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BE" w:rsidRPr="00311164" w:rsidRDefault="005B0ABE" w:rsidP="00311164">
      <w:pPr>
        <w:pStyle w:val="Default"/>
        <w:jc w:val="center"/>
        <w:rPr>
          <w:rFonts w:ascii="Verdana" w:hAnsi="Verdana" w:cs="Verdana"/>
          <w:color w:val="auto"/>
          <w:sz w:val="18"/>
          <w:szCs w:val="18"/>
        </w:rPr>
      </w:pPr>
      <w:r w:rsidRPr="00311164">
        <w:rPr>
          <w:rFonts w:ascii="Verdana" w:hAnsi="Verdana" w:cs="Verdana"/>
          <w:b/>
          <w:bCs/>
          <w:color w:val="auto"/>
          <w:sz w:val="18"/>
          <w:szCs w:val="18"/>
        </w:rPr>
        <w:t>MUNICÍPIO DE ROQUE GONZALES / RS</w:t>
      </w:r>
    </w:p>
    <w:p w:rsidR="005B0ABE" w:rsidRPr="00311164" w:rsidRDefault="005B0ABE" w:rsidP="00311164">
      <w:pPr>
        <w:pStyle w:val="Default"/>
        <w:jc w:val="center"/>
        <w:rPr>
          <w:rFonts w:ascii="Verdana" w:hAnsi="Verdana" w:cs="Verdana"/>
          <w:color w:val="auto"/>
          <w:sz w:val="18"/>
          <w:szCs w:val="18"/>
        </w:rPr>
      </w:pPr>
      <w:r w:rsidRPr="00311164">
        <w:rPr>
          <w:rFonts w:ascii="Verdana" w:hAnsi="Verdana" w:cs="Verdana"/>
          <w:b/>
          <w:bCs/>
          <w:color w:val="auto"/>
          <w:sz w:val="18"/>
          <w:szCs w:val="18"/>
        </w:rPr>
        <w:t>ESTADO DO RIO GRANDE DO SUL</w:t>
      </w:r>
    </w:p>
    <w:p w:rsidR="005B0ABE" w:rsidRPr="00311164" w:rsidRDefault="005B0ABE" w:rsidP="00311164">
      <w:pPr>
        <w:pStyle w:val="Default"/>
        <w:jc w:val="center"/>
        <w:rPr>
          <w:rFonts w:ascii="Verdana" w:hAnsi="Verdana" w:cs="Verdana"/>
          <w:b/>
          <w:bCs/>
          <w:color w:val="auto"/>
          <w:sz w:val="18"/>
          <w:szCs w:val="18"/>
        </w:rPr>
      </w:pPr>
      <w:r w:rsidRPr="00311164">
        <w:rPr>
          <w:rFonts w:ascii="Verdana" w:hAnsi="Verdana" w:cs="Verdana"/>
          <w:b/>
          <w:bCs/>
          <w:color w:val="auto"/>
          <w:sz w:val="18"/>
          <w:szCs w:val="18"/>
        </w:rPr>
        <w:t>CONCURSO PÚBLICO 01/2015</w:t>
      </w:r>
    </w:p>
    <w:p w:rsidR="00311164" w:rsidRPr="00311164" w:rsidRDefault="00311164" w:rsidP="00311164">
      <w:pPr>
        <w:pStyle w:val="Default"/>
        <w:jc w:val="center"/>
        <w:rPr>
          <w:rFonts w:ascii="Verdana" w:hAnsi="Verdana" w:cs="Verdana"/>
          <w:color w:val="auto"/>
          <w:sz w:val="18"/>
          <w:szCs w:val="18"/>
        </w:rPr>
      </w:pPr>
    </w:p>
    <w:p w:rsidR="005B0ABE" w:rsidRPr="00311164" w:rsidRDefault="00DC0175" w:rsidP="00DC0175">
      <w:pPr>
        <w:pStyle w:val="Default"/>
        <w:shd w:val="clear" w:color="auto" w:fill="C6D9F1"/>
        <w:jc w:val="center"/>
        <w:rPr>
          <w:rFonts w:ascii="Verdana" w:hAnsi="Verdana" w:cs="Verdana"/>
          <w:b/>
          <w:bCs/>
          <w:color w:val="auto"/>
          <w:sz w:val="18"/>
          <w:szCs w:val="18"/>
        </w:rPr>
      </w:pPr>
      <w:r>
        <w:rPr>
          <w:rFonts w:ascii="Verdana" w:hAnsi="Verdana" w:cs="Verdana"/>
          <w:b/>
          <w:bCs/>
          <w:color w:val="auto"/>
          <w:sz w:val="18"/>
          <w:szCs w:val="18"/>
        </w:rPr>
        <w:t>EDITAL N° 05/2015 – EDITAL DE PUBLICAÇÃO DO CRONOGRAMA DE EXECUÇÃO</w:t>
      </w:r>
    </w:p>
    <w:p w:rsidR="00311164" w:rsidRPr="00311164" w:rsidRDefault="00311164" w:rsidP="00311164">
      <w:pPr>
        <w:pStyle w:val="Default"/>
        <w:jc w:val="center"/>
        <w:rPr>
          <w:rFonts w:ascii="Verdana" w:hAnsi="Verdana" w:cs="Verdana"/>
          <w:color w:val="auto"/>
          <w:sz w:val="8"/>
          <w:szCs w:val="18"/>
        </w:rPr>
      </w:pPr>
    </w:p>
    <w:p w:rsidR="005B0ABE" w:rsidRPr="00311164" w:rsidRDefault="005B0ABE" w:rsidP="00E57949">
      <w:pPr>
        <w:pStyle w:val="Default"/>
        <w:jc w:val="both"/>
        <w:rPr>
          <w:rFonts w:ascii="Verdana" w:hAnsi="Verdana" w:cs="Verdana"/>
          <w:color w:val="auto"/>
          <w:sz w:val="18"/>
          <w:szCs w:val="18"/>
        </w:rPr>
      </w:pPr>
      <w:r w:rsidRPr="00311164">
        <w:rPr>
          <w:rFonts w:ascii="Verdana" w:hAnsi="Verdana" w:cs="Verdana"/>
          <w:color w:val="auto"/>
          <w:sz w:val="18"/>
          <w:szCs w:val="18"/>
        </w:rPr>
        <w:t>SADI WUST RIBAS, Prefeito Municipal de Roque Gonzales/RS, no uso de suas atribuições legais que lhe são conferidas pela Lei Orgânica do Municípi</w:t>
      </w:r>
      <w:r w:rsidR="00DC0175">
        <w:rPr>
          <w:rFonts w:ascii="Verdana" w:hAnsi="Verdana" w:cs="Verdana"/>
          <w:color w:val="auto"/>
          <w:sz w:val="18"/>
          <w:szCs w:val="18"/>
        </w:rPr>
        <w:t>o, torna público o Edital nº. 05</w:t>
      </w:r>
      <w:r w:rsidRPr="00311164">
        <w:rPr>
          <w:rFonts w:ascii="Verdana" w:hAnsi="Verdana" w:cs="Verdana"/>
          <w:color w:val="auto"/>
          <w:sz w:val="18"/>
          <w:szCs w:val="18"/>
        </w:rPr>
        <w:t xml:space="preserve">/2015 – Edital de Publicação </w:t>
      </w:r>
      <w:r w:rsidR="00DC0175">
        <w:rPr>
          <w:rFonts w:ascii="Verdana" w:hAnsi="Verdana" w:cs="Verdana"/>
          <w:color w:val="auto"/>
          <w:sz w:val="18"/>
          <w:szCs w:val="18"/>
        </w:rPr>
        <w:t>do Cronograma de Execução</w:t>
      </w:r>
      <w:r w:rsidRPr="00311164">
        <w:rPr>
          <w:rFonts w:ascii="Verdana" w:hAnsi="Verdana" w:cs="Verdana"/>
          <w:color w:val="auto"/>
          <w:sz w:val="18"/>
          <w:szCs w:val="18"/>
        </w:rPr>
        <w:t>, referente ao Concurso Público nº. 01/2015 destinado ao provimento de cargos e empregos públicos, em conformidade com a Lei Municipal n.º 1620, de 27 de agosto de 2003, e alterações posteriores, sob o regime estatuário, certame que observará os regramentos pertinentes, em especial, o Decreto Municipal Nº. 2.395-A, de 18 de março de 2015, além do estatuído no edital de abertura e inscrições, tudo sob a coordenação técnico-administrativa da empresa Legalle Concur</w:t>
      </w:r>
      <w:r w:rsidR="00311164">
        <w:rPr>
          <w:rFonts w:ascii="Verdana" w:hAnsi="Verdana" w:cs="Verdana"/>
          <w:color w:val="auto"/>
          <w:sz w:val="18"/>
          <w:szCs w:val="18"/>
        </w:rPr>
        <w:t>sos e Soluções Integradas Ltda.</w:t>
      </w:r>
    </w:p>
    <w:p w:rsidR="00311164" w:rsidRPr="00311164" w:rsidRDefault="00311164" w:rsidP="005B0ABE">
      <w:pPr>
        <w:pStyle w:val="Default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5B0ABE" w:rsidRDefault="00DC0175" w:rsidP="00311164">
      <w:pPr>
        <w:pStyle w:val="Default"/>
        <w:shd w:val="clear" w:color="auto" w:fill="C6D9F1"/>
        <w:rPr>
          <w:rFonts w:ascii="Verdana" w:hAnsi="Verdana" w:cs="Verdana"/>
          <w:b/>
          <w:bCs/>
          <w:color w:val="auto"/>
          <w:sz w:val="18"/>
          <w:szCs w:val="18"/>
        </w:rPr>
      </w:pPr>
      <w:r>
        <w:rPr>
          <w:rFonts w:ascii="Verdana" w:hAnsi="Verdana" w:cs="Verdana"/>
          <w:b/>
          <w:bCs/>
          <w:color w:val="auto"/>
          <w:sz w:val="18"/>
          <w:szCs w:val="18"/>
        </w:rPr>
        <w:t>1. DO CRONOGRAMA DE EXECUÇÃO</w:t>
      </w:r>
    </w:p>
    <w:p w:rsidR="00DC0175" w:rsidRDefault="00DC0175" w:rsidP="00DC0175">
      <w:pPr>
        <w:pStyle w:val="Default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>As demais etapas do Concurso Público, passam a ter o seguinte cronograma de execução:</w:t>
      </w:r>
    </w:p>
    <w:p w:rsidR="00DC0175" w:rsidRPr="00DC0175" w:rsidRDefault="00DC0175" w:rsidP="00DC0175">
      <w:pPr>
        <w:pStyle w:val="Default"/>
        <w:rPr>
          <w:rFonts w:ascii="Verdana" w:hAnsi="Verdana" w:cs="Verdana"/>
          <w:color w:val="auto"/>
          <w:sz w:val="8"/>
          <w:szCs w:val="18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6"/>
        <w:gridCol w:w="1833"/>
      </w:tblGrid>
      <w:tr w:rsidR="00DC0175" w:rsidRPr="00DC0175" w:rsidTr="00DC0175">
        <w:trPr>
          <w:trHeight w:val="96"/>
          <w:jc w:val="center"/>
        </w:trPr>
        <w:tc>
          <w:tcPr>
            <w:tcW w:w="7896" w:type="dxa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b/>
                <w:bCs/>
                <w:color w:val="000000"/>
                <w:sz w:val="18"/>
                <w:szCs w:val="20"/>
                <w:lang w:eastAsia="pt-BR"/>
              </w:rPr>
              <w:t xml:space="preserve">PROCEDIMENTO </w:t>
            </w:r>
          </w:p>
        </w:tc>
        <w:tc>
          <w:tcPr>
            <w:tcW w:w="1833" w:type="dxa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b/>
                <w:bCs/>
                <w:color w:val="000000"/>
                <w:sz w:val="18"/>
                <w:szCs w:val="20"/>
                <w:lang w:eastAsia="pt-BR"/>
              </w:rPr>
              <w:t xml:space="preserve">DATA </w:t>
            </w:r>
          </w:p>
        </w:tc>
      </w:tr>
      <w:tr w:rsidR="00DC0175" w:rsidRPr="00DC0175" w:rsidTr="00DC0175">
        <w:trPr>
          <w:trHeight w:val="96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Divulgação dos Gabaritos Oficiais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03/09/2015 </w:t>
            </w:r>
          </w:p>
        </w:tc>
      </w:tr>
      <w:tr w:rsidR="00DC0175" w:rsidRPr="00DC0175" w:rsidTr="00DC0175">
        <w:trPr>
          <w:trHeight w:val="96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Divulgação das Notas Preliminares da Prova Teórico-Objetiva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08/09/2015 </w:t>
            </w:r>
          </w:p>
        </w:tc>
      </w:tr>
      <w:tr w:rsidR="00DC0175" w:rsidRPr="00DC0175" w:rsidTr="00DC0175">
        <w:trPr>
          <w:trHeight w:val="220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Período de Recursos das Notas Preliminares da Prova Teórico-Objetiva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09 a 11/09/2015 </w:t>
            </w:r>
          </w:p>
        </w:tc>
      </w:tr>
      <w:tr w:rsidR="00DC0175" w:rsidRPr="00DC0175" w:rsidTr="00DC0175">
        <w:trPr>
          <w:trHeight w:val="221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Divulgação das Notas Oficiais da Prova Teórico-Objetiva e Edital de Convocação para realização de Prova Prática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15/09/2015 </w:t>
            </w:r>
          </w:p>
        </w:tc>
      </w:tr>
      <w:tr w:rsidR="00DC0175" w:rsidRPr="00DC0175" w:rsidTr="00DC0175">
        <w:trPr>
          <w:trHeight w:val="221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Aplicação da Prova Prática aos cargos de Operador de Máquinas, Serviçal e Instalador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27/09/2015 </w:t>
            </w:r>
          </w:p>
        </w:tc>
      </w:tr>
      <w:tr w:rsidR="00DC0175" w:rsidRPr="00DC0175" w:rsidTr="00DC0175">
        <w:trPr>
          <w:trHeight w:val="342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Período de recebimento dos títulos para aplicação de Prova de Títulos, no Setor de Protocolo da Prefeitura Municipal de Roque Gonzales/RS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21 a 24/09/2015 </w:t>
            </w:r>
          </w:p>
        </w:tc>
      </w:tr>
      <w:tr w:rsidR="00DC0175" w:rsidRPr="00DC0175" w:rsidTr="00DC0175">
        <w:trPr>
          <w:trHeight w:val="96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Divulgação das Notas Preliminares da Prova de Títulos e Prova Prática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30/09/2015 </w:t>
            </w:r>
          </w:p>
        </w:tc>
      </w:tr>
      <w:tr w:rsidR="00DC0175" w:rsidRPr="00DC0175" w:rsidTr="00DC0175">
        <w:trPr>
          <w:trHeight w:val="220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Período de Recursos das Notas Preliminares da Prova Prática e Prova de Títulos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01/10 a 05/10/2015 </w:t>
            </w:r>
          </w:p>
        </w:tc>
      </w:tr>
      <w:tr w:rsidR="00DC0175" w:rsidRPr="00DC0175" w:rsidTr="00DC0175">
        <w:trPr>
          <w:trHeight w:val="96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Divulgação das Notas Oficiais da Prova Prática e Prova de Títulos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08/10/2015 </w:t>
            </w:r>
          </w:p>
        </w:tc>
      </w:tr>
      <w:tr w:rsidR="00DC0175" w:rsidRPr="00DC0175" w:rsidTr="00DC0175">
        <w:trPr>
          <w:trHeight w:val="96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Edital de Convocação para sorteio público (se necessário)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08/10/2015 </w:t>
            </w:r>
          </w:p>
        </w:tc>
      </w:tr>
      <w:tr w:rsidR="00DC0175" w:rsidRPr="00DC0175" w:rsidTr="00DC0175">
        <w:trPr>
          <w:trHeight w:val="96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Realização de sorteio público (se necessário)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15/10/2015 </w:t>
            </w:r>
          </w:p>
        </w:tc>
      </w:tr>
      <w:tr w:rsidR="00DC0175" w:rsidRPr="00DC0175" w:rsidTr="00DC0175">
        <w:trPr>
          <w:trHeight w:val="96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Lista de Classificação dos Candidatos em ordem alfabética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19/10/2015 </w:t>
            </w:r>
          </w:p>
        </w:tc>
      </w:tr>
      <w:tr w:rsidR="00DC0175" w:rsidRPr="00DC0175" w:rsidTr="00DC0175">
        <w:trPr>
          <w:trHeight w:val="221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Lista de Classificação dos Candidatos com Deficiência em ordem alfabética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>19/10/2015</w:t>
            </w:r>
          </w:p>
        </w:tc>
      </w:tr>
      <w:tr w:rsidR="00DC0175" w:rsidRPr="00DC0175" w:rsidTr="00DC0175">
        <w:trPr>
          <w:trHeight w:val="220"/>
          <w:jc w:val="center"/>
        </w:trPr>
        <w:tc>
          <w:tcPr>
            <w:tcW w:w="7896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 xml:space="preserve">Lista de Homologação Final para Homologação dos Cargos em ordem de classificação </w:t>
            </w:r>
          </w:p>
        </w:tc>
        <w:tc>
          <w:tcPr>
            <w:tcW w:w="1833" w:type="dxa"/>
            <w:vAlign w:val="center"/>
          </w:tcPr>
          <w:p w:rsidR="00DC0175" w:rsidRPr="00DC0175" w:rsidRDefault="00DC0175" w:rsidP="00DC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</w:pPr>
            <w:r w:rsidRPr="00DC0175">
              <w:rPr>
                <w:rFonts w:ascii="Verdana" w:hAnsi="Verdana" w:cs="Verdana"/>
                <w:color w:val="000000"/>
                <w:sz w:val="18"/>
                <w:szCs w:val="20"/>
                <w:lang w:eastAsia="pt-BR"/>
              </w:rPr>
              <w:t>19/10/2015</w:t>
            </w:r>
          </w:p>
        </w:tc>
      </w:tr>
    </w:tbl>
    <w:p w:rsidR="00DC0175" w:rsidRDefault="00DC0175" w:rsidP="00311164">
      <w:pPr>
        <w:pStyle w:val="Default"/>
        <w:jc w:val="right"/>
        <w:rPr>
          <w:rFonts w:ascii="Verdana" w:hAnsi="Verdana" w:cs="Verdana"/>
          <w:color w:val="auto"/>
          <w:sz w:val="18"/>
          <w:szCs w:val="18"/>
        </w:rPr>
      </w:pPr>
    </w:p>
    <w:p w:rsidR="005B0ABE" w:rsidRPr="00311164" w:rsidRDefault="005B0ABE" w:rsidP="00311164">
      <w:pPr>
        <w:pStyle w:val="Default"/>
        <w:jc w:val="right"/>
        <w:rPr>
          <w:rFonts w:ascii="Verdana" w:hAnsi="Verdana" w:cs="Verdana"/>
          <w:color w:val="auto"/>
          <w:sz w:val="18"/>
          <w:szCs w:val="18"/>
        </w:rPr>
      </w:pPr>
      <w:r w:rsidRPr="00311164">
        <w:rPr>
          <w:rFonts w:ascii="Verdana" w:hAnsi="Verdana" w:cs="Verdana"/>
          <w:color w:val="auto"/>
          <w:sz w:val="18"/>
          <w:szCs w:val="18"/>
        </w:rPr>
        <w:t xml:space="preserve">Roque Gonzales RS, </w:t>
      </w:r>
      <w:r w:rsidR="00DC0175">
        <w:rPr>
          <w:rFonts w:ascii="Verdana" w:hAnsi="Verdana" w:cs="Verdana"/>
          <w:color w:val="auto"/>
          <w:sz w:val="18"/>
          <w:szCs w:val="18"/>
        </w:rPr>
        <w:t>24</w:t>
      </w:r>
      <w:r w:rsidRPr="00311164">
        <w:rPr>
          <w:rFonts w:ascii="Verdana" w:hAnsi="Verdana" w:cs="Verdana"/>
          <w:color w:val="auto"/>
          <w:sz w:val="18"/>
          <w:szCs w:val="18"/>
        </w:rPr>
        <w:t xml:space="preserve"> de </w:t>
      </w:r>
      <w:r w:rsidR="00DC0175">
        <w:rPr>
          <w:rFonts w:ascii="Verdana" w:hAnsi="Verdana" w:cs="Verdana"/>
          <w:color w:val="auto"/>
          <w:sz w:val="18"/>
          <w:szCs w:val="18"/>
        </w:rPr>
        <w:t>agosto</w:t>
      </w:r>
      <w:r w:rsidRPr="00311164">
        <w:rPr>
          <w:rFonts w:ascii="Verdana" w:hAnsi="Verdana" w:cs="Verdana"/>
          <w:color w:val="auto"/>
          <w:sz w:val="18"/>
          <w:szCs w:val="18"/>
        </w:rPr>
        <w:t xml:space="preserve"> de 2015. </w:t>
      </w:r>
    </w:p>
    <w:p w:rsidR="00311164" w:rsidRPr="00311164" w:rsidRDefault="00311164" w:rsidP="00311164">
      <w:pPr>
        <w:pStyle w:val="Default"/>
        <w:jc w:val="center"/>
        <w:rPr>
          <w:rFonts w:ascii="Verdana" w:hAnsi="Verdana" w:cs="Verdana"/>
          <w:i/>
          <w:iCs/>
          <w:color w:val="auto"/>
          <w:sz w:val="18"/>
          <w:szCs w:val="18"/>
        </w:rPr>
      </w:pPr>
    </w:p>
    <w:p w:rsidR="005B0ABE" w:rsidRPr="00311164" w:rsidRDefault="005B0ABE" w:rsidP="00311164">
      <w:pPr>
        <w:pStyle w:val="Default"/>
        <w:jc w:val="center"/>
        <w:rPr>
          <w:rFonts w:ascii="Verdana" w:hAnsi="Verdana" w:cs="Verdana"/>
          <w:color w:val="auto"/>
          <w:sz w:val="18"/>
          <w:szCs w:val="18"/>
        </w:rPr>
      </w:pPr>
      <w:r w:rsidRPr="00311164">
        <w:rPr>
          <w:rFonts w:ascii="Verdana" w:hAnsi="Verdana" w:cs="Verdana"/>
          <w:i/>
          <w:iCs/>
          <w:color w:val="auto"/>
          <w:sz w:val="18"/>
          <w:szCs w:val="18"/>
        </w:rPr>
        <w:t>SADI WUST RIBAS</w:t>
      </w:r>
    </w:p>
    <w:p w:rsidR="005B0ABE" w:rsidRPr="00311164" w:rsidRDefault="005B0ABE" w:rsidP="00311164">
      <w:pPr>
        <w:pStyle w:val="Default"/>
        <w:jc w:val="center"/>
        <w:rPr>
          <w:rFonts w:ascii="Verdana" w:hAnsi="Verdana" w:cs="Verdana"/>
          <w:color w:val="auto"/>
          <w:sz w:val="18"/>
          <w:szCs w:val="18"/>
        </w:rPr>
      </w:pPr>
      <w:r w:rsidRPr="00311164">
        <w:rPr>
          <w:rFonts w:ascii="Verdana" w:hAnsi="Verdana" w:cs="Verdana"/>
          <w:color w:val="auto"/>
          <w:sz w:val="18"/>
          <w:szCs w:val="18"/>
        </w:rPr>
        <w:t>Prefeito Municipal de Roque Gonzales/RS</w:t>
      </w:r>
    </w:p>
    <w:p w:rsidR="00311164" w:rsidRPr="00311164" w:rsidRDefault="00311164" w:rsidP="00311164">
      <w:pPr>
        <w:pStyle w:val="Default"/>
        <w:jc w:val="center"/>
        <w:rPr>
          <w:rFonts w:ascii="Verdana" w:hAnsi="Verdana" w:cs="Verdana"/>
          <w:color w:val="auto"/>
          <w:sz w:val="18"/>
          <w:szCs w:val="18"/>
        </w:rPr>
      </w:pPr>
    </w:p>
    <w:p w:rsidR="00210D7B" w:rsidRDefault="005B0ABE" w:rsidP="00DC0175">
      <w:pPr>
        <w:pStyle w:val="Default"/>
        <w:rPr>
          <w:rFonts w:ascii="Verdana" w:hAnsi="Verdana" w:cs="Verdana"/>
          <w:b/>
          <w:bCs/>
          <w:color w:val="auto"/>
          <w:sz w:val="18"/>
          <w:szCs w:val="18"/>
        </w:rPr>
      </w:pPr>
      <w:r w:rsidRPr="00311164">
        <w:rPr>
          <w:rFonts w:ascii="Verdana" w:hAnsi="Verdana" w:cs="Verdana"/>
          <w:b/>
          <w:bCs/>
          <w:color w:val="auto"/>
          <w:sz w:val="18"/>
          <w:szCs w:val="18"/>
        </w:rPr>
        <w:t>REGISTRE-SE E PUBLIQUE-SE.</w:t>
      </w:r>
    </w:p>
    <w:p w:rsidR="00F67AA0" w:rsidRDefault="00F67AA0" w:rsidP="00DC0175">
      <w:pPr>
        <w:pStyle w:val="Default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F67AA0" w:rsidRDefault="00F67AA0" w:rsidP="00DC0175">
      <w:pPr>
        <w:pStyle w:val="Default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F67AA0" w:rsidRDefault="00F67AA0" w:rsidP="00DC0175">
      <w:pPr>
        <w:pStyle w:val="Default"/>
        <w:rPr>
          <w:rFonts w:ascii="Verdana" w:hAnsi="Verdana" w:cs="Verdana"/>
          <w:b/>
          <w:bCs/>
          <w:color w:val="auto"/>
          <w:sz w:val="18"/>
          <w:szCs w:val="18"/>
        </w:rPr>
      </w:pPr>
    </w:p>
    <w:p w:rsidR="00F67AA0" w:rsidRDefault="00F67AA0" w:rsidP="00DC0175">
      <w:pPr>
        <w:pStyle w:val="Default"/>
        <w:rPr>
          <w:rFonts w:ascii="Verdana" w:hAnsi="Verdana" w:cs="Verdana"/>
          <w:bCs/>
          <w:color w:val="auto"/>
          <w:sz w:val="18"/>
          <w:szCs w:val="18"/>
        </w:rPr>
      </w:pPr>
      <w:r>
        <w:rPr>
          <w:rFonts w:ascii="Verdana" w:hAnsi="Verdana" w:cs="Verdana"/>
          <w:bCs/>
          <w:color w:val="auto"/>
          <w:sz w:val="18"/>
          <w:szCs w:val="18"/>
        </w:rPr>
        <w:t>PETER PETRY RIBEIRO</w:t>
      </w:r>
    </w:p>
    <w:p w:rsidR="00F67AA0" w:rsidRPr="00F67AA0" w:rsidRDefault="00F67AA0" w:rsidP="00DC0175">
      <w:pPr>
        <w:pStyle w:val="Default"/>
        <w:rPr>
          <w:rFonts w:ascii="Verdana" w:hAnsi="Verdana" w:cs="Verdana"/>
          <w:bCs/>
          <w:color w:val="auto"/>
          <w:sz w:val="18"/>
          <w:szCs w:val="18"/>
        </w:rPr>
      </w:pPr>
      <w:r>
        <w:rPr>
          <w:rFonts w:ascii="Verdana" w:hAnsi="Verdana" w:cs="Verdana"/>
          <w:bCs/>
          <w:color w:val="auto"/>
          <w:sz w:val="18"/>
          <w:szCs w:val="18"/>
        </w:rPr>
        <w:t>Secretario Municipal de A</w:t>
      </w:r>
      <w:bookmarkStart w:id="0" w:name="_GoBack"/>
      <w:bookmarkEnd w:id="0"/>
      <w:r>
        <w:rPr>
          <w:rFonts w:ascii="Verdana" w:hAnsi="Verdana" w:cs="Verdana"/>
          <w:bCs/>
          <w:color w:val="auto"/>
          <w:sz w:val="18"/>
          <w:szCs w:val="18"/>
        </w:rPr>
        <w:t>dministração</w:t>
      </w:r>
    </w:p>
    <w:p w:rsidR="00F67AA0" w:rsidRPr="00F67AA0" w:rsidRDefault="00F67AA0" w:rsidP="00DC0175">
      <w:pPr>
        <w:pStyle w:val="Default"/>
        <w:rPr>
          <w:rFonts w:ascii="Verdana" w:hAnsi="Verdana" w:cs="Verdana"/>
          <w:bCs/>
          <w:color w:val="auto"/>
          <w:sz w:val="18"/>
          <w:szCs w:val="18"/>
        </w:rPr>
      </w:pPr>
    </w:p>
    <w:sectPr w:rsidR="00F67AA0" w:rsidRPr="00F67AA0" w:rsidSect="0028651C">
      <w:headerReference w:type="default" r:id="rId7"/>
      <w:footerReference w:type="default" r:id="rId8"/>
      <w:pgSz w:w="11906" w:h="16838"/>
      <w:pgMar w:top="1276" w:right="1080" w:bottom="993" w:left="108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45" w:rsidRDefault="008A3645" w:rsidP="00311164">
      <w:pPr>
        <w:spacing w:after="0" w:line="240" w:lineRule="auto"/>
      </w:pPr>
      <w:r>
        <w:separator/>
      </w:r>
    </w:p>
  </w:endnote>
  <w:endnote w:type="continuationSeparator" w:id="0">
    <w:p w:rsidR="008A3645" w:rsidRDefault="008A3645" w:rsidP="0031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1C" w:rsidRDefault="00F67AA0" w:rsidP="000A6E6E">
    <w:pPr>
      <w:pStyle w:val="Rodap"/>
      <w:tabs>
        <w:tab w:val="clear" w:pos="4252"/>
        <w:tab w:val="clear" w:pos="8504"/>
        <w:tab w:val="left" w:pos="5488"/>
      </w:tabs>
    </w:pPr>
    <w:r>
      <w:rPr>
        <w:rFonts w:ascii="Cambria" w:eastAsia="Times New Roman" w:hAnsi="Cambria"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3591560</wp:posOffset>
              </wp:positionH>
              <wp:positionV relativeFrom="page">
                <wp:posOffset>10193020</wp:posOffset>
              </wp:positionV>
              <wp:extent cx="376555" cy="279400"/>
              <wp:effectExtent l="635" t="1270" r="3810" b="5080"/>
              <wp:wrapNone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6555" cy="279400"/>
                      </a:xfrm>
                      <a:prstGeom prst="ellipse">
                        <a:avLst/>
                      </a:prstGeom>
                      <a:solidFill>
                        <a:srgbClr val="365F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51C" w:rsidRPr="0028651C" w:rsidRDefault="005026F2">
                          <w:pPr>
                            <w:pStyle w:val="Rodap"/>
                            <w:jc w:val="center"/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28651C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28651C" w:rsidRPr="0028651C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28651C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7AA0" w:rsidRPr="00F67AA0">
                            <w:rPr>
                              <w:rFonts w:ascii="Verdana" w:hAnsi="Verdana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28651C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282.8pt;margin-top:802.6pt;width:29.6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" fillcolor="#365f91" stroked="f">
              <v:textbox>
                <w:txbxContent>
                  <w:p w:rsidR="0028651C" w:rsidRPr="0028651C" w:rsidRDefault="005026F2">
                    <w:pPr>
                      <w:pStyle w:val="Rodap"/>
                      <w:jc w:val="center"/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 w:rsidRPr="0028651C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="0028651C" w:rsidRPr="0028651C">
                      <w:rPr>
                        <w:rFonts w:ascii="Verdana" w:hAnsi="Verdana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28651C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 w:rsidR="00F67AA0" w:rsidRPr="00F67AA0">
                      <w:rPr>
                        <w:rFonts w:ascii="Verdana" w:hAnsi="Verdana"/>
                        <w:b/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28651C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-1757680</wp:posOffset>
              </wp:positionH>
              <wp:positionV relativeFrom="paragraph">
                <wp:posOffset>139700</wp:posOffset>
              </wp:positionV>
              <wp:extent cx="8761095" cy="10795"/>
              <wp:effectExtent l="19050" t="19050" r="1905" b="27305"/>
              <wp:wrapNone/>
              <wp:docPr id="77" name="Conector reto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761095" cy="1079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5B9BD5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4pt,11pt" to="551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" strokecolor="#1f4e79" strokeweight="2.2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45" w:rsidRDefault="008A3645" w:rsidP="00311164">
      <w:pPr>
        <w:spacing w:after="0" w:line="240" w:lineRule="auto"/>
      </w:pPr>
      <w:r>
        <w:separator/>
      </w:r>
    </w:p>
  </w:footnote>
  <w:footnote w:type="continuationSeparator" w:id="0">
    <w:p w:rsidR="008A3645" w:rsidRDefault="008A3645" w:rsidP="0031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1C" w:rsidRPr="00311164" w:rsidRDefault="003E5FC4" w:rsidP="00311164">
    <w:pPr>
      <w:pStyle w:val="Default"/>
      <w:rPr>
        <w:rFonts w:ascii="Verdana" w:hAnsi="Verdana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5744541</wp:posOffset>
          </wp:positionH>
          <wp:positionV relativeFrom="paragraph">
            <wp:posOffset>-281305</wp:posOffset>
          </wp:positionV>
          <wp:extent cx="609600" cy="47498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651C" w:rsidRPr="00311164">
      <w:rPr>
        <w:rFonts w:ascii="Verdana" w:hAnsi="Verdana"/>
        <w:sz w:val="18"/>
        <w:szCs w:val="18"/>
      </w:rPr>
      <w:t xml:space="preserve">MUNICÍPIO DE ROQUE GONZALES / RS </w:t>
    </w:r>
    <w:r w:rsidR="0028651C">
      <w:rPr>
        <w:rFonts w:ascii="Verdana" w:hAnsi="Verdana"/>
        <w:sz w:val="18"/>
        <w:szCs w:val="18"/>
      </w:rPr>
      <w:t xml:space="preserve">                                    CONCURSO PÚBLICO Nº. 01/2015 </w:t>
    </w:r>
    <w:r w:rsidR="00F67AA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-1757680</wp:posOffset>
              </wp:positionH>
              <wp:positionV relativeFrom="paragraph">
                <wp:posOffset>249555</wp:posOffset>
              </wp:positionV>
              <wp:extent cx="8761095" cy="10795"/>
              <wp:effectExtent l="19050" t="19050" r="1905" b="27305"/>
              <wp:wrapNone/>
              <wp:docPr id="3" name="Conector reto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761095" cy="1079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5B9BD5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7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4pt,19.65pt" to="551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" strokecolor="#1f4e79" strokeweight="2.2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BE"/>
    <w:rsid w:val="000330A1"/>
    <w:rsid w:val="000A6E6E"/>
    <w:rsid w:val="001B2425"/>
    <w:rsid w:val="00210D7B"/>
    <w:rsid w:val="00216456"/>
    <w:rsid w:val="0028651C"/>
    <w:rsid w:val="00311164"/>
    <w:rsid w:val="00371FA1"/>
    <w:rsid w:val="003E5FC4"/>
    <w:rsid w:val="005026F2"/>
    <w:rsid w:val="005B0ABE"/>
    <w:rsid w:val="007C4A44"/>
    <w:rsid w:val="007F6A2D"/>
    <w:rsid w:val="008A3645"/>
    <w:rsid w:val="009035C3"/>
    <w:rsid w:val="009B2B38"/>
    <w:rsid w:val="009F6E26"/>
    <w:rsid w:val="00BA50D1"/>
    <w:rsid w:val="00CD6CCD"/>
    <w:rsid w:val="00DC0175"/>
    <w:rsid w:val="00DD751B"/>
    <w:rsid w:val="00E57949"/>
    <w:rsid w:val="00EE1FBE"/>
    <w:rsid w:val="00F06F1E"/>
    <w:rsid w:val="00F61904"/>
    <w:rsid w:val="00F67AA0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1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0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11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11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11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1164"/>
    <w:rPr>
      <w:sz w:val="22"/>
      <w:szCs w:val="22"/>
      <w:lang w:eastAsia="en-US"/>
    </w:rPr>
  </w:style>
  <w:style w:type="table" w:styleId="ListaClara-nfase5">
    <w:name w:val="Light List Accent 5"/>
    <w:basedOn w:val="Tabelanormal"/>
    <w:uiPriority w:val="61"/>
    <w:rsid w:val="0028651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Mdia2-nfase4">
    <w:name w:val="Medium Grid 2 Accent 4"/>
    <w:basedOn w:val="Tabelanormal"/>
    <w:uiPriority w:val="68"/>
    <w:rsid w:val="0028651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SombreamentoColorido-nfase5">
    <w:name w:val="Colorful Shading Accent 5"/>
    <w:basedOn w:val="Tabelanormal"/>
    <w:uiPriority w:val="71"/>
    <w:rsid w:val="0028651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Colorida-nfase1">
    <w:name w:val="Colorful List Accent 1"/>
    <w:basedOn w:val="Tabelanormal"/>
    <w:uiPriority w:val="72"/>
    <w:rsid w:val="0028651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GradeColorida-nfase1">
    <w:name w:val="Colorful Grid Accent 1"/>
    <w:basedOn w:val="Tabelanormal"/>
    <w:uiPriority w:val="73"/>
    <w:rsid w:val="0028651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elacomgrade">
    <w:name w:val="Table Grid"/>
    <w:basedOn w:val="Tabelanormal"/>
    <w:uiPriority w:val="59"/>
    <w:rsid w:val="00286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1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0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11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11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11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1164"/>
    <w:rPr>
      <w:sz w:val="22"/>
      <w:szCs w:val="22"/>
      <w:lang w:eastAsia="en-US"/>
    </w:rPr>
  </w:style>
  <w:style w:type="table" w:styleId="ListaClara-nfase5">
    <w:name w:val="Light List Accent 5"/>
    <w:basedOn w:val="Tabelanormal"/>
    <w:uiPriority w:val="61"/>
    <w:rsid w:val="0028651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Mdia2-nfase4">
    <w:name w:val="Medium Grid 2 Accent 4"/>
    <w:basedOn w:val="Tabelanormal"/>
    <w:uiPriority w:val="68"/>
    <w:rsid w:val="0028651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SombreamentoColorido-nfase5">
    <w:name w:val="Colorful Shading Accent 5"/>
    <w:basedOn w:val="Tabelanormal"/>
    <w:uiPriority w:val="71"/>
    <w:rsid w:val="0028651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Colorida-nfase1">
    <w:name w:val="Colorful List Accent 1"/>
    <w:basedOn w:val="Tabelanormal"/>
    <w:uiPriority w:val="72"/>
    <w:rsid w:val="0028651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GradeColorida-nfase1">
    <w:name w:val="Colorful Grid Accent 1"/>
    <w:basedOn w:val="Tabelanormal"/>
    <w:uiPriority w:val="73"/>
    <w:rsid w:val="0028651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elacomgrade">
    <w:name w:val="Table Grid"/>
    <w:basedOn w:val="Tabelanormal"/>
    <w:uiPriority w:val="59"/>
    <w:rsid w:val="00286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Elisson Pauli</cp:lastModifiedBy>
  <cp:revision>2</cp:revision>
  <cp:lastPrinted>2015-08-24T19:55:00Z</cp:lastPrinted>
  <dcterms:created xsi:type="dcterms:W3CDTF">2015-08-24T20:04:00Z</dcterms:created>
  <dcterms:modified xsi:type="dcterms:W3CDTF">2015-08-24T20:04:00Z</dcterms:modified>
</cp:coreProperties>
</file>