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e887b37f44c4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428ace40abc41c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ROQUE GONZALES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000234/2025       </w:t>
      </w:r>
      <w:r>
        <w:rPr>
          <w:b/>
        </w:rPr>
        <w:t xml:space="preserve">Data Emissão: </w:t>
      </w:r>
      <w:r>
        <w:t xml:space="preserve">11/09/2025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ADMINISTRAÇÃO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serviços técnicos especializados de consultoria em e-social para ajustes de processos e envio de informações aos órgãos fiscalizadores, a fim de integrar sistemas, criar rotinas e manter os prazos exigidos.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MES   00019264 SERVIÇO DE CONSULTORA ESPECIALIZADA EM E-SOCIAL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Envio dos eventos não periódicos;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Envio de evetos periódicos;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Validação dos envios;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Ajustes de rubricas;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Verificação de lançamento de autônomos e MEI's;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Conferencia de valores enviados ao e-social para fechamento da DARF de INSS;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Conferencia de valores para fins de IRRF e FGTS digital;</w:t>
            </w:r>
          </w:p>
          <w:p>
            <w:pPr>
              <w:pStyle w:val="ListParagraph"/>
              <w:keepNext/>
              <w:numPr>
                <w:ilvl w:val="0"/>
                <w:numId w:val="2"/>
              </w:numPr>
              <w:jc w:val="left"/>
            </w:pPr>
            <w:r>
              <w:rPr>
                <w:sz w:val="16"/>
              </w:rPr>
              <w:t xml:space="preserve">Conferencia de leiautes disponibilizados pelo e-social no decorrer da vigência do contrato referente a folha de pagamento.</w:t>
            </w:r>
          </w:p>
          <w:p>
            <w:pPr>
              <w:keepNext/>
              <w:jc w:val="left"/>
            </w:pP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* Considerar ajustes e envio de informações ao e-social referente aos próximos 12 meses + 1 envio referente às informações de décimo terceiro  salário.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428ace40abc41c7" /><Relationship Type="http://schemas.openxmlformats.org/officeDocument/2006/relationships/styles" Target="/word/styles.xml" Id="R685a89fba2cc4b98" /><Relationship Type="http://schemas.openxmlformats.org/officeDocument/2006/relationships/numbering" Target="/word/numbering.xml" Id="R3b561e538d54468f" /></Relationships>
</file>