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46144" w14:textId="3E785596" w:rsidR="00227727" w:rsidRDefault="00FA6C66" w:rsidP="00D06498">
      <w:pPr>
        <w:jc w:val="both"/>
        <w:rPr>
          <w:rFonts w:ascii="Arial" w:hAnsi="Arial" w:cs="Arial"/>
          <w:sz w:val="28"/>
          <w:szCs w:val="28"/>
        </w:rPr>
      </w:pPr>
      <w:r>
        <w:rPr>
          <w:rFonts w:ascii="Arial" w:hAnsi="Arial" w:cs="Arial"/>
          <w:noProof/>
          <w:sz w:val="28"/>
          <w:szCs w:val="28"/>
        </w:rPr>
        <w:drawing>
          <wp:inline distT="0" distB="0" distL="0" distR="0" wp14:anchorId="4782F191" wp14:editId="4A692334">
            <wp:extent cx="6029325" cy="914400"/>
            <wp:effectExtent l="0" t="0" r="9525" b="0"/>
            <wp:docPr id="127429562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29325" cy="914400"/>
                    </a:xfrm>
                    <a:prstGeom prst="rect">
                      <a:avLst/>
                    </a:prstGeom>
                    <a:noFill/>
                  </pic:spPr>
                </pic:pic>
              </a:graphicData>
            </a:graphic>
          </wp:inline>
        </w:drawing>
      </w:r>
    </w:p>
    <w:p w14:paraId="2C16ACAF" w14:textId="0AB960B2" w:rsidR="00227727" w:rsidRPr="00FA6C66" w:rsidRDefault="00227727" w:rsidP="00227727">
      <w:pPr>
        <w:jc w:val="both"/>
        <w:rPr>
          <w:rFonts w:ascii="Arial" w:hAnsi="Arial" w:cs="Arial"/>
          <w:sz w:val="24"/>
          <w:szCs w:val="24"/>
        </w:rPr>
      </w:pPr>
      <w:r w:rsidRPr="00FA6C66">
        <w:rPr>
          <w:rFonts w:ascii="Arial" w:hAnsi="Arial" w:cs="Arial"/>
          <w:sz w:val="24"/>
          <w:szCs w:val="24"/>
        </w:rPr>
        <w:t xml:space="preserve">Ata 14/2026 – No dia 24 do mês de agosto do ano de dois mil e vinte e seis, às 19 horas, foi realizada a Sessão Ordinária do Poder Legislativo de Porto Xavier. presidida pelo vereador Elder Schropfer e secretario vereador Cleomar Trachynski e com a presença dos Vereadores: Luis Jeroni Krewer, Eduardo Pereira, Jandir Della Flora, Orides Pavéglio, Paulo Zilli, Eliomar Kretschmer e Edemar Engroff. O Senhor Presidente deu por aberta a Sessão Ordinária e passou a Secretário a Ordem do Dia para fazer a leitura. Convidou o vereador Eduardo Pereira para fazer a leitura do texto bíblico. A seguir foi lido pelo Secretário a Ata Nº 13/2026, colocada em votação foi aprovada por unanimidade de votos. Foi lido o </w:t>
      </w:r>
      <w:r w:rsidR="00D06498" w:rsidRPr="00FA6C66">
        <w:rPr>
          <w:rFonts w:ascii="Arial" w:hAnsi="Arial" w:cs="Arial"/>
          <w:sz w:val="24"/>
          <w:szCs w:val="24"/>
        </w:rPr>
        <w:t>OF. 003</w:t>
      </w:r>
      <w:r w:rsidR="00FA6C66">
        <w:rPr>
          <w:rFonts w:ascii="Arial" w:hAnsi="Arial" w:cs="Arial"/>
          <w:sz w:val="24"/>
          <w:szCs w:val="24"/>
        </w:rPr>
        <w:t xml:space="preserve"> </w:t>
      </w:r>
      <w:r w:rsidRPr="00FA6C66">
        <w:rPr>
          <w:rFonts w:ascii="Arial" w:hAnsi="Arial" w:cs="Arial"/>
          <w:sz w:val="24"/>
          <w:szCs w:val="24"/>
        </w:rPr>
        <w:t xml:space="preserve">do </w:t>
      </w:r>
      <w:r w:rsidR="00D06498" w:rsidRPr="00FA6C66">
        <w:rPr>
          <w:rFonts w:ascii="Arial" w:hAnsi="Arial" w:cs="Arial"/>
          <w:sz w:val="24"/>
          <w:szCs w:val="24"/>
        </w:rPr>
        <w:t>Poder</w:t>
      </w:r>
      <w:r w:rsidRPr="00FA6C66">
        <w:rPr>
          <w:rFonts w:ascii="Arial" w:hAnsi="Arial" w:cs="Arial"/>
          <w:sz w:val="24"/>
          <w:szCs w:val="24"/>
        </w:rPr>
        <w:t xml:space="preserve"> </w:t>
      </w:r>
      <w:r w:rsidR="00D06498" w:rsidRPr="00FA6C66">
        <w:rPr>
          <w:rFonts w:ascii="Arial" w:hAnsi="Arial" w:cs="Arial"/>
          <w:sz w:val="24"/>
          <w:szCs w:val="24"/>
        </w:rPr>
        <w:t>Executivo</w:t>
      </w:r>
      <w:r w:rsidRPr="00FA6C66">
        <w:rPr>
          <w:rFonts w:ascii="Arial" w:hAnsi="Arial" w:cs="Arial"/>
          <w:sz w:val="24"/>
          <w:szCs w:val="24"/>
        </w:rPr>
        <w:t xml:space="preserve"> </w:t>
      </w:r>
      <w:r w:rsidR="00D06498" w:rsidRPr="00FA6C66">
        <w:rPr>
          <w:rFonts w:ascii="Arial" w:hAnsi="Arial" w:cs="Arial"/>
          <w:sz w:val="24"/>
          <w:szCs w:val="24"/>
        </w:rPr>
        <w:t>Termo de Convênio com o Estado do RS com intermédio da secretária do esporte e lazer com finalidade de reforma do ginásio de esporte de Porto Xavier.</w:t>
      </w:r>
      <w:r w:rsidR="00FA6C66">
        <w:rPr>
          <w:rFonts w:ascii="Arial" w:hAnsi="Arial" w:cs="Arial"/>
          <w:sz w:val="24"/>
          <w:szCs w:val="24"/>
        </w:rPr>
        <w:t xml:space="preserve"> Foi somente feito a leitura dos seguintes projetos: </w:t>
      </w:r>
      <w:r w:rsidR="00FA6C66" w:rsidRPr="00FA6C66">
        <w:rPr>
          <w:rFonts w:ascii="Arial" w:hAnsi="Arial" w:cs="Arial"/>
          <w:sz w:val="24"/>
          <w:szCs w:val="24"/>
        </w:rPr>
        <w:t>Projeto de Lei 3.127</w:t>
      </w:r>
      <w:r w:rsidR="00FA6C66">
        <w:rPr>
          <w:rFonts w:ascii="Arial" w:hAnsi="Arial" w:cs="Arial"/>
          <w:sz w:val="24"/>
          <w:szCs w:val="24"/>
        </w:rPr>
        <w:t xml:space="preserve">, </w:t>
      </w:r>
      <w:r w:rsidR="00FA6C66" w:rsidRPr="00FA6C66">
        <w:rPr>
          <w:rFonts w:ascii="Arial" w:hAnsi="Arial" w:cs="Arial"/>
          <w:sz w:val="24"/>
          <w:szCs w:val="24"/>
        </w:rPr>
        <w:t xml:space="preserve">Projeto de </w:t>
      </w:r>
      <w:r w:rsidR="00FA6C66">
        <w:rPr>
          <w:rFonts w:ascii="Arial" w:hAnsi="Arial" w:cs="Arial"/>
          <w:sz w:val="24"/>
          <w:szCs w:val="24"/>
        </w:rPr>
        <w:t>L</w:t>
      </w:r>
      <w:r w:rsidR="00FA6C66" w:rsidRPr="00FA6C66">
        <w:rPr>
          <w:rFonts w:ascii="Arial" w:hAnsi="Arial" w:cs="Arial"/>
          <w:sz w:val="24"/>
          <w:szCs w:val="24"/>
        </w:rPr>
        <w:t>ei 3.135</w:t>
      </w:r>
      <w:r w:rsidR="00FA6C66">
        <w:rPr>
          <w:rFonts w:ascii="Arial" w:hAnsi="Arial" w:cs="Arial"/>
          <w:sz w:val="24"/>
          <w:szCs w:val="24"/>
        </w:rPr>
        <w:t>, P</w:t>
      </w:r>
      <w:r w:rsidR="00FA6C66" w:rsidRPr="00FA6C66">
        <w:rPr>
          <w:rFonts w:ascii="Arial" w:hAnsi="Arial" w:cs="Arial"/>
          <w:sz w:val="24"/>
          <w:szCs w:val="24"/>
        </w:rPr>
        <w:t xml:space="preserve">rojeto de </w:t>
      </w:r>
      <w:r w:rsidR="00FA6C66">
        <w:rPr>
          <w:rFonts w:ascii="Arial" w:hAnsi="Arial" w:cs="Arial"/>
          <w:sz w:val="24"/>
          <w:szCs w:val="24"/>
        </w:rPr>
        <w:t>L</w:t>
      </w:r>
      <w:r w:rsidR="00FA6C66" w:rsidRPr="00FA6C66">
        <w:rPr>
          <w:rFonts w:ascii="Arial" w:hAnsi="Arial" w:cs="Arial"/>
          <w:sz w:val="24"/>
          <w:szCs w:val="24"/>
        </w:rPr>
        <w:t>ei 3.136</w:t>
      </w:r>
      <w:r w:rsidR="00FA6C66">
        <w:rPr>
          <w:rFonts w:ascii="Arial" w:hAnsi="Arial" w:cs="Arial"/>
          <w:sz w:val="24"/>
          <w:szCs w:val="24"/>
        </w:rPr>
        <w:t xml:space="preserve">, </w:t>
      </w:r>
      <w:r w:rsidR="00FA6C66" w:rsidRPr="00FA6C66">
        <w:rPr>
          <w:rFonts w:ascii="Arial" w:hAnsi="Arial" w:cs="Arial"/>
          <w:sz w:val="24"/>
          <w:szCs w:val="24"/>
        </w:rPr>
        <w:t>projeto de lei nº 3.161</w:t>
      </w:r>
      <w:r w:rsidR="00FA6C66">
        <w:rPr>
          <w:rFonts w:ascii="Arial" w:hAnsi="Arial" w:cs="Arial"/>
          <w:sz w:val="24"/>
          <w:szCs w:val="24"/>
        </w:rPr>
        <w:t>, P</w:t>
      </w:r>
      <w:r w:rsidR="00FA6C66" w:rsidRPr="00FA6C66">
        <w:rPr>
          <w:rFonts w:ascii="Arial" w:hAnsi="Arial" w:cs="Arial"/>
          <w:sz w:val="24"/>
          <w:szCs w:val="24"/>
        </w:rPr>
        <w:t xml:space="preserve">rojeto de </w:t>
      </w:r>
      <w:r w:rsidR="00FA6C66">
        <w:rPr>
          <w:rFonts w:ascii="Arial" w:hAnsi="Arial" w:cs="Arial"/>
          <w:sz w:val="24"/>
          <w:szCs w:val="24"/>
        </w:rPr>
        <w:t>L</w:t>
      </w:r>
      <w:r w:rsidR="00FA6C66" w:rsidRPr="00FA6C66">
        <w:rPr>
          <w:rFonts w:ascii="Arial" w:hAnsi="Arial" w:cs="Arial"/>
          <w:sz w:val="24"/>
          <w:szCs w:val="24"/>
        </w:rPr>
        <w:t>ei nº 3.162</w:t>
      </w:r>
      <w:r w:rsidR="00FA6C66">
        <w:rPr>
          <w:rFonts w:ascii="Arial" w:hAnsi="Arial" w:cs="Arial"/>
          <w:sz w:val="24"/>
          <w:szCs w:val="24"/>
        </w:rPr>
        <w:t>, P</w:t>
      </w:r>
      <w:r w:rsidR="00FA6C66" w:rsidRPr="00FA6C66">
        <w:rPr>
          <w:rFonts w:ascii="Arial" w:hAnsi="Arial" w:cs="Arial"/>
          <w:sz w:val="24"/>
          <w:szCs w:val="24"/>
        </w:rPr>
        <w:t xml:space="preserve">rojeto de </w:t>
      </w:r>
      <w:r w:rsidR="00FA6C66">
        <w:rPr>
          <w:rFonts w:ascii="Arial" w:hAnsi="Arial" w:cs="Arial"/>
          <w:sz w:val="24"/>
          <w:szCs w:val="24"/>
        </w:rPr>
        <w:t>L</w:t>
      </w:r>
      <w:r w:rsidR="00FA6C66" w:rsidRPr="00FA6C66">
        <w:rPr>
          <w:rFonts w:ascii="Arial" w:hAnsi="Arial" w:cs="Arial"/>
          <w:sz w:val="24"/>
          <w:szCs w:val="24"/>
        </w:rPr>
        <w:t>ei nº 3.163</w:t>
      </w:r>
      <w:r w:rsidR="00FA6C66">
        <w:rPr>
          <w:rFonts w:ascii="Arial" w:hAnsi="Arial" w:cs="Arial"/>
          <w:sz w:val="24"/>
          <w:szCs w:val="24"/>
        </w:rPr>
        <w:t>, P</w:t>
      </w:r>
      <w:r w:rsidR="00FA6C66" w:rsidRPr="00FA6C66">
        <w:rPr>
          <w:rFonts w:ascii="Arial" w:hAnsi="Arial" w:cs="Arial"/>
          <w:sz w:val="24"/>
          <w:szCs w:val="24"/>
        </w:rPr>
        <w:t xml:space="preserve">rojeto de </w:t>
      </w:r>
      <w:r w:rsidR="00FA6C66">
        <w:rPr>
          <w:rFonts w:ascii="Arial" w:hAnsi="Arial" w:cs="Arial"/>
          <w:sz w:val="24"/>
          <w:szCs w:val="24"/>
        </w:rPr>
        <w:t>L</w:t>
      </w:r>
      <w:r w:rsidR="00FA6C66" w:rsidRPr="00FA6C66">
        <w:rPr>
          <w:rFonts w:ascii="Arial" w:hAnsi="Arial" w:cs="Arial"/>
          <w:sz w:val="24"/>
          <w:szCs w:val="24"/>
        </w:rPr>
        <w:t>ei nº 3.165</w:t>
      </w:r>
      <w:r w:rsidR="00FA6C66">
        <w:rPr>
          <w:rFonts w:ascii="Arial" w:hAnsi="Arial" w:cs="Arial"/>
          <w:sz w:val="24"/>
          <w:szCs w:val="24"/>
        </w:rPr>
        <w:t xml:space="preserve"> os quais permanecem nas comissões. </w:t>
      </w:r>
      <w:r w:rsidRPr="00FA6C66">
        <w:rPr>
          <w:rFonts w:ascii="Arial" w:hAnsi="Arial" w:cs="Arial"/>
          <w:sz w:val="24"/>
          <w:szCs w:val="24"/>
        </w:rPr>
        <w:t xml:space="preserve"> Foi lido o </w:t>
      </w:r>
      <w:r w:rsidR="00D06498" w:rsidRPr="00FA6C66">
        <w:rPr>
          <w:rFonts w:ascii="Arial" w:hAnsi="Arial" w:cs="Arial"/>
          <w:sz w:val="24"/>
          <w:szCs w:val="24"/>
        </w:rPr>
        <w:t>P</w:t>
      </w:r>
      <w:r w:rsidRPr="00FA6C66">
        <w:rPr>
          <w:rFonts w:ascii="Arial" w:hAnsi="Arial" w:cs="Arial"/>
          <w:sz w:val="24"/>
          <w:szCs w:val="24"/>
        </w:rPr>
        <w:t>rojeto de Lei</w:t>
      </w:r>
      <w:r w:rsidR="00D06498" w:rsidRPr="00FA6C66">
        <w:rPr>
          <w:rFonts w:ascii="Arial" w:hAnsi="Arial" w:cs="Arial"/>
          <w:sz w:val="24"/>
          <w:szCs w:val="24"/>
        </w:rPr>
        <w:t xml:space="preserve"> </w:t>
      </w:r>
      <w:r w:rsidRPr="00FA6C66">
        <w:rPr>
          <w:rFonts w:ascii="Arial" w:hAnsi="Arial" w:cs="Arial"/>
          <w:sz w:val="24"/>
          <w:szCs w:val="24"/>
        </w:rPr>
        <w:t>n</w:t>
      </w:r>
      <w:r w:rsidR="00D06498" w:rsidRPr="00FA6C66">
        <w:rPr>
          <w:rFonts w:ascii="Arial" w:hAnsi="Arial" w:cs="Arial"/>
          <w:sz w:val="24"/>
          <w:szCs w:val="24"/>
        </w:rPr>
        <w:t>º 3.164</w:t>
      </w:r>
      <w:r w:rsidRPr="00FA6C66">
        <w:rPr>
          <w:rFonts w:ascii="Arial" w:hAnsi="Arial" w:cs="Arial"/>
          <w:sz w:val="24"/>
          <w:szCs w:val="24"/>
        </w:rPr>
        <w:t xml:space="preserve"> do </w:t>
      </w:r>
      <w:r w:rsidR="00D06498" w:rsidRPr="00FA6C66">
        <w:rPr>
          <w:rFonts w:ascii="Arial" w:hAnsi="Arial" w:cs="Arial"/>
          <w:sz w:val="24"/>
          <w:szCs w:val="24"/>
        </w:rPr>
        <w:t>Poder Executivo</w:t>
      </w:r>
      <w:r w:rsidR="00FA6C66">
        <w:rPr>
          <w:rFonts w:ascii="Arial" w:hAnsi="Arial" w:cs="Arial"/>
          <w:sz w:val="24"/>
          <w:szCs w:val="24"/>
        </w:rPr>
        <w:t xml:space="preserve"> que a</w:t>
      </w:r>
      <w:r w:rsidR="00D06498" w:rsidRPr="00FA6C66">
        <w:rPr>
          <w:rFonts w:ascii="Arial" w:hAnsi="Arial" w:cs="Arial"/>
          <w:sz w:val="24"/>
          <w:szCs w:val="24"/>
        </w:rPr>
        <w:t>utoriza o Poder Executivo Municipal a abrir um crédito suplementar com inclusão de rubrica orçamentária no valor de R$ 200.000,00, colocado em votação foi aprovado por unanimidade de votos. Projeto de Lei nº 3.166</w:t>
      </w:r>
      <w:r w:rsidRPr="00FA6C66">
        <w:rPr>
          <w:rFonts w:ascii="Arial" w:hAnsi="Arial" w:cs="Arial"/>
          <w:sz w:val="24"/>
          <w:szCs w:val="24"/>
        </w:rPr>
        <w:t xml:space="preserve"> do </w:t>
      </w:r>
      <w:r w:rsidR="00D06498" w:rsidRPr="00FA6C66">
        <w:rPr>
          <w:rFonts w:ascii="Arial" w:hAnsi="Arial" w:cs="Arial"/>
          <w:sz w:val="24"/>
          <w:szCs w:val="24"/>
        </w:rPr>
        <w:t>Poder Executivo</w:t>
      </w:r>
      <w:r w:rsidR="00FA6C66" w:rsidRPr="00FA6C66">
        <w:rPr>
          <w:rFonts w:ascii="Arial" w:hAnsi="Arial" w:cs="Arial"/>
          <w:sz w:val="24"/>
          <w:szCs w:val="24"/>
        </w:rPr>
        <w:t xml:space="preserve"> </w:t>
      </w:r>
      <w:r w:rsidRPr="00FA6C66">
        <w:rPr>
          <w:rFonts w:ascii="Arial" w:hAnsi="Arial" w:cs="Arial"/>
          <w:sz w:val="24"/>
          <w:szCs w:val="24"/>
        </w:rPr>
        <w:t xml:space="preserve">que </w:t>
      </w:r>
      <w:r w:rsidR="00FA6C66" w:rsidRPr="00FA6C66">
        <w:rPr>
          <w:rFonts w:ascii="Arial" w:hAnsi="Arial" w:cs="Arial"/>
          <w:sz w:val="24"/>
          <w:szCs w:val="24"/>
        </w:rPr>
        <w:t>a</w:t>
      </w:r>
      <w:r w:rsidR="00D06498" w:rsidRPr="00FA6C66">
        <w:rPr>
          <w:rFonts w:ascii="Arial" w:hAnsi="Arial" w:cs="Arial"/>
          <w:sz w:val="24"/>
          <w:szCs w:val="24"/>
        </w:rPr>
        <w:t xml:space="preserve">utoriza o Poder Executivo Municipal a abrir um credito suplementar com inclusão de rubrica no valor de </w:t>
      </w:r>
      <w:r w:rsidRPr="00FA6C66">
        <w:rPr>
          <w:rFonts w:ascii="Arial" w:hAnsi="Arial" w:cs="Arial"/>
          <w:sz w:val="24"/>
          <w:szCs w:val="24"/>
        </w:rPr>
        <w:t>R</w:t>
      </w:r>
      <w:r w:rsidR="00D06498" w:rsidRPr="00FA6C66">
        <w:rPr>
          <w:rFonts w:ascii="Arial" w:hAnsi="Arial" w:cs="Arial"/>
          <w:sz w:val="24"/>
          <w:szCs w:val="24"/>
        </w:rPr>
        <w:t>$ 28.500,00, aprovado por unanimidade de votos. Foi lida a Resolução 971 que</w:t>
      </w:r>
      <w:r w:rsidR="00FA6C66" w:rsidRPr="00FA6C66">
        <w:rPr>
          <w:rFonts w:ascii="Arial" w:hAnsi="Arial" w:cs="Arial"/>
          <w:sz w:val="24"/>
          <w:szCs w:val="24"/>
        </w:rPr>
        <w:t xml:space="preserve"> a</w:t>
      </w:r>
      <w:r w:rsidR="00D06498" w:rsidRPr="00FA6C66">
        <w:rPr>
          <w:rFonts w:ascii="Arial" w:hAnsi="Arial" w:cs="Arial"/>
          <w:sz w:val="24"/>
          <w:szCs w:val="24"/>
        </w:rPr>
        <w:t>ltera o dia e horário da sessão ordinária do dia 07.09.2026 para o dia 03.09.2026, e todos concordaram com a mudança da data e horário da sessão ordinária. Indicação 47</w:t>
      </w:r>
      <w:r w:rsidRPr="00FA6C66">
        <w:rPr>
          <w:rFonts w:ascii="Arial" w:hAnsi="Arial" w:cs="Arial"/>
          <w:sz w:val="24"/>
          <w:szCs w:val="24"/>
        </w:rPr>
        <w:t xml:space="preserve"> </w:t>
      </w:r>
      <w:r w:rsidR="00D06498" w:rsidRPr="00FA6C66">
        <w:rPr>
          <w:rFonts w:ascii="Arial" w:hAnsi="Arial" w:cs="Arial"/>
          <w:sz w:val="24"/>
          <w:szCs w:val="24"/>
        </w:rPr>
        <w:t>do ver. Luis Jeroni krewer, colocada em votação foi aprovada por unanimidade de votos. Indicação 48 do ver. Luis Jeroni krewer,  em votação foi aprovada por unanimidade de votos. Indicação 49 do ver. Paulo Zilli colocada em votação foi aprovada por unanimidade de votos, Indicação 50 do ver. Paulo Zilli colocada em votação foi aprovada por unanimidade votos. Indicação 52 do ver. Jandir Della- Flora</w:t>
      </w:r>
      <w:r w:rsidRPr="00FA6C66">
        <w:rPr>
          <w:rFonts w:ascii="Arial" w:hAnsi="Arial" w:cs="Arial"/>
          <w:sz w:val="24"/>
          <w:szCs w:val="24"/>
        </w:rPr>
        <w:t xml:space="preserve"> </w:t>
      </w:r>
      <w:r w:rsidR="00D06498" w:rsidRPr="00FA6C66">
        <w:rPr>
          <w:rFonts w:ascii="Arial" w:hAnsi="Arial" w:cs="Arial"/>
          <w:sz w:val="24"/>
          <w:szCs w:val="24"/>
        </w:rPr>
        <w:t>colocada em votação foi aprovada por unanimidade de votos. Indicação 53 do ver. Jandir Della- Flora, colocada em votação foi aprovada por unanimidade de votos. Indicação 54 do ver. Eduardo Pereira Beck-</w:t>
      </w:r>
      <w:proofErr w:type="spellStart"/>
      <w:r w:rsidR="00D06498" w:rsidRPr="00FA6C66">
        <w:rPr>
          <w:rFonts w:ascii="Arial" w:hAnsi="Arial" w:cs="Arial"/>
          <w:sz w:val="24"/>
          <w:szCs w:val="24"/>
        </w:rPr>
        <w:t>chiquinho</w:t>
      </w:r>
      <w:proofErr w:type="spellEnd"/>
      <w:r w:rsidR="00D06498" w:rsidRPr="00FA6C66">
        <w:rPr>
          <w:rFonts w:ascii="Arial" w:hAnsi="Arial" w:cs="Arial"/>
          <w:sz w:val="24"/>
          <w:szCs w:val="24"/>
        </w:rPr>
        <w:t xml:space="preserve"> colocado em votação foi aprovada por unanimidade de votos. Após foi feita a entrega de Moções aos representantes do CTG Corredor Missioneiro a GUILHERME PAVÉGLIO, 2º Guri Farroupilha da Terceira Região Tradicionalista – Gestão 2025 – 2026. MURILO PEVÉGLIO, 1º Piá Farroupilha da 3ª Região Tradicionalista, gestão 2025 – 2026. Em abril de 2026, representou a 3ª Região Tradicionalista o Município de Porto Xavier e o CTG Corredor Missioneiro no 37º Encontro Estadual de Peões na Cidade de Santa Maria, ficando em 5º Lugar. LORENZO MARASCA, 2º Guri Farroupilha da 3ª Região Tradicionalista, gestão 2026 – 2027.</w:t>
      </w:r>
      <w:r w:rsidRPr="00FA6C66">
        <w:rPr>
          <w:rFonts w:ascii="Arial" w:hAnsi="Arial" w:cs="Arial"/>
          <w:sz w:val="24"/>
          <w:szCs w:val="24"/>
        </w:rPr>
        <w:t xml:space="preserve"> Os pronunciamentos se encontram na página oficial da Câmara: www.camaraportoxavier.rs.cov.br e no Facebook da Câmara. Nada mais a tratar o Senhor Presidente convocou a todos para próxima Sessão Ordinária que será realizada no dia 03 de setembro de 2026, as 9 horas e encerrou a presente Sessão Ordinária, da qual lavrei a presente ata que após lida e aprovada será assinada pelo Presidente e pelo Secretário.  </w:t>
      </w:r>
    </w:p>
    <w:p w14:paraId="6F073F6F" w14:textId="77777777" w:rsidR="00227727" w:rsidRPr="00FA6C66" w:rsidRDefault="00227727" w:rsidP="00227727">
      <w:pPr>
        <w:jc w:val="both"/>
        <w:rPr>
          <w:rFonts w:ascii="Arial" w:hAnsi="Arial" w:cs="Arial"/>
          <w:sz w:val="24"/>
          <w:szCs w:val="24"/>
        </w:rPr>
      </w:pPr>
    </w:p>
    <w:p w14:paraId="60867069" w14:textId="25F6604E" w:rsidR="00227727" w:rsidRPr="00FA6C66" w:rsidRDefault="00227727" w:rsidP="00FA6C66">
      <w:pPr>
        <w:pStyle w:val="SemEspaamento"/>
        <w:rPr>
          <w:rFonts w:ascii="Arial" w:hAnsi="Arial" w:cs="Arial"/>
          <w:sz w:val="24"/>
          <w:szCs w:val="24"/>
        </w:rPr>
      </w:pPr>
      <w:r w:rsidRPr="00FA6C66">
        <w:rPr>
          <w:rFonts w:ascii="Arial" w:hAnsi="Arial" w:cs="Arial"/>
          <w:sz w:val="24"/>
          <w:szCs w:val="24"/>
        </w:rPr>
        <w:t xml:space="preserve">CLEOMAR TRACHYNSKI </w:t>
      </w:r>
      <w:r w:rsidR="00FA6C66" w:rsidRPr="00FA6C66">
        <w:rPr>
          <w:rFonts w:ascii="Arial" w:hAnsi="Arial" w:cs="Arial"/>
          <w:sz w:val="24"/>
          <w:szCs w:val="24"/>
        </w:rPr>
        <w:tab/>
      </w:r>
      <w:r w:rsidR="00FA6C66" w:rsidRPr="00FA6C66">
        <w:rPr>
          <w:rFonts w:ascii="Arial" w:hAnsi="Arial" w:cs="Arial"/>
          <w:sz w:val="24"/>
          <w:szCs w:val="24"/>
        </w:rPr>
        <w:tab/>
      </w:r>
      <w:r w:rsidR="00FA6C66" w:rsidRPr="00FA6C66">
        <w:rPr>
          <w:rFonts w:ascii="Arial" w:hAnsi="Arial" w:cs="Arial"/>
          <w:sz w:val="24"/>
          <w:szCs w:val="24"/>
        </w:rPr>
        <w:tab/>
      </w:r>
      <w:r w:rsidR="00FA6C66" w:rsidRPr="00FA6C66">
        <w:rPr>
          <w:rFonts w:ascii="Arial" w:hAnsi="Arial" w:cs="Arial"/>
          <w:sz w:val="24"/>
          <w:szCs w:val="24"/>
        </w:rPr>
        <w:tab/>
      </w:r>
      <w:r w:rsidRPr="00FA6C66">
        <w:rPr>
          <w:rFonts w:ascii="Arial" w:hAnsi="Arial" w:cs="Arial"/>
          <w:sz w:val="24"/>
          <w:szCs w:val="24"/>
        </w:rPr>
        <w:t xml:space="preserve">                        ELDER SCHROPFER </w:t>
      </w:r>
    </w:p>
    <w:p w14:paraId="20935E7D" w14:textId="4D175EB4" w:rsidR="00227727" w:rsidRPr="00FA6C66" w:rsidRDefault="00227727" w:rsidP="00FA6C66">
      <w:pPr>
        <w:pStyle w:val="SemEspaamento"/>
        <w:rPr>
          <w:rFonts w:ascii="Arial" w:hAnsi="Arial" w:cs="Arial"/>
          <w:sz w:val="24"/>
          <w:szCs w:val="24"/>
        </w:rPr>
      </w:pPr>
      <w:r w:rsidRPr="00FA6C66">
        <w:rPr>
          <w:rFonts w:ascii="Arial" w:hAnsi="Arial" w:cs="Arial"/>
          <w:sz w:val="24"/>
          <w:szCs w:val="24"/>
        </w:rPr>
        <w:t xml:space="preserve">           Secretário                                             </w:t>
      </w:r>
      <w:r w:rsidR="00FA6C66" w:rsidRPr="00FA6C66">
        <w:rPr>
          <w:rFonts w:ascii="Arial" w:hAnsi="Arial" w:cs="Arial"/>
          <w:sz w:val="24"/>
          <w:szCs w:val="24"/>
        </w:rPr>
        <w:tab/>
      </w:r>
      <w:r w:rsidR="00FA6C66" w:rsidRPr="00FA6C66">
        <w:rPr>
          <w:rFonts w:ascii="Arial" w:hAnsi="Arial" w:cs="Arial"/>
          <w:sz w:val="24"/>
          <w:szCs w:val="24"/>
        </w:rPr>
        <w:tab/>
      </w:r>
      <w:r w:rsidR="00FA6C66" w:rsidRPr="00FA6C66">
        <w:rPr>
          <w:rFonts w:ascii="Arial" w:hAnsi="Arial" w:cs="Arial"/>
          <w:sz w:val="24"/>
          <w:szCs w:val="24"/>
        </w:rPr>
        <w:tab/>
      </w:r>
      <w:r w:rsidR="00FA6C66" w:rsidRPr="00FA6C66">
        <w:rPr>
          <w:rFonts w:ascii="Arial" w:hAnsi="Arial" w:cs="Arial"/>
          <w:sz w:val="24"/>
          <w:szCs w:val="24"/>
        </w:rPr>
        <w:tab/>
      </w:r>
      <w:r w:rsidR="00FA6C66" w:rsidRPr="00FA6C66">
        <w:rPr>
          <w:rFonts w:ascii="Arial" w:hAnsi="Arial" w:cs="Arial"/>
          <w:sz w:val="24"/>
          <w:szCs w:val="24"/>
        </w:rPr>
        <w:tab/>
      </w:r>
      <w:r w:rsidRPr="00FA6C66">
        <w:rPr>
          <w:rFonts w:ascii="Arial" w:hAnsi="Arial" w:cs="Arial"/>
          <w:sz w:val="24"/>
          <w:szCs w:val="24"/>
        </w:rPr>
        <w:t>Presidente</w:t>
      </w:r>
    </w:p>
    <w:p w14:paraId="0EF2F5E5" w14:textId="77777777" w:rsidR="00227727" w:rsidRPr="00FA6C66" w:rsidRDefault="00227727" w:rsidP="00D06498">
      <w:pPr>
        <w:jc w:val="both"/>
        <w:rPr>
          <w:rFonts w:ascii="Arial" w:hAnsi="Arial" w:cs="Arial"/>
          <w:sz w:val="24"/>
          <w:szCs w:val="24"/>
        </w:rPr>
      </w:pPr>
    </w:p>
    <w:sectPr w:rsidR="00227727" w:rsidRPr="00FA6C66" w:rsidSect="00FA6C66">
      <w:pgSz w:w="11906" w:h="16838"/>
      <w:pgMar w:top="284" w:right="849" w:bottom="426"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498"/>
    <w:rsid w:val="00171EDA"/>
    <w:rsid w:val="00187AA1"/>
    <w:rsid w:val="00227727"/>
    <w:rsid w:val="00390523"/>
    <w:rsid w:val="004D2A1D"/>
    <w:rsid w:val="009C1F7D"/>
    <w:rsid w:val="00AE0812"/>
    <w:rsid w:val="00BF78DC"/>
    <w:rsid w:val="00C313E7"/>
    <w:rsid w:val="00CE5D17"/>
    <w:rsid w:val="00D06498"/>
    <w:rsid w:val="00FA6C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EDA46"/>
  <w15:chartTrackingRefBased/>
  <w15:docId w15:val="{0767D442-88B5-47D8-AD00-ADA6ADB8D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D064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D064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D0649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D0649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D0649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D0649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0649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0649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0649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06498"/>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D06498"/>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D06498"/>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D06498"/>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D06498"/>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D0649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0649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0649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06498"/>
    <w:rPr>
      <w:rFonts w:eastAsiaTheme="majorEastAsia" w:cstheme="majorBidi"/>
      <w:color w:val="272727" w:themeColor="text1" w:themeTint="D8"/>
    </w:rPr>
  </w:style>
  <w:style w:type="paragraph" w:styleId="Ttulo">
    <w:name w:val="Title"/>
    <w:basedOn w:val="Normal"/>
    <w:next w:val="Normal"/>
    <w:link w:val="TtuloChar"/>
    <w:uiPriority w:val="10"/>
    <w:qFormat/>
    <w:rsid w:val="00D064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0649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06498"/>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0649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06498"/>
    <w:pPr>
      <w:spacing w:before="160"/>
      <w:jc w:val="center"/>
    </w:pPr>
    <w:rPr>
      <w:i/>
      <w:iCs/>
      <w:color w:val="404040" w:themeColor="text1" w:themeTint="BF"/>
    </w:rPr>
  </w:style>
  <w:style w:type="character" w:customStyle="1" w:styleId="CitaoChar">
    <w:name w:val="Citação Char"/>
    <w:basedOn w:val="Fontepargpadro"/>
    <w:link w:val="Citao"/>
    <w:uiPriority w:val="29"/>
    <w:rsid w:val="00D06498"/>
    <w:rPr>
      <w:i/>
      <w:iCs/>
      <w:color w:val="404040" w:themeColor="text1" w:themeTint="BF"/>
    </w:rPr>
  </w:style>
  <w:style w:type="paragraph" w:styleId="PargrafodaLista">
    <w:name w:val="List Paragraph"/>
    <w:basedOn w:val="Normal"/>
    <w:uiPriority w:val="34"/>
    <w:qFormat/>
    <w:rsid w:val="00D06498"/>
    <w:pPr>
      <w:ind w:left="720"/>
      <w:contextualSpacing/>
    </w:pPr>
  </w:style>
  <w:style w:type="character" w:styleId="nfaseIntensa">
    <w:name w:val="Intense Emphasis"/>
    <w:basedOn w:val="Fontepargpadro"/>
    <w:uiPriority w:val="21"/>
    <w:qFormat/>
    <w:rsid w:val="00D06498"/>
    <w:rPr>
      <w:i/>
      <w:iCs/>
      <w:color w:val="2F5496" w:themeColor="accent1" w:themeShade="BF"/>
    </w:rPr>
  </w:style>
  <w:style w:type="paragraph" w:styleId="CitaoIntensa">
    <w:name w:val="Intense Quote"/>
    <w:basedOn w:val="Normal"/>
    <w:next w:val="Normal"/>
    <w:link w:val="CitaoIntensaChar"/>
    <w:uiPriority w:val="30"/>
    <w:qFormat/>
    <w:rsid w:val="00D064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D06498"/>
    <w:rPr>
      <w:i/>
      <w:iCs/>
      <w:color w:val="2F5496" w:themeColor="accent1" w:themeShade="BF"/>
    </w:rPr>
  </w:style>
  <w:style w:type="character" w:styleId="RefernciaIntensa">
    <w:name w:val="Intense Reference"/>
    <w:basedOn w:val="Fontepargpadro"/>
    <w:uiPriority w:val="32"/>
    <w:qFormat/>
    <w:rsid w:val="00D06498"/>
    <w:rPr>
      <w:b/>
      <w:bCs/>
      <w:smallCaps/>
      <w:color w:val="2F5496" w:themeColor="accent1" w:themeShade="BF"/>
      <w:spacing w:val="5"/>
    </w:rPr>
  </w:style>
  <w:style w:type="paragraph" w:styleId="SemEspaamento">
    <w:name w:val="No Spacing"/>
    <w:uiPriority w:val="1"/>
    <w:qFormat/>
    <w:rsid w:val="00FA6C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557</Words>
  <Characters>3012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krewer</dc:creator>
  <cp:keywords/>
  <dc:description/>
  <cp:lastModifiedBy>claudia krewer</cp:lastModifiedBy>
  <cp:revision>3</cp:revision>
  <cp:lastPrinted>2026-09-01T13:10:00Z</cp:lastPrinted>
  <dcterms:created xsi:type="dcterms:W3CDTF">2026-08-31T15:33:00Z</dcterms:created>
  <dcterms:modified xsi:type="dcterms:W3CDTF">2026-09-04T14:56:00Z</dcterms:modified>
</cp:coreProperties>
</file>