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59074" w14:textId="77777777" w:rsidR="005F7C64" w:rsidRPr="005F7C64" w:rsidRDefault="005F7C64" w:rsidP="005F7C64">
      <w:pPr>
        <w:rPr>
          <w:rFonts w:ascii="Arial" w:hAnsi="Arial" w:cs="Arial"/>
          <w:b/>
          <w:bCs/>
          <w:sz w:val="18"/>
          <w:szCs w:val="18"/>
        </w:rPr>
      </w:pPr>
    </w:p>
    <w:p w14:paraId="2136F980" w14:textId="3A66D4FC" w:rsidR="00CF1553" w:rsidRPr="005F7C64" w:rsidRDefault="00CF1553" w:rsidP="005F7C64">
      <w:pPr>
        <w:rPr>
          <w:rFonts w:ascii="Arial" w:hAnsi="Arial" w:cs="Arial"/>
          <w:b/>
          <w:bCs/>
          <w:sz w:val="28"/>
          <w:szCs w:val="28"/>
        </w:rPr>
      </w:pPr>
      <w:r w:rsidRPr="005F7C64">
        <w:rPr>
          <w:rFonts w:ascii="Arial" w:hAnsi="Arial" w:cs="Arial"/>
          <w:b/>
          <w:bCs/>
          <w:sz w:val="28"/>
          <w:szCs w:val="28"/>
        </w:rPr>
        <w:t>EMENDA À LEI ORGÂNICA DO MUNICÍPIO</w:t>
      </w:r>
      <w:r w:rsidR="005F7C64">
        <w:rPr>
          <w:rFonts w:ascii="Arial" w:hAnsi="Arial" w:cs="Arial"/>
          <w:b/>
          <w:bCs/>
          <w:sz w:val="28"/>
          <w:szCs w:val="28"/>
        </w:rPr>
        <w:t xml:space="preserve"> </w:t>
      </w:r>
      <w:r w:rsidRPr="005F7C64">
        <w:rPr>
          <w:rFonts w:ascii="Arial" w:hAnsi="Arial" w:cs="Arial"/>
          <w:b/>
          <w:bCs/>
          <w:sz w:val="28"/>
          <w:szCs w:val="28"/>
        </w:rPr>
        <w:t>DE PORTO XAVIER-RS</w:t>
      </w:r>
    </w:p>
    <w:p w14:paraId="55B2F3E7" w14:textId="77777777" w:rsidR="00CF1553" w:rsidRPr="00CF1553" w:rsidRDefault="00CF1553" w:rsidP="00CF1553">
      <w:pPr>
        <w:jc w:val="both"/>
        <w:rPr>
          <w:rFonts w:ascii="Arial" w:hAnsi="Arial" w:cs="Arial"/>
          <w:b/>
          <w:bCs/>
          <w:sz w:val="32"/>
          <w:szCs w:val="32"/>
        </w:rPr>
      </w:pPr>
    </w:p>
    <w:p w14:paraId="29BCB673" w14:textId="3402FBAD" w:rsidR="00CF1553" w:rsidRDefault="00CF1553" w:rsidP="00CF1553">
      <w:pPr>
        <w:jc w:val="both"/>
        <w:rPr>
          <w:rFonts w:ascii="Arial" w:hAnsi="Arial" w:cs="Arial"/>
          <w:sz w:val="24"/>
          <w:szCs w:val="24"/>
        </w:rPr>
      </w:pPr>
      <w:r w:rsidRPr="0081192E">
        <w:rPr>
          <w:rFonts w:ascii="Arial" w:hAnsi="Arial" w:cs="Arial"/>
          <w:b/>
          <w:bCs/>
          <w:sz w:val="24"/>
          <w:szCs w:val="24"/>
        </w:rPr>
        <w:t>A MESA DIRETORA DA CÂMARA MUNICIPAL DE PORTO XAVIER-RS</w:t>
      </w:r>
      <w:r w:rsidRPr="00CF1553">
        <w:rPr>
          <w:rFonts w:ascii="Arial" w:hAnsi="Arial" w:cs="Arial"/>
          <w:sz w:val="24"/>
          <w:szCs w:val="24"/>
        </w:rPr>
        <w:t>, no uso de suas atribuições legais, especificamente a</w:t>
      </w:r>
      <w:r w:rsidR="009C7844">
        <w:rPr>
          <w:rFonts w:ascii="Arial" w:hAnsi="Arial" w:cs="Arial"/>
          <w:sz w:val="24"/>
          <w:szCs w:val="24"/>
        </w:rPr>
        <w:t>s</w:t>
      </w:r>
      <w:r w:rsidRPr="00CF1553">
        <w:rPr>
          <w:rFonts w:ascii="Arial" w:hAnsi="Arial" w:cs="Arial"/>
          <w:sz w:val="24"/>
          <w:szCs w:val="24"/>
        </w:rPr>
        <w:t xml:space="preserve"> prevista</w:t>
      </w:r>
      <w:r w:rsidR="009C7844">
        <w:rPr>
          <w:rFonts w:ascii="Arial" w:hAnsi="Arial" w:cs="Arial"/>
          <w:sz w:val="24"/>
          <w:szCs w:val="24"/>
        </w:rPr>
        <w:t>s</w:t>
      </w:r>
      <w:r w:rsidRPr="00CF1553">
        <w:rPr>
          <w:rFonts w:ascii="Arial" w:hAnsi="Arial" w:cs="Arial"/>
          <w:sz w:val="24"/>
          <w:szCs w:val="24"/>
        </w:rPr>
        <w:t xml:space="preserve"> no § </w:t>
      </w:r>
      <w:r>
        <w:rPr>
          <w:rFonts w:ascii="Arial" w:hAnsi="Arial" w:cs="Arial"/>
          <w:sz w:val="24"/>
          <w:szCs w:val="24"/>
        </w:rPr>
        <w:t>3</w:t>
      </w:r>
      <w:r w:rsidRPr="00CF1553">
        <w:rPr>
          <w:rFonts w:ascii="Arial" w:hAnsi="Arial" w:cs="Arial"/>
          <w:sz w:val="24"/>
          <w:szCs w:val="24"/>
        </w:rPr>
        <w:t xml:space="preserve">º </w:t>
      </w:r>
      <w:r>
        <w:rPr>
          <w:rFonts w:ascii="Arial" w:hAnsi="Arial" w:cs="Arial"/>
          <w:sz w:val="24"/>
          <w:szCs w:val="24"/>
        </w:rPr>
        <w:t xml:space="preserve">do inciso II </w:t>
      </w:r>
      <w:r w:rsidRPr="00CF1553">
        <w:rPr>
          <w:rFonts w:ascii="Arial" w:hAnsi="Arial" w:cs="Arial"/>
          <w:sz w:val="24"/>
          <w:szCs w:val="24"/>
        </w:rPr>
        <w:t xml:space="preserve">do artigo </w:t>
      </w:r>
      <w:r>
        <w:rPr>
          <w:rFonts w:ascii="Arial" w:hAnsi="Arial" w:cs="Arial"/>
          <w:sz w:val="24"/>
          <w:szCs w:val="24"/>
        </w:rPr>
        <w:t>51</w:t>
      </w:r>
      <w:r w:rsidR="0081192E">
        <w:rPr>
          <w:rFonts w:ascii="Arial" w:hAnsi="Arial" w:cs="Arial"/>
          <w:sz w:val="24"/>
          <w:szCs w:val="24"/>
        </w:rPr>
        <w:t xml:space="preserve"> da Lei </w:t>
      </w:r>
      <w:r w:rsidRPr="00CF1553">
        <w:rPr>
          <w:rFonts w:ascii="Arial" w:hAnsi="Arial" w:cs="Arial"/>
          <w:sz w:val="24"/>
          <w:szCs w:val="24"/>
        </w:rPr>
        <w:t xml:space="preserve">Orgânica Municipal, promulga a Emenda aprovada em Sessões Ordinárias com a seguinte redação: </w:t>
      </w:r>
    </w:p>
    <w:p w14:paraId="51DADE7B" w14:textId="77777777" w:rsidR="00691ED0" w:rsidRPr="00691ED0" w:rsidRDefault="00691ED0" w:rsidP="0081192E">
      <w:pPr>
        <w:jc w:val="both"/>
        <w:rPr>
          <w:rFonts w:ascii="Arial" w:hAnsi="Arial" w:cs="Arial"/>
          <w:b/>
          <w:bCs/>
          <w:sz w:val="16"/>
          <w:szCs w:val="16"/>
          <w:u w:val="single"/>
        </w:rPr>
      </w:pPr>
    </w:p>
    <w:p w14:paraId="2EEDC258" w14:textId="1C7F11CE" w:rsidR="00CF1553" w:rsidRDefault="00CF1553" w:rsidP="0081192E">
      <w:pPr>
        <w:jc w:val="both"/>
        <w:rPr>
          <w:rFonts w:ascii="Segoe UI" w:hAnsi="Segoe UI" w:cs="Segoe UI"/>
          <w:i/>
          <w:iCs/>
          <w:color w:val="666666"/>
          <w:sz w:val="23"/>
          <w:szCs w:val="23"/>
          <w:shd w:val="clear" w:color="auto" w:fill="FFFFFF"/>
        </w:rPr>
      </w:pPr>
      <w:r w:rsidRPr="0081192E">
        <w:rPr>
          <w:rFonts w:ascii="Arial" w:hAnsi="Arial" w:cs="Arial"/>
          <w:b/>
          <w:bCs/>
          <w:sz w:val="24"/>
          <w:szCs w:val="24"/>
          <w:u w:val="single"/>
        </w:rPr>
        <w:t xml:space="preserve">Emenda n.º 001, de </w:t>
      </w:r>
      <w:r w:rsidR="0081192E" w:rsidRPr="0081192E">
        <w:rPr>
          <w:rFonts w:ascii="Arial" w:hAnsi="Arial" w:cs="Arial"/>
          <w:b/>
          <w:bCs/>
          <w:sz w:val="24"/>
          <w:szCs w:val="24"/>
          <w:u w:val="single"/>
        </w:rPr>
        <w:t>04</w:t>
      </w:r>
      <w:r w:rsidRPr="0081192E">
        <w:rPr>
          <w:rFonts w:ascii="Arial" w:hAnsi="Arial" w:cs="Arial"/>
          <w:b/>
          <w:bCs/>
          <w:sz w:val="24"/>
          <w:szCs w:val="24"/>
          <w:u w:val="single"/>
        </w:rPr>
        <w:t xml:space="preserve"> de </w:t>
      </w:r>
      <w:r w:rsidR="0081192E" w:rsidRPr="0081192E">
        <w:rPr>
          <w:rFonts w:ascii="Arial" w:hAnsi="Arial" w:cs="Arial"/>
          <w:b/>
          <w:bCs/>
          <w:sz w:val="24"/>
          <w:szCs w:val="24"/>
          <w:u w:val="single"/>
        </w:rPr>
        <w:t>março</w:t>
      </w:r>
      <w:r w:rsidRPr="0081192E">
        <w:rPr>
          <w:rFonts w:ascii="Arial" w:hAnsi="Arial" w:cs="Arial"/>
          <w:b/>
          <w:bCs/>
          <w:sz w:val="24"/>
          <w:szCs w:val="24"/>
          <w:u w:val="single"/>
        </w:rPr>
        <w:t xml:space="preserve"> de 202</w:t>
      </w:r>
      <w:r w:rsidR="0081192E" w:rsidRPr="0081192E">
        <w:rPr>
          <w:rFonts w:ascii="Arial" w:hAnsi="Arial" w:cs="Arial"/>
          <w:b/>
          <w:bCs/>
          <w:sz w:val="24"/>
          <w:szCs w:val="24"/>
          <w:u w:val="single"/>
        </w:rPr>
        <w:t>6</w:t>
      </w:r>
      <w:r>
        <w:rPr>
          <w:rFonts w:ascii="Segoe UI" w:hAnsi="Segoe UI" w:cs="Segoe UI"/>
          <w:i/>
          <w:iCs/>
          <w:color w:val="666666"/>
          <w:sz w:val="23"/>
          <w:szCs w:val="23"/>
          <w:shd w:val="clear" w:color="auto" w:fill="FFFFFF"/>
        </w:rPr>
        <w:t>:</w:t>
      </w:r>
    </w:p>
    <w:p w14:paraId="7AB86A54" w14:textId="77777777" w:rsidR="0081192E" w:rsidRPr="00691ED0" w:rsidRDefault="0081192E" w:rsidP="0081192E">
      <w:pPr>
        <w:jc w:val="both"/>
        <w:rPr>
          <w:rFonts w:ascii="Arial" w:hAnsi="Arial" w:cs="Arial"/>
          <w:sz w:val="16"/>
          <w:szCs w:val="16"/>
        </w:rPr>
      </w:pPr>
    </w:p>
    <w:p w14:paraId="724565D5" w14:textId="2444D00A" w:rsidR="00CF1553" w:rsidRPr="00CF1553" w:rsidRDefault="00CF1553" w:rsidP="005F7C64">
      <w:pPr>
        <w:ind w:left="3119"/>
        <w:jc w:val="both"/>
        <w:rPr>
          <w:rFonts w:ascii="Arial" w:hAnsi="Arial" w:cs="Arial"/>
          <w:sz w:val="24"/>
          <w:szCs w:val="24"/>
        </w:rPr>
      </w:pPr>
      <w:r w:rsidRPr="0081192E">
        <w:rPr>
          <w:rFonts w:ascii="Arial" w:hAnsi="Arial" w:cs="Arial"/>
          <w:b/>
          <w:bCs/>
          <w:sz w:val="24"/>
          <w:szCs w:val="24"/>
        </w:rPr>
        <w:t>Altera os artigos 26, 27 e a alínea b, do § 1º do artigo 52 na Lei Orgânica Municipal de Porto Xavier</w:t>
      </w:r>
    </w:p>
    <w:p w14:paraId="6B60A199" w14:textId="77777777" w:rsidR="00CF1553" w:rsidRPr="00691ED0" w:rsidRDefault="00CF1553" w:rsidP="00CF1553">
      <w:pPr>
        <w:jc w:val="both"/>
        <w:rPr>
          <w:rFonts w:ascii="Arial" w:hAnsi="Arial" w:cs="Arial"/>
          <w:sz w:val="16"/>
          <w:szCs w:val="16"/>
        </w:rPr>
      </w:pPr>
    </w:p>
    <w:p w14:paraId="10E7F55B" w14:textId="04205F3F" w:rsidR="00CF1553" w:rsidRPr="00CF1553" w:rsidRDefault="00CF1553" w:rsidP="00CF1553">
      <w:pPr>
        <w:jc w:val="both"/>
        <w:rPr>
          <w:rFonts w:ascii="Arial" w:hAnsi="Arial" w:cs="Arial"/>
          <w:sz w:val="24"/>
          <w:szCs w:val="24"/>
        </w:rPr>
      </w:pPr>
      <w:r w:rsidRPr="00CF1553">
        <w:rPr>
          <w:rFonts w:ascii="Arial" w:hAnsi="Arial" w:cs="Arial"/>
          <w:sz w:val="24"/>
          <w:szCs w:val="24"/>
        </w:rPr>
        <w:t>Art. 1º A Lei Orgânica Municipal de Porto Xavier passa a vigorar com as seguintes alterações:</w:t>
      </w:r>
    </w:p>
    <w:p w14:paraId="2DBC63D3" w14:textId="39517197" w:rsidR="00CF1553" w:rsidRPr="00CF1553" w:rsidRDefault="00AC2259" w:rsidP="009C7844">
      <w:pPr>
        <w:ind w:left="567"/>
        <w:jc w:val="both"/>
        <w:rPr>
          <w:rFonts w:ascii="Arial" w:hAnsi="Arial" w:cs="Arial"/>
          <w:sz w:val="24"/>
          <w:szCs w:val="24"/>
        </w:rPr>
      </w:pPr>
      <w:r>
        <w:rPr>
          <w:rFonts w:ascii="Arial" w:hAnsi="Arial" w:cs="Arial"/>
          <w:sz w:val="24"/>
          <w:szCs w:val="24"/>
        </w:rPr>
        <w:t>“</w:t>
      </w:r>
      <w:r w:rsidR="00CF1553" w:rsidRPr="00CF1553">
        <w:rPr>
          <w:rFonts w:ascii="Arial" w:hAnsi="Arial" w:cs="Arial"/>
          <w:sz w:val="24"/>
          <w:szCs w:val="24"/>
        </w:rPr>
        <w:t>Art. 26. O regime próprio de previdência social dos servidores titulares de cargos efetivos terá caráter contributivo e solidário, mediante contribuição do respectivo ente federativo, dos servidores ativos, dos aposentados e dos pensionistas, observados critérios que preservem o equilíbrio financeiro e atuarial.</w:t>
      </w:r>
    </w:p>
    <w:p w14:paraId="2F4E5F3C"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 1º O servidor abrangido pelo regime próprio de previdência social será aposentado:</w:t>
      </w:r>
    </w:p>
    <w:p w14:paraId="6CA84282"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 xml:space="preserve">I - </w:t>
      </w:r>
      <w:proofErr w:type="gramStart"/>
      <w:r w:rsidRPr="00CF1553">
        <w:rPr>
          <w:rFonts w:ascii="Arial" w:hAnsi="Arial" w:cs="Arial"/>
          <w:sz w:val="24"/>
          <w:szCs w:val="24"/>
        </w:rPr>
        <w:t>por</w:t>
      </w:r>
      <w:proofErr w:type="gramEnd"/>
      <w:r w:rsidRPr="00CF1553">
        <w:rPr>
          <w:rFonts w:ascii="Arial" w:hAnsi="Arial" w:cs="Arial"/>
          <w:sz w:val="24"/>
          <w:szCs w:val="24"/>
        </w:rPr>
        <w:t xml:space="preserve"> incapacidade permanente para o trabalho, no cargo em que estiver investido, quando insuscetível de readaptação, hipótese em que será obrigatória a realização de avaliações periódicas para verificação da continuidade das condições que ensejaram a concessão da aposentadoria;</w:t>
      </w:r>
    </w:p>
    <w:p w14:paraId="0E0C5A88" w14:textId="049096E3" w:rsidR="00CF1553" w:rsidRPr="00CF1553" w:rsidRDefault="00CF1553" w:rsidP="009C7844">
      <w:pPr>
        <w:ind w:left="567"/>
        <w:jc w:val="both"/>
        <w:rPr>
          <w:rFonts w:ascii="Arial" w:hAnsi="Arial" w:cs="Arial"/>
          <w:sz w:val="24"/>
          <w:szCs w:val="24"/>
        </w:rPr>
      </w:pPr>
      <w:r w:rsidRPr="00CF1553">
        <w:rPr>
          <w:rFonts w:ascii="Arial" w:hAnsi="Arial" w:cs="Arial"/>
          <w:sz w:val="24"/>
          <w:szCs w:val="24"/>
        </w:rPr>
        <w:t>II -</w:t>
      </w:r>
      <w:r w:rsidR="005F7C64">
        <w:rPr>
          <w:rFonts w:ascii="Arial" w:hAnsi="Arial" w:cs="Arial"/>
          <w:sz w:val="24"/>
          <w:szCs w:val="24"/>
        </w:rPr>
        <w:t xml:space="preserve"> </w:t>
      </w:r>
      <w:proofErr w:type="gramStart"/>
      <w:r w:rsidR="005F7C64">
        <w:rPr>
          <w:rFonts w:ascii="Arial" w:hAnsi="Arial" w:cs="Arial"/>
          <w:sz w:val="24"/>
          <w:szCs w:val="24"/>
        </w:rPr>
        <w:t>c</w:t>
      </w:r>
      <w:r w:rsidR="005F7C64" w:rsidRPr="00CF1553">
        <w:rPr>
          <w:rFonts w:ascii="Arial" w:hAnsi="Arial" w:cs="Arial"/>
          <w:sz w:val="24"/>
          <w:szCs w:val="24"/>
        </w:rPr>
        <w:t>ompulsoriamente</w:t>
      </w:r>
      <w:proofErr w:type="gramEnd"/>
      <w:r w:rsidRPr="00CF1553">
        <w:rPr>
          <w:rFonts w:ascii="Arial" w:hAnsi="Arial" w:cs="Arial"/>
          <w:sz w:val="24"/>
          <w:szCs w:val="24"/>
        </w:rPr>
        <w:t>, com proventos proporcionais ao tempo de contribuição, aos 75 (setenta e cinco) anos de idade;</w:t>
      </w:r>
    </w:p>
    <w:p w14:paraId="0AF9DD10"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III - voluntariamente aos 62 (sessenta e dois) anos de idade, se mulher, e aos 65 (sessenta e cinco) anos de idade, se homem.</w:t>
      </w:r>
    </w:p>
    <w:p w14:paraId="2EA2777F"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 2º Lei complementar municipal estabelecerá os demais requisitos para a concessão dos benefícios de que tratam os incisos I, II e III do § 1º, bem como a forma de cálculo e de reajustamento relativamente a cada um deles, observado o disposto no § 4º.</w:t>
      </w:r>
    </w:p>
    <w:p w14:paraId="29CEFDF5"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 3º Os ocupantes do cargo de professor terão idade mínima reduzida em 5 (cinco) anos em relação às idades decorrentes da aplicação do disposto no inciso III do § 1º, desde que comprovem tempo de efetivo exercício em funções de magistério na educação infantil e no ensino fundamental e médio conforme fixado em lei complementar municipal.</w:t>
      </w:r>
    </w:p>
    <w:p w14:paraId="04F16A09"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 4º É assegurado o reajustamento dos benefícios para preservar-lhes, em caráter permanente, o valor real, conforme critérios estabelecidos em lei.</w:t>
      </w:r>
    </w:p>
    <w:p w14:paraId="3C7DA06E"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lastRenderedPageBreak/>
        <w:t xml:space="preserve">§ 5º Poderão ser estabelecidos em lei complementar municipal idade e tempo de contribuição diferenciados para a aposentadoria dos servidores com deficiência, previamente submetidos a avaliação biopsicossocial realizada por equipe multiprofissional e interdisciplinar. </w:t>
      </w:r>
    </w:p>
    <w:p w14:paraId="3A80688A"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 xml:space="preserve">§ 6º Poderão ser estabelecidos em lei complementar municipal idade e tempo de contribuição diferenciados para a aposentadoria dos servidores cujas atividades sejam exercidas com efetiva exposição a agentes químicos, físicos e biológicos prejudiciais à saúde, ou associação desses agentes, vedada a caracterização por categoria profissional ou ocupação. </w:t>
      </w:r>
    </w:p>
    <w:p w14:paraId="6B374208"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 7º Lei complementar municipal estabelecerá os termos para a concessão da pensão por morte aos dependentes dos servidores abrangidos pelo Regime Próprio de Previdência Social, observado o disposto no § 2º do art. 201 da Constituição Federal quando se tratar da única fonte de renda formal auferida pelo dependente</w:t>
      </w:r>
      <w:proofErr w:type="gramStart"/>
      <w:r w:rsidRPr="00CF1553">
        <w:rPr>
          <w:rFonts w:ascii="Arial" w:hAnsi="Arial" w:cs="Arial"/>
          <w:sz w:val="24"/>
          <w:szCs w:val="24"/>
        </w:rPr>
        <w:t>. ”</w:t>
      </w:r>
      <w:proofErr w:type="gramEnd"/>
      <w:r w:rsidRPr="00CF1553">
        <w:rPr>
          <w:rFonts w:ascii="Arial" w:hAnsi="Arial" w:cs="Arial"/>
          <w:sz w:val="24"/>
          <w:szCs w:val="24"/>
        </w:rPr>
        <w:t xml:space="preserve"> (NR)</w:t>
      </w:r>
    </w:p>
    <w:p w14:paraId="42EB3CB7"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Art. 27. Poderão ser estabelecidas em lei complementar municipal, aos servidores titulares de cargos efetivos no Município na data da sua entrada em vigor, assim como aos seus dependentes, regras de transição específicas para a concessão de benefícios pelo Regime Próprio de Previdência Social dos servidores municipais titulares de cargos efetivos, com requisitos, forma de cálculo e de reajustamento distintos dos previstos no art. 26 desta Lei Orgânica.” (NR)</w:t>
      </w:r>
    </w:p>
    <w:p w14:paraId="6C6D4D59"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Art. 52. (…)</w:t>
      </w:r>
    </w:p>
    <w:p w14:paraId="383D3DED" w14:textId="77777777" w:rsidR="00CF1553" w:rsidRPr="00CF1553" w:rsidRDefault="00CF1553" w:rsidP="009C7844">
      <w:pPr>
        <w:ind w:left="567"/>
        <w:jc w:val="both"/>
        <w:rPr>
          <w:rFonts w:ascii="Arial" w:hAnsi="Arial" w:cs="Arial"/>
          <w:sz w:val="24"/>
          <w:szCs w:val="24"/>
        </w:rPr>
      </w:pPr>
      <w:r w:rsidRPr="00CF1553">
        <w:rPr>
          <w:rFonts w:ascii="Arial" w:hAnsi="Arial" w:cs="Arial"/>
          <w:sz w:val="24"/>
          <w:szCs w:val="24"/>
        </w:rPr>
        <w:t>§ 1º (…)</w:t>
      </w:r>
    </w:p>
    <w:p w14:paraId="207D8AD6" w14:textId="7F281EF4" w:rsidR="00CF1553" w:rsidRPr="00CF1553" w:rsidRDefault="00CF1553" w:rsidP="009C7844">
      <w:pPr>
        <w:ind w:left="567"/>
        <w:jc w:val="both"/>
        <w:rPr>
          <w:rFonts w:ascii="Arial" w:hAnsi="Arial" w:cs="Arial"/>
          <w:sz w:val="24"/>
          <w:szCs w:val="24"/>
        </w:rPr>
      </w:pPr>
      <w:r w:rsidRPr="00CF1553">
        <w:rPr>
          <w:rFonts w:ascii="Arial" w:hAnsi="Arial" w:cs="Arial"/>
          <w:sz w:val="24"/>
          <w:szCs w:val="24"/>
        </w:rPr>
        <w:t>b) servidores públicos do Município, seu regime jurídico, provimentos de cargos, estabilidade, regras de aposentadoria do servidor titular de cargo efetivo e pensão por morte do segurado</w:t>
      </w:r>
      <w:r w:rsidR="00AC2259">
        <w:rPr>
          <w:rFonts w:ascii="Arial" w:hAnsi="Arial" w:cs="Arial"/>
          <w:sz w:val="24"/>
          <w:szCs w:val="24"/>
        </w:rPr>
        <w:t>”.</w:t>
      </w:r>
    </w:p>
    <w:p w14:paraId="486031A0" w14:textId="77777777" w:rsidR="00CF1553" w:rsidRPr="00CF1553" w:rsidRDefault="00CF1553" w:rsidP="00CF1553">
      <w:pPr>
        <w:jc w:val="both"/>
        <w:rPr>
          <w:rFonts w:ascii="Arial" w:hAnsi="Arial" w:cs="Arial"/>
          <w:sz w:val="24"/>
          <w:szCs w:val="24"/>
        </w:rPr>
      </w:pPr>
      <w:r w:rsidRPr="00CF1553">
        <w:rPr>
          <w:rFonts w:ascii="Arial" w:hAnsi="Arial" w:cs="Arial"/>
          <w:sz w:val="24"/>
          <w:szCs w:val="24"/>
        </w:rPr>
        <w:t>Art. 2º Até a entrada em vigor da lei complementar de que tratam os parágrafos do art. 26 e 27 da Lei Orgânica, aplicam-se às aposentadorias dos servidores efetivos e às pensões por morte dos seus dependentes as normas constitucionais e infraconstitucionais anteriores à data de entrada em vigor da Emenda Constitucional nº 103, de 12 de novembro de 2019.</w:t>
      </w:r>
    </w:p>
    <w:p w14:paraId="54C708FC" w14:textId="2B094D93" w:rsidR="00187AA1" w:rsidRDefault="00CF1553" w:rsidP="00CF1553">
      <w:pPr>
        <w:jc w:val="both"/>
        <w:rPr>
          <w:rFonts w:ascii="Arial" w:hAnsi="Arial" w:cs="Arial"/>
          <w:sz w:val="24"/>
          <w:szCs w:val="24"/>
        </w:rPr>
      </w:pPr>
      <w:r w:rsidRPr="00CF1553">
        <w:rPr>
          <w:rFonts w:ascii="Arial" w:hAnsi="Arial" w:cs="Arial"/>
          <w:sz w:val="24"/>
          <w:szCs w:val="24"/>
        </w:rPr>
        <w:t>Art. 3º Esta Emenda à Lei Orgânica Municipal entra em vigor na data da sua publicação</w:t>
      </w:r>
      <w:r w:rsidR="0081192E">
        <w:rPr>
          <w:rFonts w:ascii="Arial" w:hAnsi="Arial" w:cs="Arial"/>
          <w:sz w:val="24"/>
          <w:szCs w:val="24"/>
        </w:rPr>
        <w:t>, revogando as disposições ao contrário.</w:t>
      </w:r>
    </w:p>
    <w:p w14:paraId="3D3D65FE" w14:textId="5416C7AF" w:rsidR="0081192E" w:rsidRDefault="0081192E" w:rsidP="00CF1553">
      <w:pPr>
        <w:jc w:val="both"/>
        <w:rPr>
          <w:rFonts w:ascii="Arial" w:hAnsi="Arial" w:cs="Arial"/>
          <w:sz w:val="24"/>
          <w:szCs w:val="24"/>
        </w:rPr>
      </w:pPr>
      <w:r>
        <w:rPr>
          <w:rFonts w:ascii="Arial" w:hAnsi="Arial" w:cs="Arial"/>
          <w:sz w:val="24"/>
          <w:szCs w:val="24"/>
        </w:rPr>
        <w:t>Plenário Vereador Evaldo Becker, 04 de março de 2026.</w:t>
      </w:r>
    </w:p>
    <w:p w14:paraId="059D8409" w14:textId="77777777" w:rsidR="0081192E" w:rsidRDefault="0081192E" w:rsidP="00CF1553">
      <w:pPr>
        <w:jc w:val="both"/>
        <w:rPr>
          <w:rFonts w:ascii="Arial" w:hAnsi="Arial" w:cs="Arial"/>
          <w:sz w:val="24"/>
          <w:szCs w:val="24"/>
        </w:rPr>
      </w:pPr>
    </w:p>
    <w:p w14:paraId="1C1646DD" w14:textId="773DD06C" w:rsidR="005F7C64" w:rsidRPr="005F7C64" w:rsidRDefault="005F7C64" w:rsidP="005F7C64">
      <w:pPr>
        <w:pStyle w:val="SemEspaamento"/>
        <w:jc w:val="center"/>
        <w:rPr>
          <w:rFonts w:ascii="Arial" w:hAnsi="Arial" w:cs="Arial"/>
          <w:sz w:val="24"/>
          <w:szCs w:val="24"/>
        </w:rPr>
      </w:pPr>
      <w:r w:rsidRPr="005F7C64">
        <w:rPr>
          <w:rFonts w:ascii="Arial" w:hAnsi="Arial" w:cs="Arial"/>
          <w:sz w:val="24"/>
          <w:szCs w:val="24"/>
        </w:rPr>
        <w:t>Elder Weber Schropfer</w:t>
      </w:r>
    </w:p>
    <w:p w14:paraId="0452C73C" w14:textId="3033727D" w:rsidR="005F7C64" w:rsidRPr="005F7C64" w:rsidRDefault="005F7C64" w:rsidP="005F7C64">
      <w:pPr>
        <w:pStyle w:val="SemEspaamento"/>
        <w:jc w:val="center"/>
        <w:rPr>
          <w:rFonts w:ascii="Arial" w:hAnsi="Arial" w:cs="Arial"/>
          <w:sz w:val="24"/>
          <w:szCs w:val="24"/>
        </w:rPr>
      </w:pPr>
      <w:r w:rsidRPr="005F7C64">
        <w:rPr>
          <w:rFonts w:ascii="Arial" w:hAnsi="Arial" w:cs="Arial"/>
          <w:sz w:val="24"/>
          <w:szCs w:val="24"/>
        </w:rPr>
        <w:t>Presidente</w:t>
      </w:r>
    </w:p>
    <w:p w14:paraId="06E01010" w14:textId="77777777" w:rsidR="005F7C64" w:rsidRPr="005F7C64" w:rsidRDefault="005F7C64" w:rsidP="005F7C64">
      <w:pPr>
        <w:pStyle w:val="SemEspaamento"/>
        <w:jc w:val="center"/>
        <w:rPr>
          <w:rFonts w:ascii="Arial" w:hAnsi="Arial" w:cs="Arial"/>
          <w:sz w:val="24"/>
          <w:szCs w:val="24"/>
        </w:rPr>
      </w:pPr>
    </w:p>
    <w:p w14:paraId="7179315C" w14:textId="77777777" w:rsidR="005F7C64" w:rsidRPr="005F7C64" w:rsidRDefault="005F7C64" w:rsidP="005F7C64">
      <w:pPr>
        <w:pStyle w:val="SemEspaamento"/>
        <w:jc w:val="center"/>
        <w:rPr>
          <w:rFonts w:ascii="Arial" w:hAnsi="Arial" w:cs="Arial"/>
          <w:sz w:val="24"/>
          <w:szCs w:val="24"/>
        </w:rPr>
      </w:pPr>
    </w:p>
    <w:p w14:paraId="63354AF3" w14:textId="6C9479DA" w:rsidR="005F7C64" w:rsidRPr="005F7C64" w:rsidRDefault="005F7C64" w:rsidP="005F7C64">
      <w:pPr>
        <w:pStyle w:val="SemEspaamento"/>
        <w:jc w:val="center"/>
        <w:rPr>
          <w:rFonts w:ascii="Arial" w:hAnsi="Arial" w:cs="Arial"/>
          <w:sz w:val="24"/>
          <w:szCs w:val="24"/>
        </w:rPr>
      </w:pPr>
      <w:r w:rsidRPr="005F7C64">
        <w:rPr>
          <w:rFonts w:ascii="Arial" w:hAnsi="Arial" w:cs="Arial"/>
          <w:sz w:val="24"/>
          <w:szCs w:val="24"/>
        </w:rPr>
        <w:t>Eduardo</w:t>
      </w:r>
      <w:r w:rsidR="00E4172F">
        <w:rPr>
          <w:rFonts w:ascii="Arial" w:hAnsi="Arial" w:cs="Arial"/>
          <w:sz w:val="24"/>
          <w:szCs w:val="24"/>
        </w:rPr>
        <w:t xml:space="preserve"> E</w:t>
      </w:r>
      <w:r w:rsidR="00140ABA">
        <w:rPr>
          <w:rFonts w:ascii="Arial" w:hAnsi="Arial" w:cs="Arial"/>
          <w:sz w:val="24"/>
          <w:szCs w:val="24"/>
        </w:rPr>
        <w:t>r</w:t>
      </w:r>
      <w:r w:rsidR="00E4172F">
        <w:rPr>
          <w:rFonts w:ascii="Arial" w:hAnsi="Arial" w:cs="Arial"/>
          <w:sz w:val="24"/>
          <w:szCs w:val="24"/>
        </w:rPr>
        <w:t>nani</w:t>
      </w:r>
      <w:r w:rsidRPr="005F7C64">
        <w:rPr>
          <w:rFonts w:ascii="Arial" w:hAnsi="Arial" w:cs="Arial"/>
          <w:sz w:val="24"/>
          <w:szCs w:val="24"/>
        </w:rPr>
        <w:t xml:space="preserve"> Beck Pereira</w:t>
      </w:r>
    </w:p>
    <w:p w14:paraId="0B6645F5" w14:textId="0AF685AB" w:rsidR="005F7C64" w:rsidRPr="005F7C64" w:rsidRDefault="005F7C64" w:rsidP="005F7C64">
      <w:pPr>
        <w:pStyle w:val="SemEspaamento"/>
        <w:jc w:val="center"/>
        <w:rPr>
          <w:rFonts w:ascii="Arial" w:hAnsi="Arial" w:cs="Arial"/>
          <w:sz w:val="24"/>
          <w:szCs w:val="24"/>
        </w:rPr>
      </w:pPr>
      <w:r w:rsidRPr="005F7C64">
        <w:rPr>
          <w:rFonts w:ascii="Arial" w:hAnsi="Arial" w:cs="Arial"/>
          <w:sz w:val="24"/>
          <w:szCs w:val="24"/>
        </w:rPr>
        <w:t>Vice-Presidente</w:t>
      </w:r>
    </w:p>
    <w:p w14:paraId="41428CE6" w14:textId="77777777" w:rsidR="005F7C64" w:rsidRPr="005F7C64" w:rsidRDefault="005F7C64" w:rsidP="005F7C64">
      <w:pPr>
        <w:pStyle w:val="SemEspaamento"/>
        <w:jc w:val="center"/>
        <w:rPr>
          <w:rFonts w:ascii="Arial" w:hAnsi="Arial" w:cs="Arial"/>
          <w:sz w:val="24"/>
          <w:szCs w:val="24"/>
        </w:rPr>
      </w:pPr>
    </w:p>
    <w:p w14:paraId="53A390BA" w14:textId="77777777" w:rsidR="005F7C64" w:rsidRPr="005F7C64" w:rsidRDefault="005F7C64" w:rsidP="005F7C64">
      <w:pPr>
        <w:pStyle w:val="SemEspaamento"/>
        <w:jc w:val="center"/>
        <w:rPr>
          <w:rFonts w:ascii="Arial" w:hAnsi="Arial" w:cs="Arial"/>
          <w:sz w:val="24"/>
          <w:szCs w:val="24"/>
        </w:rPr>
      </w:pPr>
    </w:p>
    <w:p w14:paraId="1B9954A1" w14:textId="51678624" w:rsidR="005F7C64" w:rsidRPr="005F7C64" w:rsidRDefault="005F7C64" w:rsidP="005F7C64">
      <w:pPr>
        <w:pStyle w:val="SemEspaamento"/>
        <w:jc w:val="center"/>
        <w:rPr>
          <w:rFonts w:ascii="Arial" w:hAnsi="Arial" w:cs="Arial"/>
          <w:sz w:val="24"/>
          <w:szCs w:val="24"/>
        </w:rPr>
      </w:pPr>
      <w:r w:rsidRPr="005F7C64">
        <w:rPr>
          <w:rFonts w:ascii="Arial" w:hAnsi="Arial" w:cs="Arial"/>
          <w:sz w:val="24"/>
          <w:szCs w:val="24"/>
        </w:rPr>
        <w:t>Cleomar Trachynski</w:t>
      </w:r>
    </w:p>
    <w:p w14:paraId="0770EDFE" w14:textId="3F4A3B6F" w:rsidR="0081192E" w:rsidRPr="00CF1553" w:rsidRDefault="005F7C64" w:rsidP="00AC2259">
      <w:pPr>
        <w:pStyle w:val="SemEspaamento"/>
        <w:jc w:val="center"/>
        <w:rPr>
          <w:rFonts w:ascii="Arial" w:hAnsi="Arial" w:cs="Arial"/>
          <w:sz w:val="24"/>
          <w:szCs w:val="24"/>
        </w:rPr>
      </w:pPr>
      <w:r w:rsidRPr="005F7C64">
        <w:rPr>
          <w:rFonts w:ascii="Arial" w:hAnsi="Arial" w:cs="Arial"/>
          <w:sz w:val="24"/>
          <w:szCs w:val="24"/>
        </w:rPr>
        <w:t>Secretário</w:t>
      </w:r>
    </w:p>
    <w:sectPr w:rsidR="0081192E" w:rsidRPr="00CF1553" w:rsidSect="00B9556F">
      <w:headerReference w:type="default" r:id="rId6"/>
      <w:pgSz w:w="11906" w:h="16838"/>
      <w:pgMar w:top="409" w:right="1133" w:bottom="284" w:left="1418" w:header="4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2A667" w14:textId="77777777" w:rsidR="00C55FEF" w:rsidRDefault="00C55FEF" w:rsidP="00140ABA">
      <w:pPr>
        <w:spacing w:after="0" w:line="240" w:lineRule="auto"/>
      </w:pPr>
      <w:r>
        <w:separator/>
      </w:r>
    </w:p>
  </w:endnote>
  <w:endnote w:type="continuationSeparator" w:id="0">
    <w:p w14:paraId="2368E8A6" w14:textId="77777777" w:rsidR="00C55FEF" w:rsidRDefault="00C55FEF" w:rsidP="00140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0E05C" w14:textId="77777777" w:rsidR="00C55FEF" w:rsidRDefault="00C55FEF" w:rsidP="00140ABA">
      <w:pPr>
        <w:spacing w:after="0" w:line="240" w:lineRule="auto"/>
      </w:pPr>
      <w:r>
        <w:separator/>
      </w:r>
    </w:p>
  </w:footnote>
  <w:footnote w:type="continuationSeparator" w:id="0">
    <w:p w14:paraId="6B09048B" w14:textId="77777777" w:rsidR="00C55FEF" w:rsidRDefault="00C55FEF" w:rsidP="00140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0322" w14:textId="3B8F6D61" w:rsidR="00140ABA" w:rsidRDefault="00140ABA">
    <w:pPr>
      <w:pStyle w:val="Cabealho"/>
    </w:pPr>
    <w:r>
      <w:rPr>
        <w:rFonts w:ascii="Arial" w:hAnsi="Arial" w:cs="Arial"/>
        <w:noProof/>
        <w:sz w:val="24"/>
        <w:szCs w:val="24"/>
      </w:rPr>
      <w:drawing>
        <wp:inline distT="0" distB="0" distL="0" distR="0" wp14:anchorId="0863F064" wp14:editId="7D09F11C">
          <wp:extent cx="5848350" cy="798830"/>
          <wp:effectExtent l="0" t="0" r="0" b="1270"/>
          <wp:docPr id="13490533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7988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553"/>
    <w:rsid w:val="00140ABA"/>
    <w:rsid w:val="00187AA1"/>
    <w:rsid w:val="004D2A1D"/>
    <w:rsid w:val="005E0836"/>
    <w:rsid w:val="005F7C64"/>
    <w:rsid w:val="0067063E"/>
    <w:rsid w:val="00691ED0"/>
    <w:rsid w:val="0081192E"/>
    <w:rsid w:val="009C7844"/>
    <w:rsid w:val="00AC2259"/>
    <w:rsid w:val="00B9556F"/>
    <w:rsid w:val="00C313E7"/>
    <w:rsid w:val="00C55FEF"/>
    <w:rsid w:val="00CF1553"/>
    <w:rsid w:val="00E417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C697C"/>
  <w15:chartTrackingRefBased/>
  <w15:docId w15:val="{E9C2BDA7-7CC4-4B8E-8119-BB187308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F15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CF15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CF155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F155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F155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F15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F15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F15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F155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F155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CF155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CF155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F155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F155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F155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F155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F155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F1553"/>
    <w:rPr>
      <w:rFonts w:eastAsiaTheme="majorEastAsia" w:cstheme="majorBidi"/>
      <w:color w:val="272727" w:themeColor="text1" w:themeTint="D8"/>
    </w:rPr>
  </w:style>
  <w:style w:type="paragraph" w:styleId="Ttulo">
    <w:name w:val="Title"/>
    <w:basedOn w:val="Normal"/>
    <w:next w:val="Normal"/>
    <w:link w:val="TtuloChar"/>
    <w:uiPriority w:val="10"/>
    <w:qFormat/>
    <w:rsid w:val="00CF15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F15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F155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F155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F1553"/>
    <w:pPr>
      <w:spacing w:before="160"/>
      <w:jc w:val="center"/>
    </w:pPr>
    <w:rPr>
      <w:i/>
      <w:iCs/>
      <w:color w:val="404040" w:themeColor="text1" w:themeTint="BF"/>
    </w:rPr>
  </w:style>
  <w:style w:type="character" w:customStyle="1" w:styleId="CitaoChar">
    <w:name w:val="Citação Char"/>
    <w:basedOn w:val="Fontepargpadro"/>
    <w:link w:val="Citao"/>
    <w:uiPriority w:val="29"/>
    <w:rsid w:val="00CF1553"/>
    <w:rPr>
      <w:i/>
      <w:iCs/>
      <w:color w:val="404040" w:themeColor="text1" w:themeTint="BF"/>
    </w:rPr>
  </w:style>
  <w:style w:type="paragraph" w:styleId="PargrafodaLista">
    <w:name w:val="List Paragraph"/>
    <w:basedOn w:val="Normal"/>
    <w:uiPriority w:val="34"/>
    <w:qFormat/>
    <w:rsid w:val="00CF1553"/>
    <w:pPr>
      <w:ind w:left="720"/>
      <w:contextualSpacing/>
    </w:pPr>
  </w:style>
  <w:style w:type="character" w:styleId="nfaseIntensa">
    <w:name w:val="Intense Emphasis"/>
    <w:basedOn w:val="Fontepargpadro"/>
    <w:uiPriority w:val="21"/>
    <w:qFormat/>
    <w:rsid w:val="00CF1553"/>
    <w:rPr>
      <w:i/>
      <w:iCs/>
      <w:color w:val="2F5496" w:themeColor="accent1" w:themeShade="BF"/>
    </w:rPr>
  </w:style>
  <w:style w:type="paragraph" w:styleId="CitaoIntensa">
    <w:name w:val="Intense Quote"/>
    <w:basedOn w:val="Normal"/>
    <w:next w:val="Normal"/>
    <w:link w:val="CitaoIntensaChar"/>
    <w:uiPriority w:val="30"/>
    <w:qFormat/>
    <w:rsid w:val="00CF15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F1553"/>
    <w:rPr>
      <w:i/>
      <w:iCs/>
      <w:color w:val="2F5496" w:themeColor="accent1" w:themeShade="BF"/>
    </w:rPr>
  </w:style>
  <w:style w:type="character" w:styleId="RefernciaIntensa">
    <w:name w:val="Intense Reference"/>
    <w:basedOn w:val="Fontepargpadro"/>
    <w:uiPriority w:val="32"/>
    <w:qFormat/>
    <w:rsid w:val="00CF1553"/>
    <w:rPr>
      <w:b/>
      <w:bCs/>
      <w:smallCaps/>
      <w:color w:val="2F5496" w:themeColor="accent1" w:themeShade="BF"/>
      <w:spacing w:val="5"/>
    </w:rPr>
  </w:style>
  <w:style w:type="character" w:styleId="Hyperlink">
    <w:name w:val="Hyperlink"/>
    <w:basedOn w:val="Fontepargpadro"/>
    <w:uiPriority w:val="99"/>
    <w:semiHidden/>
    <w:unhideWhenUsed/>
    <w:rsid w:val="00CF1553"/>
    <w:rPr>
      <w:color w:val="0000FF"/>
      <w:u w:val="single"/>
    </w:rPr>
  </w:style>
  <w:style w:type="paragraph" w:styleId="SemEspaamento">
    <w:name w:val="No Spacing"/>
    <w:uiPriority w:val="1"/>
    <w:qFormat/>
    <w:rsid w:val="005F7C64"/>
    <w:pPr>
      <w:spacing w:after="0" w:line="240" w:lineRule="auto"/>
    </w:pPr>
  </w:style>
  <w:style w:type="paragraph" w:styleId="Cabealho">
    <w:name w:val="header"/>
    <w:basedOn w:val="Normal"/>
    <w:link w:val="CabealhoChar"/>
    <w:uiPriority w:val="99"/>
    <w:unhideWhenUsed/>
    <w:rsid w:val="00140A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40ABA"/>
  </w:style>
  <w:style w:type="paragraph" w:styleId="Rodap">
    <w:name w:val="footer"/>
    <w:basedOn w:val="Normal"/>
    <w:link w:val="RodapChar"/>
    <w:uiPriority w:val="99"/>
    <w:unhideWhenUsed/>
    <w:rsid w:val="00140ABA"/>
    <w:pPr>
      <w:tabs>
        <w:tab w:val="center" w:pos="4252"/>
        <w:tab w:val="right" w:pos="8504"/>
      </w:tabs>
      <w:spacing w:after="0" w:line="240" w:lineRule="auto"/>
    </w:pPr>
  </w:style>
  <w:style w:type="character" w:customStyle="1" w:styleId="RodapChar">
    <w:name w:val="Rodapé Char"/>
    <w:basedOn w:val="Fontepargpadro"/>
    <w:link w:val="Rodap"/>
    <w:uiPriority w:val="99"/>
    <w:rsid w:val="00140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700</Words>
  <Characters>3782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krewer</dc:creator>
  <cp:keywords/>
  <dc:description/>
  <cp:lastModifiedBy>claudia krewer</cp:lastModifiedBy>
  <cp:revision>7</cp:revision>
  <cp:lastPrinted>2026-03-17T11:55:00Z</cp:lastPrinted>
  <dcterms:created xsi:type="dcterms:W3CDTF">2026-03-17T11:03:00Z</dcterms:created>
  <dcterms:modified xsi:type="dcterms:W3CDTF">2026-03-17T11:57:00Z</dcterms:modified>
</cp:coreProperties>
</file>