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92518" w14:textId="77777777" w:rsidR="0007718D" w:rsidRDefault="0007718D" w:rsidP="009C0875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0C12619E" w14:textId="6B2BE29D" w:rsidR="0007718D" w:rsidRDefault="0007718D" w:rsidP="009C0875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36"/>
          <w:szCs w:val="36"/>
        </w:rPr>
        <w:drawing>
          <wp:inline distT="0" distB="0" distL="0" distR="0" wp14:anchorId="0DA1843E" wp14:editId="32EAE0F2">
            <wp:extent cx="5895975" cy="918210"/>
            <wp:effectExtent l="0" t="0" r="9525" b="0"/>
            <wp:docPr id="8659166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613" cy="91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5FC428" w14:textId="77777777" w:rsidR="0007718D" w:rsidRDefault="0007718D" w:rsidP="009C0875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42452BAF" w14:textId="22506489" w:rsidR="004C5181" w:rsidRPr="0007718D" w:rsidRDefault="004C5181" w:rsidP="009C0875">
      <w:pPr>
        <w:pStyle w:val="SemEspaamento"/>
        <w:jc w:val="both"/>
        <w:rPr>
          <w:rFonts w:ascii="Arial" w:hAnsi="Arial" w:cs="Arial"/>
          <w:b/>
          <w:bCs/>
          <w:sz w:val="36"/>
          <w:szCs w:val="36"/>
        </w:rPr>
      </w:pPr>
      <w:r w:rsidRPr="0007718D">
        <w:rPr>
          <w:rFonts w:ascii="Arial" w:hAnsi="Arial" w:cs="Arial"/>
          <w:b/>
          <w:bCs/>
          <w:sz w:val="36"/>
          <w:szCs w:val="36"/>
        </w:rPr>
        <w:t>Resolução de Mesa nº.</w:t>
      </w:r>
      <w:r w:rsidR="009C0875" w:rsidRPr="0007718D">
        <w:rPr>
          <w:rFonts w:ascii="Arial" w:hAnsi="Arial" w:cs="Arial"/>
          <w:b/>
          <w:bCs/>
          <w:sz w:val="36"/>
          <w:szCs w:val="36"/>
        </w:rPr>
        <w:t>969</w:t>
      </w:r>
      <w:r w:rsidRPr="0007718D">
        <w:rPr>
          <w:rFonts w:ascii="Arial" w:hAnsi="Arial" w:cs="Arial"/>
          <w:b/>
          <w:bCs/>
          <w:sz w:val="36"/>
          <w:szCs w:val="36"/>
        </w:rPr>
        <w:t xml:space="preserve"> de</w:t>
      </w:r>
      <w:r w:rsidR="009C0875" w:rsidRPr="0007718D">
        <w:rPr>
          <w:rFonts w:ascii="Arial" w:hAnsi="Arial" w:cs="Arial"/>
          <w:b/>
          <w:bCs/>
          <w:sz w:val="36"/>
          <w:szCs w:val="36"/>
        </w:rPr>
        <w:t xml:space="preserve"> 06 </w:t>
      </w:r>
      <w:r w:rsidRPr="0007718D">
        <w:rPr>
          <w:rFonts w:ascii="Arial" w:hAnsi="Arial" w:cs="Arial"/>
          <w:b/>
          <w:bCs/>
          <w:sz w:val="36"/>
          <w:szCs w:val="36"/>
        </w:rPr>
        <w:t>de maio de 202</w:t>
      </w:r>
      <w:r w:rsidR="009C0875" w:rsidRPr="0007718D">
        <w:rPr>
          <w:rFonts w:ascii="Arial" w:hAnsi="Arial" w:cs="Arial"/>
          <w:b/>
          <w:bCs/>
          <w:sz w:val="36"/>
          <w:szCs w:val="36"/>
        </w:rPr>
        <w:t>6</w:t>
      </w:r>
      <w:r w:rsidR="0013274A">
        <w:rPr>
          <w:rFonts w:ascii="Arial" w:hAnsi="Arial" w:cs="Arial"/>
          <w:b/>
          <w:bCs/>
          <w:sz w:val="36"/>
          <w:szCs w:val="36"/>
        </w:rPr>
        <w:t>.</w:t>
      </w:r>
    </w:p>
    <w:p w14:paraId="72A99E54" w14:textId="77777777" w:rsidR="004C5181" w:rsidRPr="009C0875" w:rsidRDefault="004C5181" w:rsidP="009C0875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9C0875">
        <w:rPr>
          <w:rFonts w:ascii="Arial" w:hAnsi="Arial" w:cs="Arial"/>
          <w:sz w:val="24"/>
          <w:szCs w:val="24"/>
        </w:rPr>
        <w:t xml:space="preserve"> </w:t>
      </w:r>
    </w:p>
    <w:p w14:paraId="702C00D6" w14:textId="6474B247" w:rsidR="004C5181" w:rsidRPr="00D06E12" w:rsidRDefault="004C5181" w:rsidP="00D06E12">
      <w:pPr>
        <w:pStyle w:val="SemEspaamento"/>
        <w:ind w:left="3544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Regulamenta a Lei Federal nº 14.129, de 29 de março de 2021 no âmbito do Poder Legislativo Municipal, instituindo o Programa de Governo Digital da Câmara Municipal de </w:t>
      </w:r>
      <w:r w:rsidR="009C0875" w:rsidRPr="00D06E12">
        <w:rPr>
          <w:rFonts w:ascii="Arial" w:hAnsi="Arial" w:cs="Arial"/>
          <w:sz w:val="24"/>
          <w:szCs w:val="24"/>
        </w:rPr>
        <w:t>Porto Xavier</w:t>
      </w:r>
      <w:r w:rsidRPr="00D06E12">
        <w:rPr>
          <w:rFonts w:ascii="Arial" w:hAnsi="Arial" w:cs="Arial"/>
          <w:sz w:val="24"/>
          <w:szCs w:val="24"/>
        </w:rPr>
        <w:t>/RS.</w:t>
      </w:r>
    </w:p>
    <w:p w14:paraId="6329098D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 </w:t>
      </w:r>
    </w:p>
    <w:p w14:paraId="38605125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>CONSIDERANDO os princípios, regras e instrumentos para o aumento da eficiência da administração pública, especialmente por meio da desburocratização, da inovação, da transformação digital e da participação do cidadão previstos pela Lei Federal nº 14.129 - Lei do Governo Digital, de 20 de março de 2021;</w:t>
      </w:r>
    </w:p>
    <w:p w14:paraId="6215D9FF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 </w:t>
      </w:r>
    </w:p>
    <w:p w14:paraId="7B58F881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>CONSIDERANDO que a Lei do Governo Digital somente se aplica às administrações diretas e indiretas dos demais entes federados caso adotem os comandos do diploma legal por meio de atos normativos próprios; e,</w:t>
      </w:r>
    </w:p>
    <w:p w14:paraId="1F426A25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 </w:t>
      </w:r>
    </w:p>
    <w:p w14:paraId="51EEDBE4" w14:textId="112F55E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CONSIDERANDO a necessidade de regulamentar, no âmbito da Câmara Municipal de </w:t>
      </w:r>
      <w:r w:rsidR="009C0875" w:rsidRPr="00D06E12">
        <w:rPr>
          <w:rFonts w:ascii="Arial" w:hAnsi="Arial" w:cs="Arial"/>
          <w:sz w:val="24"/>
          <w:szCs w:val="24"/>
        </w:rPr>
        <w:t>Porto Xavier</w:t>
      </w:r>
      <w:r w:rsidRPr="00D06E12">
        <w:rPr>
          <w:rFonts w:ascii="Arial" w:hAnsi="Arial" w:cs="Arial"/>
          <w:sz w:val="24"/>
          <w:szCs w:val="24"/>
        </w:rPr>
        <w:t>, com base na Lei do Governo Digital, os procedimentos internos nos mesmos moldes da regulamentação da Lei de Acesso à Informação.</w:t>
      </w:r>
    </w:p>
    <w:p w14:paraId="53769A7C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 </w:t>
      </w:r>
    </w:p>
    <w:p w14:paraId="08116D07" w14:textId="4FA56C91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A MESA DIRETORA DA CÂMARA MUNICIPAL DE </w:t>
      </w:r>
      <w:r w:rsidR="009C0875" w:rsidRPr="00D06E12">
        <w:rPr>
          <w:rFonts w:ascii="Arial" w:hAnsi="Arial" w:cs="Arial"/>
          <w:sz w:val="24"/>
          <w:szCs w:val="24"/>
        </w:rPr>
        <w:t>PORTO XAVIER</w:t>
      </w:r>
      <w:r w:rsidRPr="00D06E12">
        <w:rPr>
          <w:rFonts w:ascii="Arial" w:hAnsi="Arial" w:cs="Arial"/>
          <w:sz w:val="24"/>
          <w:szCs w:val="24"/>
        </w:rPr>
        <w:t>, no uso de suas atribuições legais que lhe são conferidas e objetivando a operacionalização do Sistema de Controle Interno no âmbito deste Legislativo, faz saber que a Câmara Municipal aprovou a seguinte RESOLUÇÃO:</w:t>
      </w:r>
    </w:p>
    <w:p w14:paraId="1F906130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 </w:t>
      </w:r>
    </w:p>
    <w:p w14:paraId="00ED3865" w14:textId="2EF063B4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Art. 1º Esta Resolução regulamenta a Lei Federal nº 14.129, de 29 de março de 2021, ficando instituído, no âmbito do Poder Legislativo Municipal, o Programa de Governo Digital da Câmara Municipal de </w:t>
      </w:r>
      <w:r w:rsidR="009C0875" w:rsidRPr="00D06E12">
        <w:rPr>
          <w:rFonts w:ascii="Arial" w:hAnsi="Arial" w:cs="Arial"/>
          <w:sz w:val="24"/>
          <w:szCs w:val="24"/>
        </w:rPr>
        <w:t>Porto Xavier</w:t>
      </w:r>
      <w:r w:rsidRPr="00D06E12">
        <w:rPr>
          <w:rFonts w:ascii="Arial" w:hAnsi="Arial" w:cs="Arial"/>
          <w:sz w:val="24"/>
          <w:szCs w:val="24"/>
        </w:rPr>
        <w:t xml:space="preserve"> - GDCM</w:t>
      </w:r>
      <w:r w:rsidR="002B0C40" w:rsidRPr="00D06E12">
        <w:rPr>
          <w:rFonts w:ascii="Arial" w:hAnsi="Arial" w:cs="Arial"/>
          <w:sz w:val="24"/>
          <w:szCs w:val="24"/>
        </w:rPr>
        <w:t>PX</w:t>
      </w:r>
      <w:r w:rsidRPr="00D06E12">
        <w:rPr>
          <w:rFonts w:ascii="Arial" w:hAnsi="Arial" w:cs="Arial"/>
          <w:sz w:val="24"/>
          <w:szCs w:val="24"/>
        </w:rPr>
        <w:t>.</w:t>
      </w:r>
    </w:p>
    <w:p w14:paraId="279938E2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 </w:t>
      </w:r>
    </w:p>
    <w:p w14:paraId="3C2806CD" w14:textId="5E7F70DA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Art. 2º O </w:t>
      </w:r>
      <w:r w:rsidR="002B0C40" w:rsidRPr="00D06E12">
        <w:rPr>
          <w:rFonts w:ascii="Arial" w:hAnsi="Arial" w:cs="Arial"/>
          <w:sz w:val="24"/>
          <w:szCs w:val="24"/>
        </w:rPr>
        <w:t>GDCMPX</w:t>
      </w:r>
      <w:r w:rsidRPr="00D06E12">
        <w:rPr>
          <w:rFonts w:ascii="Arial" w:hAnsi="Arial" w:cs="Arial"/>
          <w:sz w:val="24"/>
          <w:szCs w:val="24"/>
        </w:rPr>
        <w:t xml:space="preserve"> terá as seguintes diretrizes:</w:t>
      </w:r>
    </w:p>
    <w:p w14:paraId="6699BD80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I - </w:t>
      </w:r>
      <w:proofErr w:type="gramStart"/>
      <w:r w:rsidRPr="00D06E12">
        <w:rPr>
          <w:rFonts w:ascii="Arial" w:hAnsi="Arial" w:cs="Arial"/>
          <w:sz w:val="24"/>
          <w:szCs w:val="24"/>
        </w:rPr>
        <w:t>a</w:t>
      </w:r>
      <w:proofErr w:type="gramEnd"/>
      <w:r w:rsidRPr="00D06E12">
        <w:rPr>
          <w:rFonts w:ascii="Arial" w:hAnsi="Arial" w:cs="Arial"/>
          <w:sz w:val="24"/>
          <w:szCs w:val="24"/>
        </w:rPr>
        <w:t xml:space="preserve"> manutenção dos serviços digitais disponíveis, bem como a garantia da sua evolução tecnológica;</w:t>
      </w:r>
    </w:p>
    <w:p w14:paraId="3307C38C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II – </w:t>
      </w:r>
      <w:proofErr w:type="gramStart"/>
      <w:r w:rsidRPr="00D06E12">
        <w:rPr>
          <w:rFonts w:ascii="Arial" w:hAnsi="Arial" w:cs="Arial"/>
          <w:sz w:val="24"/>
          <w:szCs w:val="24"/>
        </w:rPr>
        <w:t>a</w:t>
      </w:r>
      <w:proofErr w:type="gramEnd"/>
      <w:r w:rsidRPr="00D06E12">
        <w:rPr>
          <w:rFonts w:ascii="Arial" w:hAnsi="Arial" w:cs="Arial"/>
          <w:sz w:val="24"/>
          <w:szCs w:val="24"/>
        </w:rPr>
        <w:t xml:space="preserve"> ampliação da oferta de serviços digitais;</w:t>
      </w:r>
    </w:p>
    <w:p w14:paraId="4BE5A8DA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>III – a aproximação entre o Poder Legislativo Municipal e o cidadão;</w:t>
      </w:r>
    </w:p>
    <w:p w14:paraId="448B889D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IV – </w:t>
      </w:r>
      <w:proofErr w:type="gramStart"/>
      <w:r w:rsidRPr="00D06E12">
        <w:rPr>
          <w:rFonts w:ascii="Arial" w:hAnsi="Arial" w:cs="Arial"/>
          <w:sz w:val="24"/>
          <w:szCs w:val="24"/>
        </w:rPr>
        <w:t>o</w:t>
      </w:r>
      <w:proofErr w:type="gramEnd"/>
      <w:r w:rsidRPr="00D06E12">
        <w:rPr>
          <w:rFonts w:ascii="Arial" w:hAnsi="Arial" w:cs="Arial"/>
          <w:sz w:val="24"/>
          <w:szCs w:val="24"/>
        </w:rPr>
        <w:t xml:space="preserve"> uso da tecnologia e da inovação como habilitadoras da inclusão diminuindo as desigualdades;</w:t>
      </w:r>
    </w:p>
    <w:p w14:paraId="3804CB93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V – </w:t>
      </w:r>
      <w:proofErr w:type="gramStart"/>
      <w:r w:rsidRPr="00D06E12">
        <w:rPr>
          <w:rFonts w:ascii="Arial" w:hAnsi="Arial" w:cs="Arial"/>
          <w:sz w:val="24"/>
          <w:szCs w:val="24"/>
        </w:rPr>
        <w:t>a</w:t>
      </w:r>
      <w:proofErr w:type="gramEnd"/>
      <w:r w:rsidRPr="00D06E12">
        <w:rPr>
          <w:rFonts w:ascii="Arial" w:hAnsi="Arial" w:cs="Arial"/>
          <w:sz w:val="24"/>
          <w:szCs w:val="24"/>
        </w:rPr>
        <w:t xml:space="preserve"> busca da permanente melhoria dos processos e ferramentas de atendimento ao cidadão.</w:t>
      </w:r>
    </w:p>
    <w:p w14:paraId="2B028665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 </w:t>
      </w:r>
    </w:p>
    <w:p w14:paraId="1AEA88D1" w14:textId="22F84F66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Art. 3º A Secretaria da Casa em parceria com os órgãos internos da Câmara Municipal de </w:t>
      </w:r>
      <w:r w:rsidR="009C0875" w:rsidRPr="00D06E12">
        <w:rPr>
          <w:rFonts w:ascii="Arial" w:hAnsi="Arial" w:cs="Arial"/>
          <w:sz w:val="24"/>
          <w:szCs w:val="24"/>
        </w:rPr>
        <w:t>Porto Xavier</w:t>
      </w:r>
      <w:r w:rsidRPr="00D06E12">
        <w:rPr>
          <w:rFonts w:ascii="Arial" w:hAnsi="Arial" w:cs="Arial"/>
          <w:sz w:val="24"/>
          <w:szCs w:val="24"/>
        </w:rPr>
        <w:t>, coordenará o estudo para a ampliação dos serviços digitais públicos.</w:t>
      </w:r>
    </w:p>
    <w:p w14:paraId="328F6F47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 </w:t>
      </w:r>
    </w:p>
    <w:p w14:paraId="43ACB6DB" w14:textId="547B4063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Art. 4º A Câmara Municipal de </w:t>
      </w:r>
      <w:r w:rsidR="009C0875" w:rsidRPr="00D06E12">
        <w:rPr>
          <w:rFonts w:ascii="Arial" w:hAnsi="Arial" w:cs="Arial"/>
          <w:sz w:val="24"/>
          <w:szCs w:val="24"/>
        </w:rPr>
        <w:t>Porto Xavier</w:t>
      </w:r>
      <w:r w:rsidRPr="00D06E12">
        <w:rPr>
          <w:rFonts w:ascii="Arial" w:hAnsi="Arial" w:cs="Arial"/>
          <w:sz w:val="24"/>
          <w:szCs w:val="24"/>
        </w:rPr>
        <w:t xml:space="preserve"> poderá criar instrumentos para desenvolvimento de capacidades individuais e organizacionais necessárias à transformação digital, com o objetivo de:</w:t>
      </w:r>
    </w:p>
    <w:p w14:paraId="53EFD503" w14:textId="49D8675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I - </w:t>
      </w:r>
      <w:proofErr w:type="gramStart"/>
      <w:r w:rsidRPr="00D06E12">
        <w:rPr>
          <w:rFonts w:ascii="Arial" w:hAnsi="Arial" w:cs="Arial"/>
          <w:sz w:val="24"/>
          <w:szCs w:val="24"/>
        </w:rPr>
        <w:t>criar e avaliar</w:t>
      </w:r>
      <w:proofErr w:type="gramEnd"/>
      <w:r w:rsidRPr="00D06E12">
        <w:rPr>
          <w:rFonts w:ascii="Arial" w:hAnsi="Arial" w:cs="Arial"/>
          <w:sz w:val="24"/>
          <w:szCs w:val="24"/>
        </w:rPr>
        <w:t xml:space="preserve"> estratégias e </w:t>
      </w:r>
      <w:r w:rsidR="00D06E12" w:rsidRPr="00D06E12">
        <w:rPr>
          <w:rFonts w:ascii="Arial" w:hAnsi="Arial" w:cs="Arial"/>
          <w:sz w:val="24"/>
          <w:szCs w:val="24"/>
        </w:rPr>
        <w:t>conteúdo</w:t>
      </w:r>
      <w:r w:rsidRPr="00D06E12">
        <w:rPr>
          <w:rFonts w:ascii="Arial" w:hAnsi="Arial" w:cs="Arial"/>
          <w:sz w:val="24"/>
          <w:szCs w:val="24"/>
        </w:rPr>
        <w:t xml:space="preserve"> para o desenvolvimento de competências para a transformação digital entre seus servidores;</w:t>
      </w:r>
    </w:p>
    <w:p w14:paraId="6C0CF0FF" w14:textId="77777777" w:rsidR="00751D13" w:rsidRDefault="00751D13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32CBABAF" w14:textId="541606BA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II - </w:t>
      </w:r>
      <w:r w:rsidR="00D06E12" w:rsidRPr="00D06E12">
        <w:rPr>
          <w:rFonts w:ascii="Arial" w:hAnsi="Arial" w:cs="Arial"/>
          <w:sz w:val="24"/>
          <w:szCs w:val="24"/>
        </w:rPr>
        <w:t>Pesquisar, desenvolver</w:t>
      </w:r>
      <w:r w:rsidRPr="00D06E12">
        <w:rPr>
          <w:rFonts w:ascii="Arial" w:hAnsi="Arial" w:cs="Arial"/>
          <w:sz w:val="24"/>
          <w:szCs w:val="24"/>
        </w:rPr>
        <w:t xml:space="preserve"> e testar métodos, ferramentas e iniciativas para a colaboração entre seus servidores e cidadãos no desenho de soluções focadas na transformação digital.</w:t>
      </w:r>
    </w:p>
    <w:p w14:paraId="4A861903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 </w:t>
      </w:r>
    </w:p>
    <w:p w14:paraId="157A6A06" w14:textId="173947BC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Art. 5º As iniciativas de Governo Digital promovidas pelo </w:t>
      </w:r>
      <w:r w:rsidR="002B0C40" w:rsidRPr="00D06E12">
        <w:rPr>
          <w:rFonts w:ascii="Arial" w:hAnsi="Arial" w:cs="Arial"/>
          <w:sz w:val="24"/>
          <w:szCs w:val="24"/>
        </w:rPr>
        <w:t>GDCMPX</w:t>
      </w:r>
      <w:r w:rsidRPr="00D06E12">
        <w:rPr>
          <w:rFonts w:ascii="Arial" w:hAnsi="Arial" w:cs="Arial"/>
          <w:sz w:val="24"/>
          <w:szCs w:val="24"/>
        </w:rPr>
        <w:t xml:space="preserve"> serão manifestadas através de ferramentas e serviços digitais de interação com o cidadão e entidades externas.</w:t>
      </w:r>
    </w:p>
    <w:p w14:paraId="14422B2B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 </w:t>
      </w:r>
    </w:p>
    <w:p w14:paraId="497ED2EF" w14:textId="07FD058E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Art. 6º Caberá ao </w:t>
      </w:r>
      <w:r w:rsidR="002B0C40" w:rsidRPr="00D06E12">
        <w:rPr>
          <w:rFonts w:ascii="Arial" w:hAnsi="Arial" w:cs="Arial"/>
          <w:sz w:val="24"/>
          <w:szCs w:val="24"/>
        </w:rPr>
        <w:t>GDCMPX</w:t>
      </w:r>
      <w:r w:rsidRPr="00D06E12">
        <w:rPr>
          <w:rFonts w:ascii="Arial" w:hAnsi="Arial" w:cs="Arial"/>
          <w:sz w:val="24"/>
          <w:szCs w:val="24"/>
        </w:rPr>
        <w:t>:</w:t>
      </w:r>
    </w:p>
    <w:p w14:paraId="216EEB26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I - </w:t>
      </w:r>
      <w:proofErr w:type="gramStart"/>
      <w:r w:rsidRPr="00D06E12">
        <w:rPr>
          <w:rFonts w:ascii="Arial" w:hAnsi="Arial" w:cs="Arial"/>
          <w:sz w:val="24"/>
          <w:szCs w:val="24"/>
        </w:rPr>
        <w:t>manter</w:t>
      </w:r>
      <w:proofErr w:type="gramEnd"/>
      <w:r w:rsidRPr="00D06E12">
        <w:rPr>
          <w:rFonts w:ascii="Arial" w:hAnsi="Arial" w:cs="Arial"/>
          <w:sz w:val="24"/>
          <w:szCs w:val="24"/>
        </w:rPr>
        <w:t xml:space="preserve"> atualizadas as informações institucionais e as comunicações de interesse público;</w:t>
      </w:r>
    </w:p>
    <w:p w14:paraId="373FDFDB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II - </w:t>
      </w:r>
      <w:proofErr w:type="gramStart"/>
      <w:r w:rsidRPr="00D06E12">
        <w:rPr>
          <w:rFonts w:ascii="Arial" w:hAnsi="Arial" w:cs="Arial"/>
          <w:sz w:val="24"/>
          <w:szCs w:val="24"/>
        </w:rPr>
        <w:t>monitorar e implementar</w:t>
      </w:r>
      <w:proofErr w:type="gramEnd"/>
      <w:r w:rsidRPr="00D06E12">
        <w:rPr>
          <w:rFonts w:ascii="Arial" w:hAnsi="Arial" w:cs="Arial"/>
          <w:sz w:val="24"/>
          <w:szCs w:val="24"/>
        </w:rPr>
        <w:t xml:space="preserve"> ações de melhoria dos serviços públicos prestados, com base nos resultados da avaliação de satisfação dos usuários dos serviços;</w:t>
      </w:r>
    </w:p>
    <w:p w14:paraId="287BA03D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>III - integrar os serviços públicos às ferramentas de notificação aos usuários, de assinatura eletrônica, quando aplicáveis;</w:t>
      </w:r>
    </w:p>
    <w:p w14:paraId="29BF092C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IV - </w:t>
      </w:r>
      <w:proofErr w:type="gramStart"/>
      <w:r w:rsidRPr="00D06E12">
        <w:rPr>
          <w:rFonts w:ascii="Arial" w:hAnsi="Arial" w:cs="Arial"/>
          <w:sz w:val="24"/>
          <w:szCs w:val="24"/>
        </w:rPr>
        <w:t>eliminar</w:t>
      </w:r>
      <w:proofErr w:type="gramEnd"/>
      <w:r w:rsidRPr="00D06E12">
        <w:rPr>
          <w:rFonts w:ascii="Arial" w:hAnsi="Arial" w:cs="Arial"/>
          <w:sz w:val="24"/>
          <w:szCs w:val="24"/>
        </w:rPr>
        <w:t>, inclusive por meio da interoperabilidade de dados, exigências desnecessárias quanto à apresentação, pelo usuário e entidades externas, de informações e documentos comprobatórios prescindíveis.</w:t>
      </w:r>
    </w:p>
    <w:p w14:paraId="20CF9BA0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 </w:t>
      </w:r>
    </w:p>
    <w:p w14:paraId="57921D45" w14:textId="24BAB22E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Art. 7º A Câmara Municipal de </w:t>
      </w:r>
      <w:r w:rsidR="009C0875" w:rsidRPr="00D06E12">
        <w:rPr>
          <w:rFonts w:ascii="Arial" w:hAnsi="Arial" w:cs="Arial"/>
          <w:sz w:val="24"/>
          <w:szCs w:val="24"/>
        </w:rPr>
        <w:t>Porto Xavier</w:t>
      </w:r>
      <w:r w:rsidRPr="00D06E12">
        <w:rPr>
          <w:rFonts w:ascii="Arial" w:hAnsi="Arial" w:cs="Arial"/>
          <w:sz w:val="24"/>
          <w:szCs w:val="24"/>
        </w:rPr>
        <w:t xml:space="preserve"> buscará oferecer aos cidadãos a possibilidade de formular sua solicitação, sempre que possível, por meio eletrônico, através de suas Plataformas.</w:t>
      </w:r>
    </w:p>
    <w:p w14:paraId="1B79B93C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 </w:t>
      </w:r>
    </w:p>
    <w:p w14:paraId="27C3EC1E" w14:textId="572BD5CB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Art. 8º As Plataformas de Governo Digital deverão atender o disposto na Lei Federal nº 13.709, de 14 de agosto de 2018 - Lei Geral de Proteção de Dados, bem como os regulamentos internos da Câmara Municipal de </w:t>
      </w:r>
      <w:r w:rsidR="009C0875" w:rsidRPr="00D06E12">
        <w:rPr>
          <w:rFonts w:ascii="Arial" w:hAnsi="Arial" w:cs="Arial"/>
          <w:sz w:val="24"/>
          <w:szCs w:val="24"/>
        </w:rPr>
        <w:t>Porto Xavier</w:t>
      </w:r>
      <w:r w:rsidRPr="00D06E12">
        <w:rPr>
          <w:rFonts w:ascii="Arial" w:hAnsi="Arial" w:cs="Arial"/>
          <w:sz w:val="24"/>
          <w:szCs w:val="24"/>
        </w:rPr>
        <w:t>.</w:t>
      </w:r>
    </w:p>
    <w:p w14:paraId="22461304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 </w:t>
      </w:r>
    </w:p>
    <w:p w14:paraId="75544B4E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>Art. 9º São garantidos os seguintes direitos aos usuários da prestação digital de serviços públicos:</w:t>
      </w:r>
    </w:p>
    <w:p w14:paraId="3DD9DAC9" w14:textId="20AD442E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I - </w:t>
      </w:r>
      <w:proofErr w:type="gramStart"/>
      <w:r w:rsidRPr="00D06E12">
        <w:rPr>
          <w:rFonts w:ascii="Arial" w:hAnsi="Arial" w:cs="Arial"/>
          <w:sz w:val="24"/>
          <w:szCs w:val="24"/>
        </w:rPr>
        <w:t>sempre</w:t>
      </w:r>
      <w:proofErr w:type="gramEnd"/>
      <w:r w:rsidRPr="00D06E12">
        <w:rPr>
          <w:rFonts w:ascii="Arial" w:hAnsi="Arial" w:cs="Arial"/>
          <w:sz w:val="24"/>
          <w:szCs w:val="24"/>
        </w:rPr>
        <w:t xml:space="preserve"> que possível, gratuidade no acesso às soluções de Governo Digital em uso pela Câmara Municipal de </w:t>
      </w:r>
      <w:r w:rsidR="009C0875" w:rsidRPr="00D06E12">
        <w:rPr>
          <w:rFonts w:ascii="Arial" w:hAnsi="Arial" w:cs="Arial"/>
          <w:sz w:val="24"/>
          <w:szCs w:val="24"/>
        </w:rPr>
        <w:t>Porto Xavier</w:t>
      </w:r>
      <w:r w:rsidRPr="00D06E12">
        <w:rPr>
          <w:rFonts w:ascii="Arial" w:hAnsi="Arial" w:cs="Arial"/>
          <w:sz w:val="24"/>
          <w:szCs w:val="24"/>
        </w:rPr>
        <w:t>;</w:t>
      </w:r>
    </w:p>
    <w:p w14:paraId="69AB16C7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II - </w:t>
      </w:r>
      <w:proofErr w:type="gramStart"/>
      <w:r w:rsidRPr="00D06E12">
        <w:rPr>
          <w:rFonts w:ascii="Arial" w:hAnsi="Arial" w:cs="Arial"/>
          <w:sz w:val="24"/>
          <w:szCs w:val="24"/>
        </w:rPr>
        <w:t>padronização</w:t>
      </w:r>
      <w:proofErr w:type="gramEnd"/>
      <w:r w:rsidRPr="00D06E12">
        <w:rPr>
          <w:rFonts w:ascii="Arial" w:hAnsi="Arial" w:cs="Arial"/>
          <w:sz w:val="24"/>
          <w:szCs w:val="24"/>
        </w:rPr>
        <w:t xml:space="preserve"> de procedimentos referentes à utilização de formulários, de guias e de outros documentos congêneres, incluídos os de formato digital;</w:t>
      </w:r>
    </w:p>
    <w:p w14:paraId="6395AE40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>III - recebimento de protocolo, preferencialmente em meio digital, das solicitações apresentadas.</w:t>
      </w:r>
    </w:p>
    <w:p w14:paraId="004AC4EA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 </w:t>
      </w:r>
    </w:p>
    <w:p w14:paraId="4F70FB8E" w14:textId="4E9BD824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Art. 10. O Programa </w:t>
      </w:r>
      <w:r w:rsidR="002B0C40" w:rsidRPr="00D06E12">
        <w:rPr>
          <w:rFonts w:ascii="Arial" w:hAnsi="Arial" w:cs="Arial"/>
          <w:sz w:val="24"/>
          <w:szCs w:val="24"/>
        </w:rPr>
        <w:t>GDCMPX</w:t>
      </w:r>
      <w:r w:rsidRPr="00D06E12">
        <w:rPr>
          <w:rFonts w:ascii="Arial" w:hAnsi="Arial" w:cs="Arial"/>
          <w:sz w:val="24"/>
          <w:szCs w:val="24"/>
        </w:rPr>
        <w:t xml:space="preserve"> deverá promover suas ferramentas digitais a entidades externas, tendo em consideração:</w:t>
      </w:r>
    </w:p>
    <w:p w14:paraId="3C6F596B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I - </w:t>
      </w:r>
      <w:proofErr w:type="gramStart"/>
      <w:r w:rsidRPr="00D06E12">
        <w:rPr>
          <w:rFonts w:ascii="Arial" w:hAnsi="Arial" w:cs="Arial"/>
          <w:sz w:val="24"/>
          <w:szCs w:val="24"/>
        </w:rPr>
        <w:t>a</w:t>
      </w:r>
      <w:proofErr w:type="gramEnd"/>
      <w:r w:rsidRPr="00D06E12">
        <w:rPr>
          <w:rFonts w:ascii="Arial" w:hAnsi="Arial" w:cs="Arial"/>
          <w:sz w:val="24"/>
          <w:szCs w:val="24"/>
        </w:rPr>
        <w:t xml:space="preserve"> interoperabilidade de informações e dados sob sua gestão, respeitadas as restrições legais, os requisitos de segurança da informação e comunicação, as limitações tecnológicas e a relação custo-benefício da interoperabilidade;</w:t>
      </w:r>
    </w:p>
    <w:p w14:paraId="16C63624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II - </w:t>
      </w:r>
      <w:proofErr w:type="gramStart"/>
      <w:r w:rsidRPr="00D06E12">
        <w:rPr>
          <w:rFonts w:ascii="Arial" w:hAnsi="Arial" w:cs="Arial"/>
          <w:sz w:val="24"/>
          <w:szCs w:val="24"/>
        </w:rPr>
        <w:t>a</w:t>
      </w:r>
      <w:proofErr w:type="gramEnd"/>
      <w:r w:rsidRPr="00D06E12">
        <w:rPr>
          <w:rFonts w:ascii="Arial" w:hAnsi="Arial" w:cs="Arial"/>
          <w:sz w:val="24"/>
          <w:szCs w:val="24"/>
        </w:rPr>
        <w:t xml:space="preserve"> proteção de dados pessoais, observada a legislação vigente, especialmente a Lei Federal nº 13.709, de 2018.</w:t>
      </w:r>
    </w:p>
    <w:p w14:paraId="4D17B581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 </w:t>
      </w:r>
    </w:p>
    <w:p w14:paraId="219AF912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>Art. 11. Os serviços digitais públicos disponíveis e em operação são os seguintes:</w:t>
      </w:r>
    </w:p>
    <w:p w14:paraId="5151EDE5" w14:textId="2D2DEF00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I - </w:t>
      </w:r>
      <w:proofErr w:type="gramStart"/>
      <w:r w:rsidRPr="00D06E12">
        <w:rPr>
          <w:rFonts w:ascii="Arial" w:hAnsi="Arial" w:cs="Arial"/>
          <w:sz w:val="24"/>
          <w:szCs w:val="24"/>
        </w:rPr>
        <w:t>portal</w:t>
      </w:r>
      <w:proofErr w:type="gramEnd"/>
      <w:r w:rsidRPr="00D06E12">
        <w:rPr>
          <w:rFonts w:ascii="Arial" w:hAnsi="Arial" w:cs="Arial"/>
          <w:sz w:val="24"/>
          <w:szCs w:val="24"/>
        </w:rPr>
        <w:t xml:space="preserve"> da transparência da Câmara Municipal de </w:t>
      </w:r>
      <w:r w:rsidR="009C0875" w:rsidRPr="00D06E12">
        <w:rPr>
          <w:rFonts w:ascii="Arial" w:hAnsi="Arial" w:cs="Arial"/>
          <w:sz w:val="24"/>
          <w:szCs w:val="24"/>
        </w:rPr>
        <w:t>Porto Xavier</w:t>
      </w:r>
      <w:r w:rsidRPr="00D06E12">
        <w:rPr>
          <w:rFonts w:ascii="Arial" w:hAnsi="Arial" w:cs="Arial"/>
          <w:sz w:val="24"/>
          <w:szCs w:val="24"/>
        </w:rPr>
        <w:t>;</w:t>
      </w:r>
    </w:p>
    <w:p w14:paraId="4F205989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II - </w:t>
      </w:r>
      <w:proofErr w:type="gramStart"/>
      <w:r w:rsidRPr="00D06E12">
        <w:rPr>
          <w:rFonts w:ascii="Arial" w:hAnsi="Arial" w:cs="Arial"/>
          <w:sz w:val="24"/>
          <w:szCs w:val="24"/>
        </w:rPr>
        <w:t>legislação</w:t>
      </w:r>
      <w:proofErr w:type="gramEnd"/>
      <w:r w:rsidRPr="00D06E12">
        <w:rPr>
          <w:rFonts w:ascii="Arial" w:hAnsi="Arial" w:cs="Arial"/>
          <w:sz w:val="24"/>
          <w:szCs w:val="24"/>
        </w:rPr>
        <w:t xml:space="preserve"> municipal;</w:t>
      </w:r>
    </w:p>
    <w:p w14:paraId="2717B377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>III - transmissões web ao vivo das Sessões Legislativas;</w:t>
      </w:r>
    </w:p>
    <w:p w14:paraId="534C95C6" w14:textId="0AB9C3F8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IV - </w:t>
      </w:r>
      <w:proofErr w:type="gramStart"/>
      <w:r w:rsidRPr="00D06E12">
        <w:rPr>
          <w:rFonts w:ascii="Arial" w:hAnsi="Arial" w:cs="Arial"/>
          <w:sz w:val="24"/>
          <w:szCs w:val="24"/>
        </w:rPr>
        <w:t>e-mail</w:t>
      </w:r>
      <w:proofErr w:type="gramEnd"/>
      <w:r w:rsidRPr="00D06E12">
        <w:rPr>
          <w:rFonts w:ascii="Arial" w:hAnsi="Arial" w:cs="Arial"/>
          <w:sz w:val="24"/>
          <w:szCs w:val="24"/>
        </w:rPr>
        <w:t xml:space="preserve"> e redes sociais oficiais da Câmara Municipal de </w:t>
      </w:r>
      <w:r w:rsidR="009C0875" w:rsidRPr="00D06E12">
        <w:rPr>
          <w:rFonts w:ascii="Arial" w:hAnsi="Arial" w:cs="Arial"/>
          <w:sz w:val="24"/>
          <w:szCs w:val="24"/>
        </w:rPr>
        <w:t>Porto Xavier</w:t>
      </w:r>
      <w:r w:rsidRPr="00D06E12">
        <w:rPr>
          <w:rFonts w:ascii="Arial" w:hAnsi="Arial" w:cs="Arial"/>
          <w:sz w:val="24"/>
          <w:szCs w:val="24"/>
        </w:rPr>
        <w:t>;</w:t>
      </w:r>
    </w:p>
    <w:p w14:paraId="3C1AB9F3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V - </w:t>
      </w:r>
      <w:proofErr w:type="gramStart"/>
      <w:r w:rsidRPr="00D06E12">
        <w:rPr>
          <w:rFonts w:ascii="Arial" w:hAnsi="Arial" w:cs="Arial"/>
          <w:sz w:val="24"/>
          <w:szCs w:val="24"/>
        </w:rPr>
        <w:t>sistema</w:t>
      </w:r>
      <w:proofErr w:type="gramEnd"/>
      <w:r w:rsidRPr="00D06E12">
        <w:rPr>
          <w:rFonts w:ascii="Arial" w:hAnsi="Arial" w:cs="Arial"/>
          <w:sz w:val="24"/>
          <w:szCs w:val="24"/>
        </w:rPr>
        <w:t xml:space="preserve"> web de Ouvidoria;</w:t>
      </w:r>
    </w:p>
    <w:p w14:paraId="685C8421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VI - </w:t>
      </w:r>
      <w:proofErr w:type="gramStart"/>
      <w:r w:rsidRPr="00D06E12">
        <w:rPr>
          <w:rFonts w:ascii="Arial" w:hAnsi="Arial" w:cs="Arial"/>
          <w:sz w:val="24"/>
          <w:szCs w:val="24"/>
        </w:rPr>
        <w:t>sistema</w:t>
      </w:r>
      <w:proofErr w:type="gramEnd"/>
      <w:r w:rsidRPr="00D06E12">
        <w:rPr>
          <w:rFonts w:ascii="Arial" w:hAnsi="Arial" w:cs="Arial"/>
          <w:sz w:val="24"/>
          <w:szCs w:val="24"/>
        </w:rPr>
        <w:t xml:space="preserve"> Eletrônico do Serviço de Informações ao Cidadão - </w:t>
      </w:r>
      <w:proofErr w:type="spellStart"/>
      <w:r w:rsidRPr="00D06E12">
        <w:rPr>
          <w:rFonts w:ascii="Arial" w:hAnsi="Arial" w:cs="Arial"/>
          <w:sz w:val="24"/>
          <w:szCs w:val="24"/>
        </w:rPr>
        <w:t>e-SIC</w:t>
      </w:r>
      <w:proofErr w:type="spellEnd"/>
      <w:r w:rsidRPr="00D06E12">
        <w:rPr>
          <w:rFonts w:ascii="Arial" w:hAnsi="Arial" w:cs="Arial"/>
          <w:sz w:val="24"/>
          <w:szCs w:val="24"/>
        </w:rPr>
        <w:t>;</w:t>
      </w:r>
    </w:p>
    <w:p w14:paraId="4045D28F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>VII - acesso ao Radar de Transparência Pública;</w:t>
      </w:r>
    </w:p>
    <w:p w14:paraId="51AB995B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>VIII - registro de Comissões;</w:t>
      </w:r>
    </w:p>
    <w:p w14:paraId="3F2716FE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IX - </w:t>
      </w:r>
      <w:proofErr w:type="gramStart"/>
      <w:r w:rsidRPr="00D06E12">
        <w:rPr>
          <w:rFonts w:ascii="Arial" w:hAnsi="Arial" w:cs="Arial"/>
          <w:sz w:val="24"/>
          <w:szCs w:val="24"/>
        </w:rPr>
        <w:t>registro</w:t>
      </w:r>
      <w:proofErr w:type="gramEnd"/>
      <w:r w:rsidRPr="00D06E12">
        <w:rPr>
          <w:rFonts w:ascii="Arial" w:hAnsi="Arial" w:cs="Arial"/>
          <w:sz w:val="24"/>
          <w:szCs w:val="24"/>
        </w:rPr>
        <w:t xml:space="preserve"> de Sessões Plenárias;</w:t>
      </w:r>
    </w:p>
    <w:p w14:paraId="59A9ED6E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X - </w:t>
      </w:r>
      <w:proofErr w:type="gramStart"/>
      <w:r w:rsidRPr="00D06E12">
        <w:rPr>
          <w:rFonts w:ascii="Arial" w:hAnsi="Arial" w:cs="Arial"/>
          <w:sz w:val="24"/>
          <w:szCs w:val="24"/>
        </w:rPr>
        <w:t>registro</w:t>
      </w:r>
      <w:proofErr w:type="gramEnd"/>
      <w:r w:rsidRPr="00D06E12">
        <w:rPr>
          <w:rFonts w:ascii="Arial" w:hAnsi="Arial" w:cs="Arial"/>
          <w:sz w:val="24"/>
          <w:szCs w:val="24"/>
        </w:rPr>
        <w:t xml:space="preserve"> de proposições e demais atividades legislativas;</w:t>
      </w:r>
    </w:p>
    <w:p w14:paraId="67068906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>XI - pesquisa de satisfação do usuário;</w:t>
      </w:r>
    </w:p>
    <w:p w14:paraId="69E6AA90" w14:textId="1CBA923D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>XII – informações institucionais;</w:t>
      </w:r>
    </w:p>
    <w:p w14:paraId="0A5AB579" w14:textId="77777777" w:rsidR="00751D13" w:rsidRDefault="00751D13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512A3493" w14:textId="47866843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>XI</w:t>
      </w:r>
      <w:r w:rsidR="0007718D" w:rsidRPr="00D06E12">
        <w:rPr>
          <w:rFonts w:ascii="Arial" w:hAnsi="Arial" w:cs="Arial"/>
          <w:sz w:val="24"/>
          <w:szCs w:val="24"/>
        </w:rPr>
        <w:t>II</w:t>
      </w:r>
      <w:r w:rsidRPr="00D06E12">
        <w:rPr>
          <w:rFonts w:ascii="Arial" w:hAnsi="Arial" w:cs="Arial"/>
          <w:sz w:val="24"/>
          <w:szCs w:val="24"/>
        </w:rPr>
        <w:t xml:space="preserve"> – informações sobre os parlamentares e servidores.</w:t>
      </w:r>
    </w:p>
    <w:p w14:paraId="5B2FBDAC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 </w:t>
      </w:r>
    </w:p>
    <w:p w14:paraId="106F699A" w14:textId="37D30488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1D32E156" w14:textId="00AF2880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>Art. 1</w:t>
      </w:r>
      <w:r w:rsidR="007F1B53">
        <w:rPr>
          <w:rFonts w:ascii="Arial" w:hAnsi="Arial" w:cs="Arial"/>
          <w:sz w:val="24"/>
          <w:szCs w:val="24"/>
        </w:rPr>
        <w:t>2</w:t>
      </w:r>
      <w:r w:rsidRPr="00D06E12">
        <w:rPr>
          <w:rFonts w:ascii="Arial" w:hAnsi="Arial" w:cs="Arial"/>
          <w:sz w:val="24"/>
          <w:szCs w:val="24"/>
        </w:rPr>
        <w:t>. Esta Resolução entra em vigor na data de sua publicação.</w:t>
      </w:r>
    </w:p>
    <w:p w14:paraId="43FB500C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 </w:t>
      </w:r>
    </w:p>
    <w:p w14:paraId="1B3AB1DB" w14:textId="77777777" w:rsidR="004C5181" w:rsidRPr="00D06E12" w:rsidRDefault="004C5181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 xml:space="preserve"> </w:t>
      </w:r>
    </w:p>
    <w:p w14:paraId="4A38612E" w14:textId="335FA818" w:rsidR="0030618A" w:rsidRPr="00D06E12" w:rsidRDefault="0030618A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>Câmara Municipal de Vereadores, aos 06 de maio de 2026.</w:t>
      </w:r>
    </w:p>
    <w:p w14:paraId="6FF5073C" w14:textId="77777777" w:rsidR="0030618A" w:rsidRDefault="0030618A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0F6BBDDE" w14:textId="77777777" w:rsidR="007F1B53" w:rsidRPr="00D06E12" w:rsidRDefault="007F1B53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26238DB9" w14:textId="77777777" w:rsidR="0030618A" w:rsidRPr="00D06E12" w:rsidRDefault="0030618A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sz w:val="24"/>
          <w:szCs w:val="24"/>
        </w:rPr>
        <w:t>Registra-se e Publique-se</w:t>
      </w:r>
    </w:p>
    <w:p w14:paraId="3D00AEAD" w14:textId="77777777" w:rsidR="0030618A" w:rsidRDefault="0030618A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3B62B5A7" w14:textId="77777777" w:rsidR="00D06E12" w:rsidRDefault="00D06E12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1F21CDFC" w14:textId="77777777" w:rsidR="00D06E12" w:rsidRDefault="00D06E12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52B38A91" w14:textId="77777777" w:rsidR="00D06E12" w:rsidRPr="00D06E12" w:rsidRDefault="00D06E12" w:rsidP="00D06E1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5E39ECBA" w14:textId="77777777" w:rsidR="0030618A" w:rsidRPr="00D06E12" w:rsidRDefault="0030618A" w:rsidP="00D06E12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D06E1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5F7A9CF" wp14:editId="593A3341">
            <wp:extent cx="5941060" cy="191135"/>
            <wp:effectExtent l="0" t="0" r="0" b="0"/>
            <wp:docPr id="4091746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B7927" w14:textId="77777777" w:rsidR="0030618A" w:rsidRPr="00D06E12" w:rsidRDefault="0030618A" w:rsidP="00D06E12">
      <w:pPr>
        <w:pStyle w:val="SemEspaamento"/>
        <w:jc w:val="center"/>
        <w:rPr>
          <w:rFonts w:ascii="Arial" w:hAnsi="Arial" w:cs="Arial"/>
          <w:kern w:val="0"/>
          <w:sz w:val="24"/>
          <w:szCs w:val="24"/>
          <w:lang w:val="en-US" w:bidi="en-US"/>
          <w14:ligatures w14:val="none"/>
        </w:rPr>
      </w:pPr>
      <w:r w:rsidRPr="00D06E12">
        <w:rPr>
          <w:rFonts w:ascii="Arial" w:hAnsi="Arial" w:cs="Arial"/>
          <w:kern w:val="0"/>
          <w:sz w:val="24"/>
          <w:szCs w:val="24"/>
          <w:lang w:val="en-US" w:bidi="en-US"/>
          <w14:ligatures w14:val="none"/>
        </w:rPr>
        <w:t>Elder Weber Schropfer</w:t>
      </w:r>
    </w:p>
    <w:p w14:paraId="57A3C859" w14:textId="77777777" w:rsidR="0030618A" w:rsidRPr="00D06E12" w:rsidRDefault="0030618A" w:rsidP="00D06E12">
      <w:pPr>
        <w:pStyle w:val="SemEspaamento"/>
        <w:jc w:val="center"/>
        <w:rPr>
          <w:rFonts w:ascii="Arial" w:hAnsi="Arial" w:cs="Arial"/>
          <w:kern w:val="0"/>
          <w:sz w:val="24"/>
          <w:szCs w:val="24"/>
          <w:lang w:val="en-US" w:bidi="en-US"/>
          <w14:ligatures w14:val="none"/>
        </w:rPr>
      </w:pPr>
      <w:r w:rsidRPr="00D06E12">
        <w:rPr>
          <w:rFonts w:ascii="Arial" w:hAnsi="Arial" w:cs="Arial"/>
          <w:kern w:val="0"/>
          <w:sz w:val="24"/>
          <w:szCs w:val="24"/>
          <w:lang w:val="en-US" w:bidi="en-US"/>
          <w14:ligatures w14:val="none"/>
        </w:rPr>
        <w:t>Presidente</w:t>
      </w:r>
    </w:p>
    <w:p w14:paraId="4149EFD9" w14:textId="77777777" w:rsidR="0030618A" w:rsidRPr="00D06E12" w:rsidRDefault="0030618A" w:rsidP="00D06E12">
      <w:pPr>
        <w:pStyle w:val="SemEspaamento"/>
        <w:jc w:val="center"/>
        <w:rPr>
          <w:rFonts w:ascii="Arial" w:hAnsi="Arial" w:cs="Arial"/>
          <w:kern w:val="0"/>
          <w:sz w:val="24"/>
          <w:szCs w:val="24"/>
          <w:lang w:val="en-US" w:bidi="en-US"/>
          <w14:ligatures w14:val="none"/>
        </w:rPr>
      </w:pPr>
    </w:p>
    <w:p w14:paraId="4C8338CA" w14:textId="77777777" w:rsidR="0030618A" w:rsidRPr="00D06E12" w:rsidRDefault="0030618A" w:rsidP="00D06E12">
      <w:pPr>
        <w:pStyle w:val="SemEspaamento"/>
        <w:jc w:val="center"/>
        <w:rPr>
          <w:rFonts w:ascii="Arial" w:hAnsi="Arial" w:cs="Arial"/>
          <w:kern w:val="0"/>
          <w:sz w:val="24"/>
          <w:szCs w:val="24"/>
          <w:lang w:val="en-US" w:bidi="en-US"/>
          <w14:ligatures w14:val="none"/>
        </w:rPr>
      </w:pPr>
      <w:bookmarkStart w:id="0" w:name="_Hlk156298680"/>
      <w:r w:rsidRPr="00D06E12">
        <w:rPr>
          <w:rFonts w:ascii="Arial" w:hAnsi="Arial" w:cs="Arial"/>
          <w:kern w:val="0"/>
          <w:sz w:val="24"/>
          <w:szCs w:val="24"/>
          <w:lang w:val="en-US" w:bidi="en-US"/>
          <w14:ligatures w14:val="none"/>
        </w:rPr>
        <w:t>_________________</w:t>
      </w:r>
    </w:p>
    <w:bookmarkEnd w:id="0"/>
    <w:p w14:paraId="612678DE" w14:textId="77777777" w:rsidR="0030618A" w:rsidRPr="00D06E12" w:rsidRDefault="0030618A" w:rsidP="00D06E12">
      <w:pPr>
        <w:pStyle w:val="SemEspaamento"/>
        <w:jc w:val="center"/>
        <w:rPr>
          <w:rFonts w:ascii="Arial" w:hAnsi="Arial" w:cs="Arial"/>
          <w:kern w:val="0"/>
          <w:sz w:val="24"/>
          <w:szCs w:val="24"/>
          <w:lang w:val="en-US" w:bidi="en-US"/>
          <w14:ligatures w14:val="none"/>
        </w:rPr>
      </w:pPr>
      <w:r w:rsidRPr="00D06E12">
        <w:rPr>
          <w:rFonts w:ascii="Arial" w:hAnsi="Arial" w:cs="Arial"/>
          <w:kern w:val="0"/>
          <w:sz w:val="24"/>
          <w:szCs w:val="24"/>
          <w:lang w:val="en-US" w:bidi="en-US"/>
          <w14:ligatures w14:val="none"/>
        </w:rPr>
        <w:t>Eduardo Ernani Beck Pereira</w:t>
      </w:r>
    </w:p>
    <w:p w14:paraId="1BF7D489" w14:textId="77777777" w:rsidR="0030618A" w:rsidRPr="00D06E12" w:rsidRDefault="0030618A" w:rsidP="00D06E12">
      <w:pPr>
        <w:pStyle w:val="SemEspaamento"/>
        <w:jc w:val="center"/>
        <w:rPr>
          <w:rFonts w:ascii="Arial" w:hAnsi="Arial" w:cs="Arial"/>
          <w:kern w:val="0"/>
          <w:sz w:val="24"/>
          <w:szCs w:val="24"/>
          <w:lang w:val="en-US" w:bidi="en-US"/>
          <w14:ligatures w14:val="none"/>
        </w:rPr>
      </w:pPr>
      <w:r w:rsidRPr="00D06E12">
        <w:rPr>
          <w:rFonts w:ascii="Arial" w:hAnsi="Arial" w:cs="Arial"/>
          <w:kern w:val="0"/>
          <w:sz w:val="24"/>
          <w:szCs w:val="24"/>
          <w:lang w:val="en-US" w:bidi="en-US"/>
          <w14:ligatures w14:val="none"/>
        </w:rPr>
        <w:t>Vice-Presidente</w:t>
      </w:r>
    </w:p>
    <w:p w14:paraId="0DA1573A" w14:textId="77777777" w:rsidR="0030618A" w:rsidRPr="00D06E12" w:rsidRDefault="0030618A" w:rsidP="00D06E12">
      <w:pPr>
        <w:pStyle w:val="SemEspaamento"/>
        <w:jc w:val="center"/>
        <w:rPr>
          <w:rFonts w:ascii="Arial" w:hAnsi="Arial" w:cs="Arial"/>
          <w:kern w:val="0"/>
          <w:sz w:val="24"/>
          <w:szCs w:val="24"/>
          <w:lang w:val="en-US" w:bidi="en-US"/>
          <w14:ligatures w14:val="none"/>
        </w:rPr>
      </w:pPr>
    </w:p>
    <w:p w14:paraId="019BFC2E" w14:textId="77777777" w:rsidR="0030618A" w:rsidRPr="00D06E12" w:rsidRDefault="0030618A" w:rsidP="00D06E12">
      <w:pPr>
        <w:pStyle w:val="SemEspaamento"/>
        <w:jc w:val="center"/>
        <w:rPr>
          <w:rFonts w:ascii="Arial" w:hAnsi="Arial" w:cs="Arial"/>
          <w:kern w:val="0"/>
          <w:sz w:val="24"/>
          <w:szCs w:val="24"/>
          <w:lang w:val="en-US" w:bidi="en-US"/>
          <w14:ligatures w14:val="none"/>
        </w:rPr>
      </w:pPr>
      <w:r w:rsidRPr="00D06E12">
        <w:rPr>
          <w:rFonts w:ascii="Arial" w:hAnsi="Arial" w:cs="Arial"/>
          <w:kern w:val="0"/>
          <w:sz w:val="24"/>
          <w:szCs w:val="24"/>
          <w:lang w:val="en-US" w:bidi="en-US"/>
          <w14:ligatures w14:val="none"/>
        </w:rPr>
        <w:t>_________________</w:t>
      </w:r>
    </w:p>
    <w:p w14:paraId="5826155A" w14:textId="77777777" w:rsidR="0030618A" w:rsidRPr="00D06E12" w:rsidRDefault="0030618A" w:rsidP="00D06E12">
      <w:pPr>
        <w:pStyle w:val="SemEspaamento"/>
        <w:jc w:val="center"/>
        <w:rPr>
          <w:rFonts w:ascii="Arial" w:hAnsi="Arial" w:cs="Arial"/>
          <w:kern w:val="0"/>
          <w:sz w:val="24"/>
          <w:szCs w:val="24"/>
          <w:lang w:bidi="en-US"/>
          <w14:ligatures w14:val="none"/>
        </w:rPr>
      </w:pPr>
      <w:r w:rsidRPr="00D06E12">
        <w:rPr>
          <w:rFonts w:ascii="Arial" w:hAnsi="Arial" w:cs="Arial"/>
          <w:kern w:val="0"/>
          <w:sz w:val="24"/>
          <w:szCs w:val="24"/>
          <w:lang w:bidi="en-US"/>
          <w14:ligatures w14:val="none"/>
        </w:rPr>
        <w:t>Cleomar Trachynski</w:t>
      </w:r>
    </w:p>
    <w:p w14:paraId="480DF0B8" w14:textId="77777777" w:rsidR="0030618A" w:rsidRPr="00D06E12" w:rsidRDefault="0030618A" w:rsidP="00D06E12">
      <w:pPr>
        <w:pStyle w:val="SemEspaamento"/>
        <w:jc w:val="center"/>
        <w:rPr>
          <w:rFonts w:ascii="Arial" w:hAnsi="Arial" w:cs="Arial"/>
          <w:kern w:val="0"/>
          <w:sz w:val="24"/>
          <w:szCs w:val="24"/>
          <w:lang w:bidi="en-US"/>
          <w14:ligatures w14:val="none"/>
        </w:rPr>
      </w:pPr>
      <w:r w:rsidRPr="00D06E12">
        <w:rPr>
          <w:rFonts w:ascii="Arial" w:hAnsi="Arial" w:cs="Arial"/>
          <w:kern w:val="0"/>
          <w:sz w:val="24"/>
          <w:szCs w:val="24"/>
          <w:lang w:bidi="en-US"/>
          <w14:ligatures w14:val="none"/>
        </w:rPr>
        <w:t>1º Secretário</w:t>
      </w:r>
    </w:p>
    <w:p w14:paraId="59D88BAC" w14:textId="77777777" w:rsidR="0030618A" w:rsidRPr="00D06E12" w:rsidRDefault="0030618A" w:rsidP="00D06E12">
      <w:pPr>
        <w:pStyle w:val="SemEspaamento"/>
        <w:jc w:val="center"/>
        <w:rPr>
          <w:rFonts w:ascii="Arial" w:hAnsi="Arial" w:cs="Arial"/>
          <w:kern w:val="0"/>
          <w:sz w:val="24"/>
          <w:szCs w:val="24"/>
          <w:lang w:bidi="en-US"/>
          <w14:ligatures w14:val="none"/>
        </w:rPr>
      </w:pPr>
    </w:p>
    <w:p w14:paraId="6373349A" w14:textId="77777777" w:rsidR="0030618A" w:rsidRPr="00D06E12" w:rsidRDefault="0030618A" w:rsidP="00D06E12">
      <w:pPr>
        <w:pStyle w:val="SemEspaamento"/>
        <w:jc w:val="center"/>
        <w:rPr>
          <w:rFonts w:ascii="Arial" w:hAnsi="Arial" w:cs="Arial"/>
          <w:kern w:val="0"/>
          <w:sz w:val="24"/>
          <w:szCs w:val="24"/>
          <w:lang w:val="en-US" w:bidi="en-US"/>
          <w14:ligatures w14:val="none"/>
        </w:rPr>
      </w:pPr>
      <w:r w:rsidRPr="00D06E12">
        <w:rPr>
          <w:rFonts w:ascii="Arial" w:hAnsi="Arial" w:cs="Arial"/>
          <w:kern w:val="0"/>
          <w:sz w:val="24"/>
          <w:szCs w:val="24"/>
          <w:lang w:bidi="en-US"/>
          <w14:ligatures w14:val="none"/>
        </w:rPr>
        <w:t>_____________________</w:t>
      </w:r>
    </w:p>
    <w:p w14:paraId="55B5E018" w14:textId="77777777" w:rsidR="0030618A" w:rsidRPr="00D06E12" w:rsidRDefault="0030618A" w:rsidP="00D06E12">
      <w:pPr>
        <w:pStyle w:val="SemEspaamento"/>
        <w:jc w:val="center"/>
        <w:rPr>
          <w:rFonts w:ascii="Arial" w:hAnsi="Arial" w:cs="Arial"/>
          <w:kern w:val="0"/>
          <w:sz w:val="24"/>
          <w:szCs w:val="24"/>
          <w:lang w:val="en-US" w:bidi="en-US"/>
          <w14:ligatures w14:val="none"/>
        </w:rPr>
      </w:pPr>
      <w:r w:rsidRPr="00D06E12">
        <w:rPr>
          <w:rFonts w:ascii="Arial" w:hAnsi="Arial" w:cs="Arial"/>
          <w:kern w:val="0"/>
          <w:sz w:val="24"/>
          <w:szCs w:val="24"/>
          <w:lang w:val="en-US" w:bidi="en-US"/>
          <w14:ligatures w14:val="none"/>
        </w:rPr>
        <w:t>Paulo Rogerio Ferreira Zilli</w:t>
      </w:r>
    </w:p>
    <w:p w14:paraId="3D62E4FE" w14:textId="12C634CA" w:rsidR="0030618A" w:rsidRPr="00D06E12" w:rsidRDefault="0030618A" w:rsidP="00D06E12">
      <w:pPr>
        <w:pStyle w:val="SemEspaamen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D06E12">
        <w:rPr>
          <w:rFonts w:ascii="Arial" w:hAnsi="Arial" w:cs="Arial"/>
          <w:sz w:val="24"/>
          <w:szCs w:val="24"/>
        </w:rPr>
        <w:t>2º Secretário</w:t>
      </w:r>
    </w:p>
    <w:p w14:paraId="35C5DBB3" w14:textId="77777777" w:rsidR="004C5181" w:rsidRPr="009C0875" w:rsidRDefault="004C5181" w:rsidP="00D06E12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sectPr w:rsidR="004C5181" w:rsidRPr="009C0875" w:rsidSect="00751D13">
      <w:pgSz w:w="11906" w:h="16838"/>
      <w:pgMar w:top="426" w:right="991" w:bottom="1135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181"/>
    <w:rsid w:val="0007718D"/>
    <w:rsid w:val="0013274A"/>
    <w:rsid w:val="00171EDA"/>
    <w:rsid w:val="00187AA1"/>
    <w:rsid w:val="002B0C40"/>
    <w:rsid w:val="002F0CEC"/>
    <w:rsid w:val="0030618A"/>
    <w:rsid w:val="00450E5B"/>
    <w:rsid w:val="004C5181"/>
    <w:rsid w:val="004D2A1D"/>
    <w:rsid w:val="00743BCD"/>
    <w:rsid w:val="00751D13"/>
    <w:rsid w:val="007F1B53"/>
    <w:rsid w:val="009C0875"/>
    <w:rsid w:val="00C313E7"/>
    <w:rsid w:val="00C84AB4"/>
    <w:rsid w:val="00D06E12"/>
    <w:rsid w:val="00F8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835D6"/>
  <w15:chartTrackingRefBased/>
  <w15:docId w15:val="{F967F684-6056-43D2-A3C3-91C1DE575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C51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C51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C51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C51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C51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C51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C51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C51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C51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C51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C51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C51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C518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C518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C51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C518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C51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C51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C51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C51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C51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C51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C51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C518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C518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C518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C51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C518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C5181"/>
    <w:rPr>
      <w:b/>
      <w:bCs/>
      <w:smallCaps/>
      <w:color w:val="2F5496" w:themeColor="accent1" w:themeShade="BF"/>
      <w:spacing w:val="5"/>
    </w:rPr>
  </w:style>
  <w:style w:type="paragraph" w:styleId="SemEspaamento">
    <w:name w:val="No Spacing"/>
    <w:uiPriority w:val="1"/>
    <w:qFormat/>
    <w:rsid w:val="009C08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913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11</cp:revision>
  <cp:lastPrinted>2026-05-07T14:00:00Z</cp:lastPrinted>
  <dcterms:created xsi:type="dcterms:W3CDTF">2026-05-06T16:02:00Z</dcterms:created>
  <dcterms:modified xsi:type="dcterms:W3CDTF">2026-05-07T14:01:00Z</dcterms:modified>
</cp:coreProperties>
</file>