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A5496" w14:textId="52925C2E" w:rsidR="00DB4ACE" w:rsidRDefault="00DB4ACE" w:rsidP="0054074E">
      <w:pPr>
        <w:jc w:val="center"/>
        <w:rPr>
          <w:rFonts w:ascii="Arial" w:hAnsi="Arial" w:cs="Arial"/>
          <w:b/>
          <w:bCs/>
        </w:rPr>
      </w:pPr>
      <w:r w:rsidRPr="00DB4ACE">
        <w:rPr>
          <w:rFonts w:ascii="Arial" w:hAnsi="Arial" w:cs="Arial"/>
          <w:b/>
          <w:bCs/>
        </w:rPr>
        <w:t xml:space="preserve">PROJETO DE LEI Nº </w:t>
      </w:r>
      <w:r w:rsidR="001D5236">
        <w:rPr>
          <w:rFonts w:ascii="Arial" w:hAnsi="Arial" w:cs="Arial"/>
          <w:b/>
          <w:bCs/>
        </w:rPr>
        <w:t>3.12</w:t>
      </w:r>
      <w:r w:rsidR="000541BD">
        <w:rPr>
          <w:rFonts w:ascii="Arial" w:hAnsi="Arial" w:cs="Arial"/>
          <w:b/>
          <w:bCs/>
        </w:rPr>
        <w:t>7</w:t>
      </w:r>
      <w:r w:rsidRPr="00DB4ACE">
        <w:rPr>
          <w:rFonts w:ascii="Arial" w:hAnsi="Arial" w:cs="Arial"/>
          <w:b/>
          <w:bCs/>
        </w:rPr>
        <w:t>/2026</w:t>
      </w:r>
    </w:p>
    <w:p w14:paraId="2852A3C8" w14:textId="77777777" w:rsidR="0054074E" w:rsidRPr="00DB4ACE" w:rsidRDefault="0054074E" w:rsidP="0054074E">
      <w:pPr>
        <w:jc w:val="center"/>
        <w:rPr>
          <w:rFonts w:ascii="Arial" w:hAnsi="Arial" w:cs="Arial"/>
          <w:b/>
          <w:bCs/>
        </w:rPr>
      </w:pPr>
    </w:p>
    <w:p w14:paraId="1D6BCA8C" w14:textId="599B0CD1" w:rsidR="00DB4ACE" w:rsidRPr="00DB4ACE" w:rsidRDefault="00DB4ACE" w:rsidP="0054074E">
      <w:pPr>
        <w:ind w:left="4536"/>
        <w:jc w:val="both"/>
        <w:rPr>
          <w:rFonts w:ascii="Arial" w:hAnsi="Arial" w:cs="Arial"/>
        </w:rPr>
      </w:pPr>
      <w:proofErr w:type="gramStart"/>
      <w:r w:rsidRPr="00DB4ACE">
        <w:rPr>
          <w:rFonts w:ascii="Arial" w:hAnsi="Arial" w:cs="Arial"/>
          <w:b/>
          <w:bCs/>
        </w:rPr>
        <w:t>Desafeta</w:t>
      </w:r>
      <w:r w:rsidR="009D5CFB">
        <w:rPr>
          <w:rFonts w:ascii="Arial" w:hAnsi="Arial" w:cs="Arial"/>
          <w:b/>
          <w:bCs/>
        </w:rPr>
        <w:t xml:space="preserve"> </w:t>
      </w:r>
      <w:r w:rsidRPr="00DB4ACE">
        <w:rPr>
          <w:rFonts w:ascii="Arial" w:hAnsi="Arial" w:cs="Arial"/>
          <w:b/>
          <w:bCs/>
        </w:rPr>
        <w:t>bens</w:t>
      </w:r>
      <w:proofErr w:type="gramEnd"/>
      <w:r w:rsidRPr="00DB4ACE">
        <w:rPr>
          <w:rFonts w:ascii="Arial" w:hAnsi="Arial" w:cs="Arial"/>
          <w:b/>
          <w:bCs/>
        </w:rPr>
        <w:t xml:space="preserve"> imóveis de uso especial, autoriza alienação</w:t>
      </w:r>
      <w:r w:rsidR="0054074E">
        <w:rPr>
          <w:rFonts w:ascii="Arial" w:hAnsi="Arial" w:cs="Arial"/>
          <w:b/>
          <w:bCs/>
        </w:rPr>
        <w:t xml:space="preserve"> de imóveis</w:t>
      </w:r>
      <w:r w:rsidRPr="00DB4ACE">
        <w:rPr>
          <w:rFonts w:ascii="Arial" w:hAnsi="Arial" w:cs="Arial"/>
          <w:b/>
          <w:bCs/>
        </w:rPr>
        <w:t xml:space="preserve"> e dá outras providências.</w:t>
      </w:r>
    </w:p>
    <w:p w14:paraId="5C070CBB" w14:textId="5FCC9D44" w:rsidR="00DB4ACE" w:rsidRPr="00DB4ACE" w:rsidRDefault="00DB4ACE" w:rsidP="00DB4ACE">
      <w:pPr>
        <w:rPr>
          <w:rFonts w:ascii="Arial" w:hAnsi="Arial" w:cs="Arial"/>
        </w:rPr>
      </w:pPr>
    </w:p>
    <w:p w14:paraId="72EF5332" w14:textId="005D6D60" w:rsidR="00DB4ACE" w:rsidRPr="00DB4ACE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>Art. 1º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 xml:space="preserve">Ficam desafetados, de bens de uso especial para bens dominicais, os imóveis de propriedade do Município de Porto Xavier </w:t>
      </w:r>
      <w:r w:rsidRPr="0054074E">
        <w:rPr>
          <w:rFonts w:ascii="Arial" w:hAnsi="Arial" w:cs="Arial"/>
        </w:rPr>
        <w:t xml:space="preserve">abaixo </w:t>
      </w:r>
      <w:r w:rsidRPr="00DB4ACE">
        <w:rPr>
          <w:rFonts w:ascii="Arial" w:hAnsi="Arial" w:cs="Arial"/>
        </w:rPr>
        <w:t>descritos, anteriormente destinados ao funcionamento de escolas municipais, áreas públicas desativadas ou outros usos específicos, por não atenderem mais à finalidade pública original.</w:t>
      </w:r>
    </w:p>
    <w:p w14:paraId="07681B62" w14:textId="51C2FEE7" w:rsidR="00E4567C" w:rsidRPr="00F5144C" w:rsidRDefault="00E4567C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 xml:space="preserve">Área rural de 5.000 m², </w:t>
      </w:r>
      <w:r w:rsidR="0060530E" w:rsidRPr="00F5144C">
        <w:rPr>
          <w:rFonts w:ascii="Arial" w:hAnsi="Arial" w:cs="Arial"/>
        </w:rPr>
        <w:t xml:space="preserve">na Linha Saltinho, lote rural nº 64, </w:t>
      </w:r>
      <w:r w:rsidRPr="00F5144C">
        <w:rPr>
          <w:rFonts w:ascii="Arial" w:hAnsi="Arial" w:cs="Arial"/>
        </w:rPr>
        <w:t>matrícula nº 0549, com prédio escolar</w:t>
      </w:r>
      <w:r w:rsidR="0060530E" w:rsidRPr="00F5144C">
        <w:rPr>
          <w:rFonts w:ascii="Arial" w:hAnsi="Arial" w:cs="Arial"/>
        </w:rPr>
        <w:t xml:space="preserve"> da </w:t>
      </w:r>
      <w:r w:rsidRPr="00F5144C">
        <w:rPr>
          <w:rFonts w:ascii="Arial" w:hAnsi="Arial" w:cs="Arial"/>
        </w:rPr>
        <w:t>extint</w:t>
      </w:r>
      <w:r w:rsidR="0060530E" w:rsidRPr="00F5144C">
        <w:rPr>
          <w:rFonts w:ascii="Arial" w:hAnsi="Arial" w:cs="Arial"/>
        </w:rPr>
        <w:t>a Escola Municipal Reginaldo Gomes de Oliveira – Linha Saltinho, patrimônios 99203056352,000 e 9103026356,000, respectivamente;</w:t>
      </w:r>
    </w:p>
    <w:p w14:paraId="22465062" w14:textId="3385C28F" w:rsidR="0060530E" w:rsidRPr="00F5144C" w:rsidRDefault="0060530E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>Fração de terras rurais com 71.250 m², matrícula nº 4.557, para o lixão, parte do lote rural 18, da Linha Dupla (Área do antigo Lixão – Linha Dupla/Nova), patrimônio 9203066423,000;</w:t>
      </w:r>
    </w:p>
    <w:p w14:paraId="189D38CB" w14:textId="4C078D50" w:rsidR="00E4567C" w:rsidRPr="00F5144C" w:rsidRDefault="00E4567C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>Área rural de 15.000 m²,</w:t>
      </w:r>
      <w:r w:rsidR="00592C5F" w:rsidRPr="00F5144C">
        <w:rPr>
          <w:rFonts w:ascii="Arial" w:hAnsi="Arial" w:cs="Arial"/>
        </w:rPr>
        <w:t xml:space="preserve"> sendo 6.000m²</w:t>
      </w:r>
      <w:r w:rsidR="004B4743" w:rsidRPr="00F5144C">
        <w:rPr>
          <w:rFonts w:ascii="Arial" w:hAnsi="Arial" w:cs="Arial"/>
        </w:rPr>
        <w:t xml:space="preserve"> do lote 41, Matrícula 3.937; e 9.000m² do lote 44, Matrícula 3.939, da Linha </w:t>
      </w:r>
      <w:proofErr w:type="spellStart"/>
      <w:r w:rsidR="004B4743" w:rsidRPr="00F5144C">
        <w:rPr>
          <w:rFonts w:ascii="Arial" w:hAnsi="Arial" w:cs="Arial"/>
        </w:rPr>
        <w:t>Taquarussu</w:t>
      </w:r>
      <w:proofErr w:type="spellEnd"/>
      <w:r w:rsidR="004B4743" w:rsidRPr="00F5144C">
        <w:rPr>
          <w:rFonts w:ascii="Arial" w:hAnsi="Arial" w:cs="Arial"/>
        </w:rPr>
        <w:t xml:space="preserve">, </w:t>
      </w:r>
      <w:r w:rsidRPr="00F5144C">
        <w:rPr>
          <w:rFonts w:ascii="Arial" w:hAnsi="Arial" w:cs="Arial"/>
        </w:rPr>
        <w:t xml:space="preserve">com prédio escolar </w:t>
      </w:r>
      <w:r w:rsidR="004B4743" w:rsidRPr="00F5144C">
        <w:rPr>
          <w:rFonts w:ascii="Arial" w:hAnsi="Arial" w:cs="Arial"/>
        </w:rPr>
        <w:t xml:space="preserve">da extinta Escola Municipal Tiradentes – Linha </w:t>
      </w:r>
      <w:proofErr w:type="spellStart"/>
      <w:r w:rsidR="004B4743" w:rsidRPr="00F5144C">
        <w:rPr>
          <w:rFonts w:ascii="Arial" w:hAnsi="Arial" w:cs="Arial"/>
        </w:rPr>
        <w:t>Taquarussu</w:t>
      </w:r>
      <w:proofErr w:type="spellEnd"/>
      <w:r w:rsidR="004B4743" w:rsidRPr="00F5144C">
        <w:rPr>
          <w:rFonts w:ascii="Arial" w:hAnsi="Arial" w:cs="Arial"/>
        </w:rPr>
        <w:t xml:space="preserve"> Norte, patrimônios 9203056345,000 e 9103026362,000, respectivamente;</w:t>
      </w:r>
    </w:p>
    <w:p w14:paraId="432F853E" w14:textId="7C8C7FD1" w:rsidR="00DE6730" w:rsidRPr="00F5144C" w:rsidRDefault="00E4567C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 xml:space="preserve">Área rural de 5.000 m², </w:t>
      </w:r>
      <w:r w:rsidR="00DE6730" w:rsidRPr="00F5144C">
        <w:rPr>
          <w:rFonts w:ascii="Arial" w:hAnsi="Arial" w:cs="Arial"/>
        </w:rPr>
        <w:t xml:space="preserve">parte do lote 21, </w:t>
      </w:r>
      <w:r w:rsidR="000D4102" w:rsidRPr="00F5144C">
        <w:rPr>
          <w:rFonts w:ascii="Arial" w:hAnsi="Arial" w:cs="Arial"/>
        </w:rPr>
        <w:t xml:space="preserve">da Linha Primeiro de Junho (Rincão dos Machados) </w:t>
      </w:r>
      <w:r w:rsidR="00DE6730" w:rsidRPr="00F5144C">
        <w:rPr>
          <w:rFonts w:ascii="Arial" w:hAnsi="Arial" w:cs="Arial"/>
        </w:rPr>
        <w:t>M</w:t>
      </w:r>
      <w:r w:rsidRPr="00F5144C">
        <w:rPr>
          <w:rFonts w:ascii="Arial" w:hAnsi="Arial" w:cs="Arial"/>
        </w:rPr>
        <w:t xml:space="preserve">atrícula nº 4.174, com prédio escolar </w:t>
      </w:r>
      <w:r w:rsidR="00DE6730" w:rsidRPr="00F5144C">
        <w:rPr>
          <w:rFonts w:ascii="Arial" w:hAnsi="Arial" w:cs="Arial"/>
        </w:rPr>
        <w:t xml:space="preserve">da </w:t>
      </w:r>
      <w:r w:rsidRPr="00F5144C">
        <w:rPr>
          <w:rFonts w:ascii="Arial" w:hAnsi="Arial" w:cs="Arial"/>
        </w:rPr>
        <w:t>extint</w:t>
      </w:r>
      <w:r w:rsidR="00DE6730" w:rsidRPr="00F5144C">
        <w:rPr>
          <w:rFonts w:ascii="Arial" w:hAnsi="Arial" w:cs="Arial"/>
        </w:rPr>
        <w:t>a Escola Municipal John Kennedy – Rincão dos Machado, patrimônios 9203056348,000 e 91030263601,000, respectivamente;</w:t>
      </w:r>
    </w:p>
    <w:p w14:paraId="0FB22568" w14:textId="5790B986" w:rsidR="00E4567C" w:rsidRPr="00F5144C" w:rsidRDefault="00E9334B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 xml:space="preserve">Área rural de 10.000 m², do lugar denominado Barro Preto, matrícula nº 379, com prédio escolar da extinta </w:t>
      </w:r>
      <w:r w:rsidR="00E4567C" w:rsidRPr="00F5144C">
        <w:rPr>
          <w:rFonts w:ascii="Arial" w:hAnsi="Arial" w:cs="Arial"/>
        </w:rPr>
        <w:t xml:space="preserve">Escola Municipal Nossa Senhora de Lourdes – Barro Preto Sul, </w:t>
      </w:r>
      <w:r w:rsidRPr="00F5144C">
        <w:rPr>
          <w:rFonts w:ascii="Arial" w:hAnsi="Arial" w:cs="Arial"/>
        </w:rPr>
        <w:t>patrimônios 9203056349,000 e 9103026359,000, respectivamente;</w:t>
      </w:r>
    </w:p>
    <w:p w14:paraId="6D5484C4" w14:textId="1D3D70C6" w:rsidR="00E4567C" w:rsidRPr="00F5144C" w:rsidRDefault="00AC648E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>Á</w:t>
      </w:r>
      <w:r w:rsidR="00E4567C" w:rsidRPr="00F5144C">
        <w:rPr>
          <w:rFonts w:ascii="Arial" w:hAnsi="Arial" w:cs="Arial"/>
        </w:rPr>
        <w:t>rea rural de 5.000 m²,</w:t>
      </w:r>
      <w:r w:rsidRPr="00F5144C">
        <w:rPr>
          <w:rFonts w:ascii="Arial" w:hAnsi="Arial" w:cs="Arial"/>
        </w:rPr>
        <w:t xml:space="preserve"> parte do lote rural 45, da Secção “D”, M</w:t>
      </w:r>
      <w:r w:rsidR="00E4567C" w:rsidRPr="00F5144C">
        <w:rPr>
          <w:rFonts w:ascii="Arial" w:hAnsi="Arial" w:cs="Arial"/>
        </w:rPr>
        <w:t>atrícula nº 3.896,</w:t>
      </w:r>
      <w:r w:rsidR="0096399D" w:rsidRPr="00F5144C">
        <w:rPr>
          <w:rFonts w:ascii="Arial" w:hAnsi="Arial" w:cs="Arial"/>
        </w:rPr>
        <w:t xml:space="preserve"> onde era a</w:t>
      </w:r>
      <w:r w:rsidR="00E4567C" w:rsidRPr="00F5144C">
        <w:rPr>
          <w:rFonts w:ascii="Arial" w:hAnsi="Arial" w:cs="Arial"/>
        </w:rPr>
        <w:t xml:space="preserve"> </w:t>
      </w:r>
      <w:r w:rsidRPr="00F5144C">
        <w:rPr>
          <w:rFonts w:ascii="Arial" w:hAnsi="Arial" w:cs="Arial"/>
        </w:rPr>
        <w:t>Escola Municipal República do Piratini – Secção D’Baixa</w:t>
      </w:r>
      <w:r w:rsidR="0096399D" w:rsidRPr="00F5144C">
        <w:rPr>
          <w:rFonts w:ascii="Arial" w:hAnsi="Arial" w:cs="Arial"/>
        </w:rPr>
        <w:t>,</w:t>
      </w:r>
      <w:r w:rsidRPr="00F5144C">
        <w:rPr>
          <w:rFonts w:ascii="Arial" w:hAnsi="Arial" w:cs="Arial"/>
        </w:rPr>
        <w:t xml:space="preserve"> </w:t>
      </w:r>
      <w:r w:rsidR="00E4567C" w:rsidRPr="00F5144C">
        <w:rPr>
          <w:rFonts w:ascii="Arial" w:hAnsi="Arial" w:cs="Arial"/>
        </w:rPr>
        <w:t>sem edificação remanescente</w:t>
      </w:r>
      <w:r w:rsidR="0096399D" w:rsidRPr="00F5144C">
        <w:rPr>
          <w:rFonts w:ascii="Arial" w:hAnsi="Arial" w:cs="Arial"/>
        </w:rPr>
        <w:t>, patrimônio 9203056353,000;</w:t>
      </w:r>
    </w:p>
    <w:p w14:paraId="5E76525B" w14:textId="427BCE2C" w:rsidR="00E4567C" w:rsidRPr="00F5144C" w:rsidRDefault="00F5144C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 xml:space="preserve">Área rural de 4.000 m², parte do lote rural 54, da Linha Laranjeira, Matrícula nº 3.572, com prédio da extinta </w:t>
      </w:r>
      <w:r w:rsidR="00E4567C" w:rsidRPr="00F5144C">
        <w:rPr>
          <w:rFonts w:ascii="Arial" w:hAnsi="Arial" w:cs="Arial"/>
        </w:rPr>
        <w:t xml:space="preserve">Escola Municipal Anita Garibaldi – Laranjeira Campina, </w:t>
      </w:r>
      <w:r w:rsidRPr="00F5144C">
        <w:rPr>
          <w:rFonts w:ascii="Arial" w:hAnsi="Arial" w:cs="Arial"/>
        </w:rPr>
        <w:t>patrimônios 9203056342,000 e 9103026365,000, respectivamente;</w:t>
      </w:r>
    </w:p>
    <w:p w14:paraId="7C425056" w14:textId="735F1BE7" w:rsidR="00E4567C" w:rsidRPr="00F5144C" w:rsidRDefault="00F5144C" w:rsidP="00F5144C">
      <w:pPr>
        <w:pStyle w:val="PargrafodaLista"/>
        <w:numPr>
          <w:ilvl w:val="0"/>
          <w:numId w:val="20"/>
        </w:numPr>
        <w:jc w:val="both"/>
        <w:rPr>
          <w:rFonts w:ascii="Arial" w:hAnsi="Arial" w:cs="Arial"/>
        </w:rPr>
      </w:pPr>
      <w:r w:rsidRPr="00F5144C">
        <w:rPr>
          <w:rFonts w:ascii="Arial" w:hAnsi="Arial" w:cs="Arial"/>
        </w:rPr>
        <w:t xml:space="preserve">Área rural de 5.000 m², no lugar denominado “Rincão do Meio”, Matrícula nº 1.066, com prédio da extinta </w:t>
      </w:r>
      <w:r w:rsidR="00E4567C" w:rsidRPr="00F5144C">
        <w:rPr>
          <w:rFonts w:ascii="Arial" w:hAnsi="Arial" w:cs="Arial"/>
        </w:rPr>
        <w:t>Escola Municipal Sete de Setembro – Linha Faxinal</w:t>
      </w:r>
      <w:r w:rsidRPr="00F5144C">
        <w:rPr>
          <w:rFonts w:ascii="Arial" w:hAnsi="Arial" w:cs="Arial"/>
        </w:rPr>
        <w:t>, patrimônios 9203056344,000 e 9103026363,000, respectivamente</w:t>
      </w:r>
      <w:r w:rsidR="00E4567C" w:rsidRPr="00F5144C">
        <w:rPr>
          <w:rFonts w:ascii="Arial" w:hAnsi="Arial" w:cs="Arial"/>
        </w:rPr>
        <w:t>.</w:t>
      </w:r>
    </w:p>
    <w:p w14:paraId="096A6257" w14:textId="77777777" w:rsidR="00FE6A8D" w:rsidRDefault="00FE6A8D" w:rsidP="0054074E">
      <w:pPr>
        <w:jc w:val="both"/>
        <w:rPr>
          <w:rFonts w:ascii="Arial" w:hAnsi="Arial" w:cs="Arial"/>
        </w:rPr>
      </w:pPr>
    </w:p>
    <w:p w14:paraId="08432F83" w14:textId="1853229C" w:rsidR="00DC4E69" w:rsidRDefault="00DC4E69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2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Fica o Poder Executivo Municipal autorizado a alienar os imóveis descritos no</w:t>
      </w:r>
      <w:r w:rsidRPr="0054074E">
        <w:rPr>
          <w:rFonts w:ascii="Arial" w:hAnsi="Arial" w:cs="Arial"/>
        </w:rPr>
        <w:t xml:space="preserve"> Art. 1º</w:t>
      </w:r>
      <w:r>
        <w:rPr>
          <w:rFonts w:ascii="Arial" w:hAnsi="Arial" w:cs="Arial"/>
        </w:rPr>
        <w:t>.</w:t>
      </w:r>
    </w:p>
    <w:p w14:paraId="28B0C30C" w14:textId="77777777" w:rsidR="00DC4E69" w:rsidRPr="00E4567C" w:rsidRDefault="00DC4E69" w:rsidP="0054074E">
      <w:pPr>
        <w:jc w:val="both"/>
        <w:rPr>
          <w:rFonts w:ascii="Arial" w:hAnsi="Arial" w:cs="Arial"/>
        </w:rPr>
      </w:pPr>
    </w:p>
    <w:p w14:paraId="6710AAE6" w14:textId="0B6EE357" w:rsidR="00462474" w:rsidRPr="00462474" w:rsidRDefault="00462474" w:rsidP="0054074E">
      <w:pPr>
        <w:jc w:val="both"/>
        <w:rPr>
          <w:rFonts w:ascii="Arial" w:hAnsi="Arial" w:cs="Arial"/>
        </w:rPr>
      </w:pPr>
      <w:r w:rsidRPr="00462474">
        <w:rPr>
          <w:rFonts w:ascii="Arial" w:hAnsi="Arial" w:cs="Arial"/>
          <w:b/>
          <w:bCs/>
        </w:rPr>
        <w:t xml:space="preserve">Art. </w:t>
      </w:r>
      <w:r w:rsidR="00DC4E69">
        <w:rPr>
          <w:rFonts w:ascii="Arial" w:hAnsi="Arial" w:cs="Arial"/>
          <w:b/>
          <w:bCs/>
        </w:rPr>
        <w:t>3</w:t>
      </w:r>
      <w:r w:rsidRPr="00462474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462474">
        <w:rPr>
          <w:rFonts w:ascii="Arial" w:hAnsi="Arial" w:cs="Arial"/>
        </w:rPr>
        <w:t xml:space="preserve">Fica o Poder Executivo Municipal autorizado a alienar os bens imóveis de uso dominical, de propriedade do Município, </w:t>
      </w:r>
      <w:r w:rsidRPr="0054074E">
        <w:rPr>
          <w:rFonts w:ascii="Arial" w:hAnsi="Arial" w:cs="Arial"/>
        </w:rPr>
        <w:t xml:space="preserve">abaixo </w:t>
      </w:r>
      <w:r w:rsidRPr="00462474">
        <w:rPr>
          <w:rFonts w:ascii="Arial" w:hAnsi="Arial" w:cs="Arial"/>
        </w:rPr>
        <w:t>discriminados, observadas as disposições da Lei Federal nº 14.133, de 1º de abril de 2021, e demais normas legais aplicáveis.</w:t>
      </w:r>
    </w:p>
    <w:p w14:paraId="51899B9D" w14:textId="17CD8767" w:rsidR="00FE6A8D" w:rsidRPr="00592C5F" w:rsidRDefault="00FE6A8D" w:rsidP="00592C5F">
      <w:pPr>
        <w:pStyle w:val="PargrafodaLista"/>
        <w:numPr>
          <w:ilvl w:val="0"/>
          <w:numId w:val="19"/>
        </w:numPr>
        <w:jc w:val="both"/>
        <w:rPr>
          <w:rFonts w:ascii="Arial" w:hAnsi="Arial" w:cs="Arial"/>
        </w:rPr>
      </w:pPr>
      <w:r w:rsidRPr="00592C5F">
        <w:rPr>
          <w:rFonts w:ascii="Arial" w:hAnsi="Arial" w:cs="Arial"/>
        </w:rPr>
        <w:lastRenderedPageBreak/>
        <w:t xml:space="preserve">Área rural de 3.040 m², </w:t>
      </w:r>
      <w:r w:rsidR="0060530E" w:rsidRPr="00592C5F">
        <w:rPr>
          <w:rFonts w:ascii="Arial" w:hAnsi="Arial" w:cs="Arial"/>
        </w:rPr>
        <w:t xml:space="preserve">parte do lote 26 da Linha São Francisco, </w:t>
      </w:r>
      <w:r w:rsidRPr="00592C5F">
        <w:rPr>
          <w:rFonts w:ascii="Arial" w:hAnsi="Arial" w:cs="Arial"/>
        </w:rPr>
        <w:t>matrícula nº 2.506, adquirida por permuta</w:t>
      </w:r>
      <w:r w:rsidR="0060530E" w:rsidRPr="00592C5F">
        <w:rPr>
          <w:rFonts w:ascii="Arial" w:hAnsi="Arial" w:cs="Arial"/>
        </w:rPr>
        <w:t xml:space="preserve"> com o Sr. </w:t>
      </w:r>
      <w:proofErr w:type="spellStart"/>
      <w:r w:rsidR="0060530E" w:rsidRPr="00592C5F">
        <w:rPr>
          <w:rFonts w:ascii="Arial" w:hAnsi="Arial" w:cs="Arial"/>
        </w:rPr>
        <w:t>Margarino</w:t>
      </w:r>
      <w:proofErr w:type="spellEnd"/>
      <w:r w:rsidR="0060530E" w:rsidRPr="00592C5F">
        <w:rPr>
          <w:rFonts w:ascii="Arial" w:hAnsi="Arial" w:cs="Arial"/>
        </w:rPr>
        <w:t xml:space="preserve"> da Silva Nascimento</w:t>
      </w:r>
      <w:r w:rsidRPr="00592C5F">
        <w:rPr>
          <w:rFonts w:ascii="Arial" w:hAnsi="Arial" w:cs="Arial"/>
        </w:rPr>
        <w:t xml:space="preserve"> (Lei nº 553/87)</w:t>
      </w:r>
      <w:r w:rsidR="00592C5F" w:rsidRPr="00592C5F">
        <w:rPr>
          <w:rFonts w:ascii="Arial" w:hAnsi="Arial" w:cs="Arial"/>
        </w:rPr>
        <w:t>, patrimônio 9203016430,000</w:t>
      </w:r>
      <w:r w:rsidR="0060530E" w:rsidRPr="00592C5F">
        <w:rPr>
          <w:rFonts w:ascii="Arial" w:hAnsi="Arial" w:cs="Arial"/>
        </w:rPr>
        <w:t>;</w:t>
      </w:r>
    </w:p>
    <w:p w14:paraId="2723A53C" w14:textId="41DD5457" w:rsidR="00FE6A8D" w:rsidRPr="00592C5F" w:rsidRDefault="00FE6A8D" w:rsidP="00592C5F">
      <w:pPr>
        <w:pStyle w:val="PargrafodaLista"/>
        <w:numPr>
          <w:ilvl w:val="0"/>
          <w:numId w:val="19"/>
        </w:numPr>
        <w:jc w:val="both"/>
        <w:rPr>
          <w:rFonts w:ascii="Arial" w:hAnsi="Arial" w:cs="Arial"/>
        </w:rPr>
      </w:pPr>
      <w:r w:rsidRPr="00592C5F">
        <w:rPr>
          <w:rFonts w:ascii="Arial" w:hAnsi="Arial" w:cs="Arial"/>
        </w:rPr>
        <w:t>Área rural de 10.000 m²,</w:t>
      </w:r>
      <w:r w:rsidR="00592C5F" w:rsidRPr="00592C5F">
        <w:rPr>
          <w:rFonts w:ascii="Arial" w:hAnsi="Arial" w:cs="Arial"/>
        </w:rPr>
        <w:t xml:space="preserve"> na Linha Divisa/São Carlos, Matrícula 3.280, patrimônio 9203066428,000;</w:t>
      </w:r>
    </w:p>
    <w:p w14:paraId="1D86C86A" w14:textId="599B7FFF" w:rsidR="00FE6A8D" w:rsidRPr="00592C5F" w:rsidRDefault="00FE6A8D" w:rsidP="00592C5F">
      <w:pPr>
        <w:pStyle w:val="PargrafodaLista"/>
        <w:numPr>
          <w:ilvl w:val="0"/>
          <w:numId w:val="19"/>
        </w:numPr>
        <w:jc w:val="both"/>
        <w:rPr>
          <w:rFonts w:ascii="Arial" w:hAnsi="Arial" w:cs="Arial"/>
        </w:rPr>
      </w:pPr>
      <w:r w:rsidRPr="00592C5F">
        <w:rPr>
          <w:rFonts w:ascii="Arial" w:hAnsi="Arial" w:cs="Arial"/>
        </w:rPr>
        <w:t xml:space="preserve">Área rural de 28.943,04 m², </w:t>
      </w:r>
      <w:r w:rsidR="00592C5F" w:rsidRPr="00592C5F">
        <w:rPr>
          <w:rFonts w:ascii="Arial" w:hAnsi="Arial" w:cs="Arial"/>
        </w:rPr>
        <w:t xml:space="preserve">fração dos lotes rurais nº 10 e 11, da Linha Divisa, </w:t>
      </w:r>
      <w:r w:rsidRPr="00592C5F">
        <w:rPr>
          <w:rFonts w:ascii="Arial" w:hAnsi="Arial" w:cs="Arial"/>
        </w:rPr>
        <w:t xml:space="preserve">matrícula nº 5.488, </w:t>
      </w:r>
      <w:r w:rsidR="00592C5F" w:rsidRPr="00592C5F">
        <w:rPr>
          <w:rFonts w:ascii="Arial" w:hAnsi="Arial" w:cs="Arial"/>
        </w:rPr>
        <w:t>patrimônio 9203063413,000;</w:t>
      </w:r>
    </w:p>
    <w:p w14:paraId="3E0A8566" w14:textId="77777777" w:rsidR="00462474" w:rsidRPr="0054074E" w:rsidRDefault="00462474" w:rsidP="0054074E">
      <w:pPr>
        <w:jc w:val="both"/>
        <w:rPr>
          <w:rFonts w:ascii="Arial" w:hAnsi="Arial" w:cs="Arial"/>
          <w:b/>
          <w:bCs/>
        </w:rPr>
      </w:pPr>
    </w:p>
    <w:p w14:paraId="6BBB436A" w14:textId="2C8F3291" w:rsidR="00DB4ACE" w:rsidRPr="00DB4ACE" w:rsidRDefault="00DC4E69" w:rsidP="0054074E">
      <w:pPr>
        <w:jc w:val="both"/>
        <w:rPr>
          <w:rFonts w:ascii="Arial" w:hAnsi="Arial" w:cs="Arial"/>
        </w:rPr>
      </w:pPr>
      <w:r w:rsidRPr="00462474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4</w:t>
      </w:r>
      <w:r w:rsidRPr="00462474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A alienação dos imóveis descritos no Art. 1º </w:t>
      </w:r>
      <w:r w:rsidR="00462474" w:rsidRPr="0054074E">
        <w:rPr>
          <w:rFonts w:ascii="Arial" w:hAnsi="Arial" w:cs="Arial"/>
        </w:rPr>
        <w:t xml:space="preserve">e no Art. </w:t>
      </w:r>
      <w:r w:rsidR="002271DB">
        <w:rPr>
          <w:rFonts w:ascii="Arial" w:hAnsi="Arial" w:cs="Arial"/>
        </w:rPr>
        <w:t>3</w:t>
      </w:r>
      <w:r w:rsidR="00462474" w:rsidRPr="0054074E">
        <w:rPr>
          <w:rFonts w:ascii="Arial" w:hAnsi="Arial" w:cs="Arial"/>
        </w:rPr>
        <w:t>º</w:t>
      </w:r>
      <w:r w:rsidR="00DB4ACE" w:rsidRPr="00DB4AC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ocorrerá </w:t>
      </w:r>
      <w:r w:rsidR="00DB4ACE" w:rsidRPr="00DB4ACE">
        <w:rPr>
          <w:rFonts w:ascii="Arial" w:hAnsi="Arial" w:cs="Arial"/>
        </w:rPr>
        <w:t>mediante processo administrativo próprio, observadas:</w:t>
      </w:r>
    </w:p>
    <w:p w14:paraId="0A162C3A" w14:textId="77777777" w:rsidR="00DB4ACE" w:rsidRPr="00DB4ACE" w:rsidRDefault="00DB4ACE" w:rsidP="0054074E">
      <w:pPr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I – </w:t>
      </w:r>
      <w:proofErr w:type="gramStart"/>
      <w:r w:rsidRPr="00DB4ACE">
        <w:rPr>
          <w:rFonts w:ascii="Arial" w:hAnsi="Arial" w:cs="Arial"/>
        </w:rPr>
        <w:t>a</w:t>
      </w:r>
      <w:proofErr w:type="gramEnd"/>
      <w:r w:rsidRPr="00DB4ACE">
        <w:rPr>
          <w:rFonts w:ascii="Arial" w:hAnsi="Arial" w:cs="Arial"/>
        </w:rPr>
        <w:t xml:space="preserve"> avaliação técnica prévia;</w:t>
      </w:r>
      <w:r w:rsidRPr="00DB4ACE">
        <w:rPr>
          <w:rFonts w:ascii="Arial" w:hAnsi="Arial" w:cs="Arial"/>
        </w:rPr>
        <w:br/>
        <w:t>II – a legislação vigente, especialmente a Lei Federal nº 14.133/2021;</w:t>
      </w:r>
      <w:r w:rsidRPr="00DB4ACE">
        <w:rPr>
          <w:rFonts w:ascii="Arial" w:hAnsi="Arial" w:cs="Arial"/>
        </w:rPr>
        <w:br/>
        <w:t>III – a emissão de parecer jurídico fundamentado;</w:t>
      </w:r>
      <w:r w:rsidRPr="00DB4ACE">
        <w:rPr>
          <w:rFonts w:ascii="Arial" w:hAnsi="Arial" w:cs="Arial"/>
        </w:rPr>
        <w:br/>
        <w:t>IV – a demonstração do interesse público no caso concreto.</w:t>
      </w:r>
    </w:p>
    <w:p w14:paraId="0C29027B" w14:textId="77777777" w:rsidR="00DB4ACE" w:rsidRPr="004E72D8" w:rsidRDefault="00DB4ACE" w:rsidP="0054074E">
      <w:pPr>
        <w:jc w:val="both"/>
        <w:rPr>
          <w:rFonts w:ascii="Arial" w:hAnsi="Arial" w:cs="Arial"/>
        </w:rPr>
      </w:pPr>
    </w:p>
    <w:p w14:paraId="6439AD6F" w14:textId="68CE0A44" w:rsidR="004E72D8" w:rsidRPr="004E72D8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5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A definição da modalidade de alienação, bem como as condições da alienação, tais como valor, forma de pagamento, parcelamento, garantias e demais cláusulas, será realizada no âmbito do processo administrativo, de forma individualizada para cada imóvel.</w:t>
      </w:r>
    </w:p>
    <w:p w14:paraId="31D65407" w14:textId="0B985600" w:rsidR="004E72D8" w:rsidRPr="004E72D8" w:rsidRDefault="004E72D8" w:rsidP="0054074E">
      <w:pPr>
        <w:jc w:val="both"/>
        <w:rPr>
          <w:rFonts w:ascii="Arial" w:hAnsi="Arial" w:cs="Arial"/>
        </w:rPr>
      </w:pPr>
    </w:p>
    <w:p w14:paraId="36550DAE" w14:textId="43383CB2" w:rsidR="00DB4ACE" w:rsidRPr="00DB4ACE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6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Os imóveis serão alienados:</w:t>
      </w:r>
    </w:p>
    <w:p w14:paraId="4E3BE6DE" w14:textId="77777777" w:rsidR="009D5CFB" w:rsidRDefault="00DB4ACE" w:rsidP="009D5CFB">
      <w:pPr>
        <w:spacing w:after="0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I – </w:t>
      </w:r>
      <w:proofErr w:type="gramStart"/>
      <w:r w:rsidRPr="00DB4ACE">
        <w:rPr>
          <w:rFonts w:ascii="Arial" w:hAnsi="Arial" w:cs="Arial"/>
        </w:rPr>
        <w:t>no</w:t>
      </w:r>
      <w:proofErr w:type="gramEnd"/>
      <w:r w:rsidRPr="00DB4ACE">
        <w:rPr>
          <w:rFonts w:ascii="Arial" w:hAnsi="Arial" w:cs="Arial"/>
        </w:rPr>
        <w:t xml:space="preserve"> estado físico e jurídico em que se encontram;</w:t>
      </w:r>
    </w:p>
    <w:p w14:paraId="15727F6D" w14:textId="77777777" w:rsidR="009D5CFB" w:rsidRDefault="00DB4ACE" w:rsidP="009D5CFB">
      <w:pPr>
        <w:spacing w:after="0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II – </w:t>
      </w:r>
      <w:proofErr w:type="gramStart"/>
      <w:r w:rsidRPr="00DB4ACE">
        <w:rPr>
          <w:rFonts w:ascii="Arial" w:hAnsi="Arial" w:cs="Arial"/>
        </w:rPr>
        <w:t>sem</w:t>
      </w:r>
      <w:proofErr w:type="gramEnd"/>
      <w:r w:rsidRPr="00DB4ACE">
        <w:rPr>
          <w:rFonts w:ascii="Arial" w:hAnsi="Arial" w:cs="Arial"/>
        </w:rPr>
        <w:t xml:space="preserve"> qualquer responsabilidade do Município por adaptações, regularizações ou adequações posteriores;</w:t>
      </w:r>
    </w:p>
    <w:p w14:paraId="77FA9197" w14:textId="648F3E47" w:rsidR="00DB4ACE" w:rsidRPr="00DB4ACE" w:rsidRDefault="00DB4ACE" w:rsidP="009D5CFB">
      <w:pPr>
        <w:spacing w:after="0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III – mediante formalização do competente instrumento jurídico.</w:t>
      </w:r>
    </w:p>
    <w:p w14:paraId="62B055B3" w14:textId="26309772" w:rsidR="00DB4ACE" w:rsidRPr="0054074E" w:rsidRDefault="00DB4ACE" w:rsidP="0054074E">
      <w:pPr>
        <w:jc w:val="both"/>
        <w:rPr>
          <w:rFonts w:ascii="Arial" w:hAnsi="Arial" w:cs="Arial"/>
        </w:rPr>
      </w:pPr>
    </w:p>
    <w:p w14:paraId="1F7C9159" w14:textId="648B3F47" w:rsidR="009E48B3" w:rsidRPr="009E48B3" w:rsidRDefault="009E48B3" w:rsidP="0054074E">
      <w:pPr>
        <w:jc w:val="both"/>
        <w:rPr>
          <w:rFonts w:ascii="Arial" w:hAnsi="Arial" w:cs="Arial"/>
        </w:rPr>
      </w:pPr>
      <w:r w:rsidRPr="009E48B3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7</w:t>
      </w:r>
      <w:r w:rsidRPr="009E48B3">
        <w:rPr>
          <w:rFonts w:ascii="Arial" w:hAnsi="Arial" w:cs="Arial"/>
          <w:b/>
          <w:bCs/>
        </w:rPr>
        <w:t>º</w:t>
      </w:r>
      <w:r w:rsidRPr="009E48B3">
        <w:rPr>
          <w:rFonts w:ascii="Arial" w:hAnsi="Arial" w:cs="Arial"/>
        </w:rPr>
        <w:t xml:space="preserve"> Os imóveis objeto de alienação que apresentem passivos ou restrições ambientais serão alienados com ciência expressa do adquirente quanto às condições ambientais existentes, devendo constar do respectivo procedimento administrativo e instrumento de alienação a descrição das restrições e obrigações ambientais incidentes.</w:t>
      </w:r>
    </w:p>
    <w:p w14:paraId="08E0D130" w14:textId="77777777" w:rsidR="009E48B3" w:rsidRPr="009E48B3" w:rsidRDefault="009E48B3" w:rsidP="0054074E">
      <w:pPr>
        <w:jc w:val="both"/>
        <w:rPr>
          <w:rFonts w:ascii="Arial" w:hAnsi="Arial" w:cs="Arial"/>
        </w:rPr>
      </w:pPr>
      <w:r w:rsidRPr="009E48B3">
        <w:rPr>
          <w:rFonts w:ascii="Arial" w:hAnsi="Arial" w:cs="Arial"/>
          <w:b/>
          <w:bCs/>
        </w:rPr>
        <w:t>Parágrafo único</w:t>
      </w:r>
      <w:r w:rsidRPr="009E48B3">
        <w:rPr>
          <w:rFonts w:ascii="Arial" w:hAnsi="Arial" w:cs="Arial"/>
        </w:rPr>
        <w:t>. O adquirente assumirá, na forma da legislação ambiental vigente, a responsabilidade pela adoção das medidas de recuperação, mitigação ou compensação ambiental eventualmente exigidas pelos órgãos competentes, sem prejuízo das responsabilidades legais do Município, quando cabíveis.</w:t>
      </w:r>
    </w:p>
    <w:p w14:paraId="464D021A" w14:textId="77777777" w:rsidR="009E48B3" w:rsidRPr="00DB4ACE" w:rsidRDefault="009E48B3" w:rsidP="0054074E">
      <w:pPr>
        <w:jc w:val="both"/>
        <w:rPr>
          <w:rFonts w:ascii="Arial" w:hAnsi="Arial" w:cs="Arial"/>
        </w:rPr>
      </w:pPr>
    </w:p>
    <w:p w14:paraId="7424FA5E" w14:textId="306BE901" w:rsidR="00DB4ACE" w:rsidRPr="00DB4ACE" w:rsidRDefault="00DB4ACE" w:rsidP="0054074E">
      <w:pPr>
        <w:jc w:val="both"/>
        <w:rPr>
          <w:rFonts w:ascii="Arial" w:hAnsi="Arial" w:cs="Arial"/>
          <w:b/>
          <w:bCs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8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As despesas decorrentes da alienação dos imóveis autorizados por esta Lei, inclusive tributos, taxas, emolumentos cartorários, custos de escritura, registro e eventuais regularizações, correrão integralmente por conta do adquirente.</w:t>
      </w:r>
    </w:p>
    <w:p w14:paraId="49A5D877" w14:textId="3748CD4B" w:rsidR="00DB4ACE" w:rsidRPr="00DB4ACE" w:rsidRDefault="00DB4ACE" w:rsidP="0054074E">
      <w:pPr>
        <w:jc w:val="both"/>
        <w:rPr>
          <w:rFonts w:ascii="Arial" w:hAnsi="Arial" w:cs="Arial"/>
        </w:rPr>
      </w:pPr>
    </w:p>
    <w:p w14:paraId="707B9C96" w14:textId="641C4718" w:rsidR="00DB4ACE" w:rsidRPr="00DB4ACE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9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A alienação somente se aperfeiçoará com:</w:t>
      </w:r>
    </w:p>
    <w:p w14:paraId="51331469" w14:textId="77777777" w:rsidR="00DB4ACE" w:rsidRPr="00DB4ACE" w:rsidRDefault="00DB4ACE" w:rsidP="0054074E">
      <w:pPr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I – </w:t>
      </w:r>
      <w:proofErr w:type="gramStart"/>
      <w:r w:rsidRPr="00DB4ACE">
        <w:rPr>
          <w:rFonts w:ascii="Arial" w:hAnsi="Arial" w:cs="Arial"/>
        </w:rPr>
        <w:t>a</w:t>
      </w:r>
      <w:proofErr w:type="gramEnd"/>
      <w:r w:rsidRPr="00DB4ACE">
        <w:rPr>
          <w:rFonts w:ascii="Arial" w:hAnsi="Arial" w:cs="Arial"/>
        </w:rPr>
        <w:t xml:space="preserve"> decisão administrativa fundamentada;</w:t>
      </w:r>
      <w:r w:rsidRPr="00DB4ACE">
        <w:rPr>
          <w:rFonts w:ascii="Arial" w:hAnsi="Arial" w:cs="Arial"/>
        </w:rPr>
        <w:br/>
        <w:t>II – a lavratura do instrumento jurídico competente;</w:t>
      </w:r>
      <w:r w:rsidRPr="00DB4ACE">
        <w:rPr>
          <w:rFonts w:ascii="Arial" w:hAnsi="Arial" w:cs="Arial"/>
        </w:rPr>
        <w:br/>
      </w:r>
      <w:r w:rsidRPr="00DB4ACE">
        <w:rPr>
          <w:rFonts w:ascii="Arial" w:hAnsi="Arial" w:cs="Arial"/>
        </w:rPr>
        <w:lastRenderedPageBreak/>
        <w:t>III – o registro do título no Cartório de Registro de Imóveis;</w:t>
      </w:r>
      <w:r w:rsidRPr="00DB4ACE">
        <w:rPr>
          <w:rFonts w:ascii="Arial" w:hAnsi="Arial" w:cs="Arial"/>
        </w:rPr>
        <w:br/>
        <w:t>IV – a baixa do bem no patrimônio municipal.</w:t>
      </w:r>
    </w:p>
    <w:p w14:paraId="2FA2EBF8" w14:textId="75BE206C" w:rsidR="00DB4ACE" w:rsidRPr="00DB4ACE" w:rsidRDefault="00DB4ACE" w:rsidP="0054074E">
      <w:pPr>
        <w:jc w:val="both"/>
        <w:rPr>
          <w:rFonts w:ascii="Arial" w:hAnsi="Arial" w:cs="Arial"/>
        </w:rPr>
      </w:pPr>
    </w:p>
    <w:p w14:paraId="68A8057D" w14:textId="2DF32A9A" w:rsidR="00DB4ACE" w:rsidRPr="00DB4ACE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2271DB">
        <w:rPr>
          <w:rFonts w:ascii="Arial" w:hAnsi="Arial" w:cs="Arial"/>
          <w:b/>
          <w:bCs/>
        </w:rPr>
        <w:t>10</w:t>
      </w:r>
      <w:r w:rsidRPr="00DB4ACE">
        <w:rPr>
          <w:rFonts w:ascii="Arial" w:hAnsi="Arial" w:cs="Arial"/>
          <w:b/>
          <w:bCs/>
        </w:rPr>
        <w:t>º</w:t>
      </w:r>
      <w:r w:rsidRPr="0054074E">
        <w:rPr>
          <w:rFonts w:ascii="Arial" w:hAnsi="Arial" w:cs="Arial"/>
          <w:b/>
          <w:bCs/>
        </w:rPr>
        <w:t xml:space="preserve">. </w:t>
      </w:r>
      <w:r w:rsidRPr="0054074E">
        <w:rPr>
          <w:rFonts w:ascii="Arial" w:hAnsi="Arial" w:cs="Arial"/>
        </w:rPr>
        <w:t>O</w:t>
      </w:r>
      <w:r w:rsidRPr="00DB4ACE">
        <w:rPr>
          <w:rFonts w:ascii="Arial" w:hAnsi="Arial" w:cs="Arial"/>
        </w:rPr>
        <w:t>s recursos provenientes das alienações autorizadas por esta Lei serão destinados conforme a legislação orçamentária vigente.</w:t>
      </w:r>
    </w:p>
    <w:p w14:paraId="10E78E30" w14:textId="250D1444" w:rsidR="00DB4ACE" w:rsidRPr="00DB4ACE" w:rsidRDefault="00DB4ACE" w:rsidP="0054074E">
      <w:pPr>
        <w:jc w:val="both"/>
        <w:rPr>
          <w:rFonts w:ascii="Arial" w:hAnsi="Arial" w:cs="Arial"/>
        </w:rPr>
      </w:pPr>
    </w:p>
    <w:p w14:paraId="145B8CDA" w14:textId="3B14F20C" w:rsidR="00DB4ACE" w:rsidRPr="00DB4ACE" w:rsidRDefault="00DB4ACE" w:rsidP="0054074E">
      <w:pPr>
        <w:jc w:val="both"/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t xml:space="preserve">Art. </w:t>
      </w:r>
      <w:r w:rsidR="009E48B3" w:rsidRPr="0054074E">
        <w:rPr>
          <w:rFonts w:ascii="Arial" w:hAnsi="Arial" w:cs="Arial"/>
          <w:b/>
          <w:bCs/>
        </w:rPr>
        <w:t>1</w:t>
      </w:r>
      <w:r w:rsidR="002271DB">
        <w:rPr>
          <w:rFonts w:ascii="Arial" w:hAnsi="Arial" w:cs="Arial"/>
          <w:b/>
          <w:bCs/>
        </w:rPr>
        <w:t>1</w:t>
      </w:r>
      <w:r w:rsidRPr="0054074E">
        <w:rPr>
          <w:rFonts w:ascii="Arial" w:hAnsi="Arial" w:cs="Arial"/>
          <w:b/>
          <w:bCs/>
        </w:rPr>
        <w:t xml:space="preserve">. </w:t>
      </w:r>
      <w:r w:rsidRPr="00DB4ACE">
        <w:rPr>
          <w:rFonts w:ascii="Arial" w:hAnsi="Arial" w:cs="Arial"/>
        </w:rPr>
        <w:t>Esta Lei entra em vigor na data de sua publicação.</w:t>
      </w:r>
    </w:p>
    <w:p w14:paraId="47E0BD0E" w14:textId="531A492C" w:rsidR="004E72D8" w:rsidRPr="004E72D8" w:rsidRDefault="004E72D8" w:rsidP="00DB4ACE">
      <w:pPr>
        <w:rPr>
          <w:rFonts w:ascii="Arial" w:hAnsi="Arial" w:cs="Arial"/>
        </w:rPr>
      </w:pPr>
    </w:p>
    <w:p w14:paraId="4DEA6C61" w14:textId="48BB6B00" w:rsidR="004E72D8" w:rsidRPr="0054074E" w:rsidRDefault="004E72D8" w:rsidP="004E72D8">
      <w:pPr>
        <w:rPr>
          <w:rFonts w:ascii="Arial" w:hAnsi="Arial" w:cs="Arial"/>
        </w:rPr>
      </w:pPr>
    </w:p>
    <w:p w14:paraId="269E117C" w14:textId="77777777" w:rsidR="00DB4ACE" w:rsidRDefault="00DB4ACE" w:rsidP="004E72D8">
      <w:pPr>
        <w:rPr>
          <w:rFonts w:ascii="Arial" w:hAnsi="Arial" w:cs="Arial"/>
        </w:rPr>
      </w:pPr>
    </w:p>
    <w:p w14:paraId="3BBDC632" w14:textId="77777777" w:rsidR="00F5144C" w:rsidRDefault="00F5144C" w:rsidP="004E72D8">
      <w:pPr>
        <w:rPr>
          <w:rFonts w:ascii="Arial" w:hAnsi="Arial" w:cs="Arial"/>
        </w:rPr>
      </w:pPr>
    </w:p>
    <w:p w14:paraId="347E5CBA" w14:textId="77777777" w:rsidR="00F5144C" w:rsidRDefault="00F5144C" w:rsidP="004E72D8">
      <w:pPr>
        <w:rPr>
          <w:rFonts w:ascii="Arial" w:hAnsi="Arial" w:cs="Arial"/>
        </w:rPr>
      </w:pPr>
    </w:p>
    <w:p w14:paraId="253BAFF6" w14:textId="77777777" w:rsidR="00F5144C" w:rsidRDefault="00F5144C" w:rsidP="004E72D8">
      <w:pPr>
        <w:rPr>
          <w:rFonts w:ascii="Arial" w:hAnsi="Arial" w:cs="Arial"/>
        </w:rPr>
      </w:pPr>
    </w:p>
    <w:p w14:paraId="3949B157" w14:textId="77777777" w:rsidR="00F5144C" w:rsidRDefault="00F5144C" w:rsidP="004E72D8">
      <w:pPr>
        <w:rPr>
          <w:rFonts w:ascii="Arial" w:hAnsi="Arial" w:cs="Arial"/>
        </w:rPr>
      </w:pPr>
    </w:p>
    <w:p w14:paraId="3E80C2E9" w14:textId="77777777" w:rsidR="00F5144C" w:rsidRDefault="00F5144C" w:rsidP="004E72D8">
      <w:pPr>
        <w:rPr>
          <w:rFonts w:ascii="Arial" w:hAnsi="Arial" w:cs="Arial"/>
        </w:rPr>
      </w:pPr>
    </w:p>
    <w:p w14:paraId="74371D75" w14:textId="77777777" w:rsidR="00F5144C" w:rsidRDefault="00F5144C" w:rsidP="004E72D8">
      <w:pPr>
        <w:rPr>
          <w:rFonts w:ascii="Arial" w:hAnsi="Arial" w:cs="Arial"/>
        </w:rPr>
      </w:pPr>
    </w:p>
    <w:p w14:paraId="0C2A4C07" w14:textId="77777777" w:rsidR="00F5144C" w:rsidRDefault="00F5144C" w:rsidP="004E72D8">
      <w:pPr>
        <w:rPr>
          <w:rFonts w:ascii="Arial" w:hAnsi="Arial" w:cs="Arial"/>
        </w:rPr>
      </w:pPr>
    </w:p>
    <w:p w14:paraId="74C42A27" w14:textId="77777777" w:rsidR="00F5144C" w:rsidRDefault="00F5144C" w:rsidP="004E72D8">
      <w:pPr>
        <w:rPr>
          <w:rFonts w:ascii="Arial" w:hAnsi="Arial" w:cs="Arial"/>
        </w:rPr>
      </w:pPr>
    </w:p>
    <w:p w14:paraId="103C0C07" w14:textId="77777777" w:rsidR="00F5144C" w:rsidRDefault="00F5144C" w:rsidP="004E72D8">
      <w:pPr>
        <w:rPr>
          <w:rFonts w:ascii="Arial" w:hAnsi="Arial" w:cs="Arial"/>
        </w:rPr>
      </w:pPr>
    </w:p>
    <w:p w14:paraId="03E0C2B9" w14:textId="77777777" w:rsidR="00F5144C" w:rsidRDefault="00F5144C" w:rsidP="004E72D8">
      <w:pPr>
        <w:rPr>
          <w:rFonts w:ascii="Arial" w:hAnsi="Arial" w:cs="Arial"/>
        </w:rPr>
      </w:pPr>
    </w:p>
    <w:p w14:paraId="302389AC" w14:textId="77777777" w:rsidR="00F5144C" w:rsidRDefault="00F5144C" w:rsidP="004E72D8">
      <w:pPr>
        <w:rPr>
          <w:rFonts w:ascii="Arial" w:hAnsi="Arial" w:cs="Arial"/>
        </w:rPr>
      </w:pPr>
    </w:p>
    <w:p w14:paraId="70CDAB44" w14:textId="77777777" w:rsidR="00F5144C" w:rsidRDefault="00F5144C" w:rsidP="004E72D8">
      <w:pPr>
        <w:rPr>
          <w:rFonts w:ascii="Arial" w:hAnsi="Arial" w:cs="Arial"/>
        </w:rPr>
      </w:pPr>
    </w:p>
    <w:p w14:paraId="5D62D7E6" w14:textId="77777777" w:rsidR="00F5144C" w:rsidRDefault="00F5144C" w:rsidP="004E72D8">
      <w:pPr>
        <w:rPr>
          <w:rFonts w:ascii="Arial" w:hAnsi="Arial" w:cs="Arial"/>
        </w:rPr>
      </w:pPr>
    </w:p>
    <w:p w14:paraId="358E5187" w14:textId="77777777" w:rsidR="00F5144C" w:rsidRDefault="00F5144C" w:rsidP="004E72D8">
      <w:pPr>
        <w:rPr>
          <w:rFonts w:ascii="Arial" w:hAnsi="Arial" w:cs="Arial"/>
        </w:rPr>
      </w:pPr>
    </w:p>
    <w:p w14:paraId="6C736FBF" w14:textId="77777777" w:rsidR="00F5144C" w:rsidRDefault="00F5144C" w:rsidP="004E72D8">
      <w:pPr>
        <w:rPr>
          <w:rFonts w:ascii="Arial" w:hAnsi="Arial" w:cs="Arial"/>
        </w:rPr>
      </w:pPr>
    </w:p>
    <w:p w14:paraId="54552080" w14:textId="77777777" w:rsidR="00F5144C" w:rsidRDefault="00F5144C" w:rsidP="004E72D8">
      <w:pPr>
        <w:rPr>
          <w:rFonts w:ascii="Arial" w:hAnsi="Arial" w:cs="Arial"/>
        </w:rPr>
      </w:pPr>
    </w:p>
    <w:p w14:paraId="2700FC2B" w14:textId="77777777" w:rsidR="00F5144C" w:rsidRDefault="00F5144C" w:rsidP="004E72D8">
      <w:pPr>
        <w:rPr>
          <w:rFonts w:ascii="Arial" w:hAnsi="Arial" w:cs="Arial"/>
        </w:rPr>
      </w:pPr>
    </w:p>
    <w:p w14:paraId="26CAB874" w14:textId="77777777" w:rsidR="00F5144C" w:rsidRDefault="00F5144C" w:rsidP="004E72D8">
      <w:pPr>
        <w:rPr>
          <w:rFonts w:ascii="Arial" w:hAnsi="Arial" w:cs="Arial"/>
        </w:rPr>
      </w:pPr>
    </w:p>
    <w:p w14:paraId="5690F145" w14:textId="77777777" w:rsidR="00F5144C" w:rsidRDefault="00F5144C" w:rsidP="004E72D8">
      <w:pPr>
        <w:rPr>
          <w:rFonts w:ascii="Arial" w:hAnsi="Arial" w:cs="Arial"/>
        </w:rPr>
      </w:pPr>
    </w:p>
    <w:p w14:paraId="30A63D84" w14:textId="77777777" w:rsidR="009D5CFB" w:rsidRDefault="009D5CFB" w:rsidP="004E72D8">
      <w:pPr>
        <w:rPr>
          <w:rFonts w:ascii="Arial" w:hAnsi="Arial" w:cs="Arial"/>
        </w:rPr>
      </w:pPr>
    </w:p>
    <w:p w14:paraId="104D704E" w14:textId="77777777" w:rsidR="00632027" w:rsidRPr="0054074E" w:rsidRDefault="00632027" w:rsidP="004E72D8">
      <w:pPr>
        <w:rPr>
          <w:rFonts w:ascii="Arial" w:hAnsi="Arial" w:cs="Arial"/>
        </w:rPr>
      </w:pPr>
    </w:p>
    <w:p w14:paraId="717EE825" w14:textId="2C65ADE8" w:rsidR="00DB4ACE" w:rsidRPr="00DB4ACE" w:rsidRDefault="00DB4ACE" w:rsidP="00E4567C">
      <w:pPr>
        <w:jc w:val="center"/>
        <w:rPr>
          <w:rFonts w:ascii="Arial" w:hAnsi="Arial" w:cs="Arial"/>
          <w:b/>
          <w:bCs/>
        </w:rPr>
      </w:pPr>
      <w:r w:rsidRPr="00DB4ACE">
        <w:rPr>
          <w:rFonts w:ascii="Arial" w:hAnsi="Arial" w:cs="Arial"/>
          <w:b/>
          <w:bCs/>
        </w:rPr>
        <w:t xml:space="preserve">MENSAGEM Nº </w:t>
      </w:r>
      <w:r w:rsidR="001D5236">
        <w:rPr>
          <w:rFonts w:ascii="Arial" w:hAnsi="Arial" w:cs="Arial"/>
          <w:b/>
          <w:bCs/>
        </w:rPr>
        <w:t>3.09</w:t>
      </w:r>
      <w:r w:rsidR="000541BD">
        <w:rPr>
          <w:rFonts w:ascii="Arial" w:hAnsi="Arial" w:cs="Arial"/>
          <w:b/>
          <w:bCs/>
        </w:rPr>
        <w:t>3</w:t>
      </w:r>
      <w:r w:rsidRPr="00DB4ACE">
        <w:rPr>
          <w:rFonts w:ascii="Arial" w:hAnsi="Arial" w:cs="Arial"/>
          <w:b/>
          <w:bCs/>
        </w:rPr>
        <w:t>/2026</w:t>
      </w:r>
    </w:p>
    <w:p w14:paraId="15902837" w14:textId="77777777" w:rsidR="00DB4ACE" w:rsidRPr="00DB4ACE" w:rsidRDefault="00DB4ACE" w:rsidP="00DB4ACE">
      <w:pPr>
        <w:rPr>
          <w:rFonts w:ascii="Arial" w:hAnsi="Arial" w:cs="Arial"/>
        </w:rPr>
      </w:pPr>
      <w:r w:rsidRPr="00DB4ACE">
        <w:rPr>
          <w:rFonts w:ascii="Arial" w:hAnsi="Arial" w:cs="Arial"/>
          <w:b/>
          <w:bCs/>
        </w:rPr>
        <w:lastRenderedPageBreak/>
        <w:t>Senhor Presidente,</w:t>
      </w:r>
      <w:r w:rsidRPr="00DB4ACE">
        <w:rPr>
          <w:rFonts w:ascii="Arial" w:hAnsi="Arial" w:cs="Arial"/>
          <w:b/>
          <w:bCs/>
        </w:rPr>
        <w:br/>
        <w:t>Senhoras e Senhores Vereadores,</w:t>
      </w:r>
    </w:p>
    <w:p w14:paraId="566376AF" w14:textId="6A322889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Encaminhamos à apreciação dessa Egrégia Câmara Municipal o incluso Projeto de Lei </w:t>
      </w:r>
      <w:r w:rsidR="00E4567C" w:rsidRPr="0054074E">
        <w:rPr>
          <w:rFonts w:ascii="Arial" w:hAnsi="Arial" w:cs="Arial"/>
        </w:rPr>
        <w:t xml:space="preserve">nº </w:t>
      </w:r>
      <w:r w:rsidR="001D5236">
        <w:rPr>
          <w:rFonts w:ascii="Arial" w:hAnsi="Arial" w:cs="Arial"/>
        </w:rPr>
        <w:t>3.12</w:t>
      </w:r>
      <w:r w:rsidR="000541BD">
        <w:rPr>
          <w:rFonts w:ascii="Arial" w:hAnsi="Arial" w:cs="Arial"/>
        </w:rPr>
        <w:t>7</w:t>
      </w:r>
      <w:r w:rsidR="00E4567C" w:rsidRPr="0054074E">
        <w:rPr>
          <w:rFonts w:ascii="Arial" w:hAnsi="Arial" w:cs="Arial"/>
        </w:rPr>
        <w:t xml:space="preserve">, </w:t>
      </w:r>
      <w:r w:rsidRPr="00DB4ACE">
        <w:rPr>
          <w:rFonts w:ascii="Arial" w:hAnsi="Arial" w:cs="Arial"/>
        </w:rPr>
        <w:t xml:space="preserve">que </w:t>
      </w:r>
      <w:proofErr w:type="gramStart"/>
      <w:r w:rsidRPr="00DB4ACE">
        <w:rPr>
          <w:rFonts w:ascii="Arial" w:hAnsi="Arial" w:cs="Arial"/>
        </w:rPr>
        <w:t>desafeta bens</w:t>
      </w:r>
      <w:proofErr w:type="gramEnd"/>
      <w:r w:rsidRPr="00DB4ACE">
        <w:rPr>
          <w:rFonts w:ascii="Arial" w:hAnsi="Arial" w:cs="Arial"/>
        </w:rPr>
        <w:t xml:space="preserve"> imóveis de uso especial e autoriza sua alienação, para análise e deliberação legislativa.</w:t>
      </w:r>
    </w:p>
    <w:p w14:paraId="40CCF3F6" w14:textId="77777777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Os imóveis relacionados foram, em sua maioria, destinados ao funcionamento de escolas municipais ou a outras finalidades públicas específicas, encontrando-se desativados há vários anos, sem atendimento à finalidade pública original, e, em diversos casos, ocupados de forma consolidada ou em estado de abandono, o que gera ônus ao Município e insegurança jurídica.</w:t>
      </w:r>
    </w:p>
    <w:p w14:paraId="11B7FCC9" w14:textId="77777777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A proposta ora apresentada tem como objetivo regularizar a situação patrimonial do Município, conferindo tratamento jurídico adequado a bens que não possuem mais utilidade pública, permitindo sua destinação conforme o interesse público atual, observados os princípios da legalidade, eficiência, economicidade e segurança jurídica.</w:t>
      </w:r>
    </w:p>
    <w:p w14:paraId="5A696B62" w14:textId="6C54AA09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 xml:space="preserve">Ressalta-se que o Projeto de Lei </w:t>
      </w:r>
      <w:r w:rsidR="009D5CFB" w:rsidRPr="00DB4ACE">
        <w:rPr>
          <w:rFonts w:ascii="Arial" w:hAnsi="Arial" w:cs="Arial"/>
        </w:rPr>
        <w:t>se limita</w:t>
      </w:r>
      <w:r w:rsidRPr="00DB4ACE">
        <w:rPr>
          <w:rFonts w:ascii="Arial" w:hAnsi="Arial" w:cs="Arial"/>
        </w:rPr>
        <w:t xml:space="preserve"> à desafetação dos imóveis e à autorização legislativa genérica para alienação, preservando a competência do Poder Executivo para, no âmbito de processo administrativo próprio e individualizado, definir a modalidade de alienação, as condições de venda e demais aspectos técnicos, sempre em conformidade com a Lei Federal nº 14.133/2021, precedidos de avaliação técnica e parecer jurídico fundamentado.</w:t>
      </w:r>
    </w:p>
    <w:p w14:paraId="3063A6C9" w14:textId="5C666B0E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Tal sistemática atende ao entendimento jurídico consolidado, no sentido de que a lei deve autorizar a alienação, enquanto a execução e a definição da forma de alienação constituem atos administrativos, a serem devidamente motivados caso a caso, inclusive quanto à eventual inexigibilidade de licitação por inviabilidade de competição, quando configurada.</w:t>
      </w:r>
      <w:r w:rsidR="009D5CFB">
        <w:rPr>
          <w:rFonts w:ascii="Arial" w:hAnsi="Arial" w:cs="Arial"/>
        </w:rPr>
        <w:t xml:space="preserve"> </w:t>
      </w:r>
      <w:r w:rsidRPr="00DB4ACE">
        <w:rPr>
          <w:rFonts w:ascii="Arial" w:hAnsi="Arial" w:cs="Arial"/>
        </w:rPr>
        <w:t>Destaca-se, ainda, que o Projeto de Lei estabelece condições gerais de proteção ao erário.</w:t>
      </w:r>
    </w:p>
    <w:p w14:paraId="3C0CB77D" w14:textId="55341933" w:rsidR="00DB4ACE" w:rsidRPr="00DB4AC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A medida proposta contribui para</w:t>
      </w:r>
      <w:r w:rsidR="00E4567C" w:rsidRPr="0054074E">
        <w:rPr>
          <w:rFonts w:ascii="Arial" w:hAnsi="Arial" w:cs="Arial"/>
        </w:rPr>
        <w:t xml:space="preserve"> </w:t>
      </w:r>
      <w:r w:rsidRPr="00DB4ACE">
        <w:rPr>
          <w:rFonts w:ascii="Arial" w:hAnsi="Arial" w:cs="Arial"/>
        </w:rPr>
        <w:t>a organização e atualização do patrimônio público municipal;</w:t>
      </w:r>
      <w:r w:rsidR="00E4567C" w:rsidRPr="0054074E">
        <w:rPr>
          <w:rFonts w:ascii="Arial" w:hAnsi="Arial" w:cs="Arial"/>
        </w:rPr>
        <w:t xml:space="preserve"> </w:t>
      </w:r>
      <w:r w:rsidRPr="00DB4ACE">
        <w:rPr>
          <w:rFonts w:ascii="Arial" w:hAnsi="Arial" w:cs="Arial"/>
        </w:rPr>
        <w:t>a regularização de situações consolidadas;</w:t>
      </w:r>
      <w:r w:rsidR="00E4567C" w:rsidRPr="0054074E">
        <w:rPr>
          <w:rFonts w:ascii="Arial" w:hAnsi="Arial" w:cs="Arial"/>
        </w:rPr>
        <w:t xml:space="preserve"> </w:t>
      </w:r>
      <w:r w:rsidRPr="00DB4ACE">
        <w:rPr>
          <w:rFonts w:ascii="Arial" w:hAnsi="Arial" w:cs="Arial"/>
        </w:rPr>
        <w:t>a eliminação de passivos administrativos e jurídicos;</w:t>
      </w:r>
      <w:r w:rsidR="00E4567C" w:rsidRPr="0054074E">
        <w:rPr>
          <w:rFonts w:ascii="Arial" w:hAnsi="Arial" w:cs="Arial"/>
        </w:rPr>
        <w:t xml:space="preserve"> </w:t>
      </w:r>
      <w:r w:rsidRPr="00DB4ACE">
        <w:rPr>
          <w:rFonts w:ascii="Arial" w:hAnsi="Arial" w:cs="Arial"/>
        </w:rPr>
        <w:t>a valorização da gestão responsável dos bens públicos.</w:t>
      </w:r>
    </w:p>
    <w:p w14:paraId="4EE80FB9" w14:textId="77777777" w:rsidR="00DB4ACE" w:rsidRPr="0054074E" w:rsidRDefault="00DB4ACE" w:rsidP="00E4567C">
      <w:pPr>
        <w:ind w:firstLine="708"/>
        <w:jc w:val="both"/>
        <w:rPr>
          <w:rFonts w:ascii="Arial" w:hAnsi="Arial" w:cs="Arial"/>
        </w:rPr>
      </w:pPr>
      <w:r w:rsidRPr="00DB4ACE">
        <w:rPr>
          <w:rFonts w:ascii="Arial" w:hAnsi="Arial" w:cs="Arial"/>
        </w:rPr>
        <w:t>Diante do exposto, considerando o interesse público envolvido e a adequação jurídica da proposta, solicitamos a apreciação e aprovação do presente Projeto de Lei por essa Casa Legislativa.</w:t>
      </w:r>
    </w:p>
    <w:p w14:paraId="2A3DA4CF" w14:textId="77777777" w:rsidR="00E4567C" w:rsidRPr="0054074E" w:rsidRDefault="00E4567C" w:rsidP="00E4567C">
      <w:pPr>
        <w:ind w:firstLine="708"/>
        <w:rPr>
          <w:rFonts w:ascii="Arial" w:hAnsi="Arial" w:cs="Arial"/>
        </w:rPr>
      </w:pPr>
    </w:p>
    <w:p w14:paraId="03EB8B52" w14:textId="1E3D9ECA" w:rsidR="00E4567C" w:rsidRPr="0054074E" w:rsidRDefault="00E4567C" w:rsidP="00E4567C">
      <w:pPr>
        <w:jc w:val="center"/>
        <w:rPr>
          <w:rFonts w:ascii="Arial" w:hAnsi="Arial" w:cs="Arial"/>
          <w:b/>
          <w:bCs/>
        </w:rPr>
      </w:pPr>
      <w:r w:rsidRPr="0054074E">
        <w:rPr>
          <w:rFonts w:ascii="Arial" w:hAnsi="Arial" w:cs="Arial"/>
          <w:b/>
          <w:bCs/>
        </w:rPr>
        <w:t>GABINETE DO PREFEITO MUNICIPAL DE PORTO XAVIER</w:t>
      </w:r>
    </w:p>
    <w:p w14:paraId="781CB58A" w14:textId="5FAADDE9" w:rsidR="00E4567C" w:rsidRPr="00DB4ACE" w:rsidRDefault="00E4567C" w:rsidP="00E4567C">
      <w:pPr>
        <w:jc w:val="center"/>
        <w:rPr>
          <w:rFonts w:ascii="Arial" w:hAnsi="Arial" w:cs="Arial"/>
          <w:b/>
          <w:bCs/>
        </w:rPr>
      </w:pPr>
      <w:r w:rsidRPr="0054074E">
        <w:rPr>
          <w:rFonts w:ascii="Arial" w:hAnsi="Arial" w:cs="Arial"/>
          <w:b/>
          <w:bCs/>
        </w:rPr>
        <w:t xml:space="preserve">EM </w:t>
      </w:r>
      <w:r w:rsidR="00CA77EB">
        <w:rPr>
          <w:rFonts w:ascii="Arial" w:hAnsi="Arial" w:cs="Arial"/>
          <w:b/>
          <w:bCs/>
        </w:rPr>
        <w:t>20</w:t>
      </w:r>
      <w:r w:rsidRPr="0054074E">
        <w:rPr>
          <w:rFonts w:ascii="Arial" w:hAnsi="Arial" w:cs="Arial"/>
          <w:b/>
          <w:bCs/>
        </w:rPr>
        <w:t>/</w:t>
      </w:r>
      <w:r w:rsidR="001D5236">
        <w:rPr>
          <w:rFonts w:ascii="Arial" w:hAnsi="Arial" w:cs="Arial"/>
          <w:b/>
          <w:bCs/>
        </w:rPr>
        <w:t>02</w:t>
      </w:r>
      <w:r w:rsidRPr="0054074E">
        <w:rPr>
          <w:rFonts w:ascii="Arial" w:hAnsi="Arial" w:cs="Arial"/>
          <w:b/>
          <w:bCs/>
        </w:rPr>
        <w:t>/2026.</w:t>
      </w:r>
    </w:p>
    <w:p w14:paraId="7CD2CF23" w14:textId="77777777" w:rsidR="00E4567C" w:rsidRDefault="00E4567C" w:rsidP="00DB4ACE">
      <w:pPr>
        <w:rPr>
          <w:rFonts w:ascii="Arial" w:hAnsi="Arial" w:cs="Arial"/>
          <w:b/>
          <w:bCs/>
        </w:rPr>
      </w:pPr>
    </w:p>
    <w:p w14:paraId="2740B3C5" w14:textId="77777777" w:rsidR="009D5CFB" w:rsidRPr="0054074E" w:rsidRDefault="009D5CFB" w:rsidP="00DB4ACE">
      <w:pPr>
        <w:rPr>
          <w:rFonts w:ascii="Arial" w:hAnsi="Arial" w:cs="Arial"/>
          <w:b/>
          <w:bCs/>
        </w:rPr>
      </w:pPr>
    </w:p>
    <w:p w14:paraId="79DBA9E3" w14:textId="3F4CB544" w:rsidR="00DB4ACE" w:rsidRPr="00DB4ACE" w:rsidRDefault="00E4567C" w:rsidP="00E4567C">
      <w:pPr>
        <w:jc w:val="right"/>
        <w:rPr>
          <w:rFonts w:ascii="Arial" w:hAnsi="Arial" w:cs="Arial"/>
        </w:rPr>
      </w:pPr>
      <w:r w:rsidRPr="0054074E">
        <w:rPr>
          <w:rFonts w:ascii="Arial" w:hAnsi="Arial" w:cs="Arial"/>
          <w:b/>
          <w:bCs/>
        </w:rPr>
        <w:t>GILBERTO COMINGOS MENIN</w:t>
      </w:r>
      <w:r w:rsidR="00DB4ACE" w:rsidRPr="00DB4ACE">
        <w:rPr>
          <w:rFonts w:ascii="Arial" w:hAnsi="Arial" w:cs="Arial"/>
        </w:rPr>
        <w:br/>
        <w:t>Prefeito Municipal de Porto Xavier</w:t>
      </w:r>
    </w:p>
    <w:p w14:paraId="634C28F4" w14:textId="77777777" w:rsidR="00DB4ACE" w:rsidRPr="0054074E" w:rsidRDefault="00DB4ACE">
      <w:pPr>
        <w:rPr>
          <w:rFonts w:ascii="Arial" w:hAnsi="Arial" w:cs="Arial"/>
        </w:rPr>
      </w:pPr>
    </w:p>
    <w:sectPr w:rsidR="00DB4ACE" w:rsidRPr="0054074E" w:rsidSect="001D5236">
      <w:pgSz w:w="11906" w:h="16838"/>
      <w:pgMar w:top="226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D2F"/>
    <w:multiLevelType w:val="multilevel"/>
    <w:tmpl w:val="84A0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73451"/>
    <w:multiLevelType w:val="multilevel"/>
    <w:tmpl w:val="8380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C3C40"/>
    <w:multiLevelType w:val="multilevel"/>
    <w:tmpl w:val="3A4A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E2FA2"/>
    <w:multiLevelType w:val="multilevel"/>
    <w:tmpl w:val="272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E7099"/>
    <w:multiLevelType w:val="multilevel"/>
    <w:tmpl w:val="C4D4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71E7C"/>
    <w:multiLevelType w:val="multilevel"/>
    <w:tmpl w:val="761A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23F2A"/>
    <w:multiLevelType w:val="multilevel"/>
    <w:tmpl w:val="BDE45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C16CE"/>
    <w:multiLevelType w:val="multilevel"/>
    <w:tmpl w:val="1DD2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15665"/>
    <w:multiLevelType w:val="multilevel"/>
    <w:tmpl w:val="5466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1A53D4"/>
    <w:multiLevelType w:val="multilevel"/>
    <w:tmpl w:val="6C62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A57A17"/>
    <w:multiLevelType w:val="multilevel"/>
    <w:tmpl w:val="4A8C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BF2475"/>
    <w:multiLevelType w:val="multilevel"/>
    <w:tmpl w:val="B1DC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050A3"/>
    <w:multiLevelType w:val="hybridMultilevel"/>
    <w:tmpl w:val="A9989F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C7444"/>
    <w:multiLevelType w:val="multilevel"/>
    <w:tmpl w:val="4866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9B2E99"/>
    <w:multiLevelType w:val="multilevel"/>
    <w:tmpl w:val="BDE4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2A6E48"/>
    <w:multiLevelType w:val="multilevel"/>
    <w:tmpl w:val="23CA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90F81"/>
    <w:multiLevelType w:val="multilevel"/>
    <w:tmpl w:val="D93E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FB0631"/>
    <w:multiLevelType w:val="multilevel"/>
    <w:tmpl w:val="7FD4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3E2C30"/>
    <w:multiLevelType w:val="multilevel"/>
    <w:tmpl w:val="BA8E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D2266C"/>
    <w:multiLevelType w:val="hybridMultilevel"/>
    <w:tmpl w:val="7D76A07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956060">
    <w:abstractNumId w:val="3"/>
  </w:num>
  <w:num w:numId="2" w16cid:durableId="1593782026">
    <w:abstractNumId w:val="7"/>
  </w:num>
  <w:num w:numId="3" w16cid:durableId="592667949">
    <w:abstractNumId w:val="16"/>
  </w:num>
  <w:num w:numId="4" w16cid:durableId="597373191">
    <w:abstractNumId w:val="13"/>
  </w:num>
  <w:num w:numId="5" w16cid:durableId="1618293357">
    <w:abstractNumId w:val="2"/>
  </w:num>
  <w:num w:numId="6" w16cid:durableId="746028865">
    <w:abstractNumId w:val="10"/>
  </w:num>
  <w:num w:numId="7" w16cid:durableId="738556369">
    <w:abstractNumId w:val="11"/>
  </w:num>
  <w:num w:numId="8" w16cid:durableId="971636779">
    <w:abstractNumId w:val="6"/>
  </w:num>
  <w:num w:numId="9" w16cid:durableId="1019963682">
    <w:abstractNumId w:val="8"/>
  </w:num>
  <w:num w:numId="10" w16cid:durableId="604845525">
    <w:abstractNumId w:val="0"/>
  </w:num>
  <w:num w:numId="11" w16cid:durableId="2055805862">
    <w:abstractNumId w:val="15"/>
  </w:num>
  <w:num w:numId="12" w16cid:durableId="13460863">
    <w:abstractNumId w:val="17"/>
  </w:num>
  <w:num w:numId="13" w16cid:durableId="344406970">
    <w:abstractNumId w:val="1"/>
  </w:num>
  <w:num w:numId="14" w16cid:durableId="1294748351">
    <w:abstractNumId w:val="4"/>
  </w:num>
  <w:num w:numId="15" w16cid:durableId="178011719">
    <w:abstractNumId w:val="9"/>
  </w:num>
  <w:num w:numId="16" w16cid:durableId="1311401156">
    <w:abstractNumId w:val="5"/>
  </w:num>
  <w:num w:numId="17" w16cid:durableId="1379932496">
    <w:abstractNumId w:val="18"/>
  </w:num>
  <w:num w:numId="18" w16cid:durableId="1388259754">
    <w:abstractNumId w:val="14"/>
  </w:num>
  <w:num w:numId="19" w16cid:durableId="728192909">
    <w:abstractNumId w:val="19"/>
  </w:num>
  <w:num w:numId="20" w16cid:durableId="8528862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D8"/>
    <w:rsid w:val="000209FF"/>
    <w:rsid w:val="000541BD"/>
    <w:rsid w:val="00066FFE"/>
    <w:rsid w:val="00085D65"/>
    <w:rsid w:val="000A22BD"/>
    <w:rsid w:val="000D4102"/>
    <w:rsid w:val="001D5236"/>
    <w:rsid w:val="002271DB"/>
    <w:rsid w:val="002D73DB"/>
    <w:rsid w:val="00462474"/>
    <w:rsid w:val="004B4743"/>
    <w:rsid w:val="004E72D8"/>
    <w:rsid w:val="00536FEB"/>
    <w:rsid w:val="0054074E"/>
    <w:rsid w:val="00592C5F"/>
    <w:rsid w:val="0060530E"/>
    <w:rsid w:val="00632027"/>
    <w:rsid w:val="0068171B"/>
    <w:rsid w:val="007D1534"/>
    <w:rsid w:val="0096399D"/>
    <w:rsid w:val="009D5CFB"/>
    <w:rsid w:val="009D6123"/>
    <w:rsid w:val="009E48B3"/>
    <w:rsid w:val="00AC648E"/>
    <w:rsid w:val="00AC6EAC"/>
    <w:rsid w:val="00C318B1"/>
    <w:rsid w:val="00C35C2F"/>
    <w:rsid w:val="00C535D8"/>
    <w:rsid w:val="00C872E0"/>
    <w:rsid w:val="00CA77EB"/>
    <w:rsid w:val="00D85A90"/>
    <w:rsid w:val="00DB4ACE"/>
    <w:rsid w:val="00DC4E69"/>
    <w:rsid w:val="00DE6730"/>
    <w:rsid w:val="00E07B64"/>
    <w:rsid w:val="00E4567C"/>
    <w:rsid w:val="00E9334B"/>
    <w:rsid w:val="00EF4D37"/>
    <w:rsid w:val="00F5144C"/>
    <w:rsid w:val="00FE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5B0B"/>
  <w15:chartTrackingRefBased/>
  <w15:docId w15:val="{56DFDF48-674D-4DA5-8100-6CD6EB406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7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7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7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7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7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7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7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7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7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7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7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7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72D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72D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72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72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72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72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7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7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7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7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7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72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72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72D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7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72D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7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1200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5</cp:revision>
  <cp:lastPrinted>2026-02-20T17:23:00Z</cp:lastPrinted>
  <dcterms:created xsi:type="dcterms:W3CDTF">2026-02-20T11:52:00Z</dcterms:created>
  <dcterms:modified xsi:type="dcterms:W3CDTF">2026-02-20T17:23:00Z</dcterms:modified>
</cp:coreProperties>
</file>