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colocação de bueiro na estrada desde a RSC-472 próximo a residência do Sr. Ivan dos Santos em direção 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>, Travessão que dá acesso as propriedade de Sr. Valdir Taube e do Sr. João Garcia, também passando pelo Travessão que dá acesso a propriedade do Sr. Arnaldo dos Santos e outros na Linha Pedra Lisa.</w:t>
      </w:r>
    </w:p>
    <w:p w:rsidR="009B7525" w:rsidRDefault="009B7525" w:rsidP="009B752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15 de agosto  de 2019.</w:t>
      </w: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</w:p>
    <w:p w:rsidR="009B7525" w:rsidRDefault="009B7525" w:rsidP="009B7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9B7525" w:rsidRDefault="009B7525" w:rsidP="009B7525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9B7525"/>
    <w:rsid w:val="00003306"/>
    <w:rsid w:val="003E2C46"/>
    <w:rsid w:val="006A68EA"/>
    <w:rsid w:val="009B7525"/>
    <w:rsid w:val="00D57C61"/>
    <w:rsid w:val="00E3434C"/>
    <w:rsid w:val="00FF1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52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2019-08-15T11:19:00Z</cp:lastPrinted>
  <dcterms:created xsi:type="dcterms:W3CDTF">2019-08-15T11:14:00Z</dcterms:created>
  <dcterms:modified xsi:type="dcterms:W3CDTF">2019-08-15T11:26:00Z</dcterms:modified>
</cp:coreProperties>
</file>