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671" w:rsidRPr="000C0671" w:rsidRDefault="000C0671" w:rsidP="00FE68CE">
      <w:pPr>
        <w:pStyle w:val="Ttulo3"/>
        <w:rPr>
          <w:rStyle w:val="Forte"/>
          <w:rFonts w:asciiTheme="minorHAnsi" w:hAnsiTheme="minorHAnsi" w:cstheme="minorHAnsi"/>
          <w:b/>
          <w:bCs/>
          <w:color w:val="auto"/>
          <w:sz w:val="32"/>
          <w:szCs w:val="32"/>
        </w:rPr>
      </w:pPr>
      <w:r w:rsidRPr="000C0671">
        <w:rPr>
          <w:rStyle w:val="Forte"/>
          <w:rFonts w:asciiTheme="minorHAnsi" w:hAnsiTheme="minorHAnsi" w:cstheme="minorHAnsi"/>
          <w:b/>
          <w:bCs/>
          <w:color w:val="auto"/>
          <w:sz w:val="32"/>
          <w:szCs w:val="32"/>
        </w:rPr>
        <w:t>ANEXO III.</w:t>
      </w:r>
      <w:bookmarkStart w:id="0" w:name="_GoBack"/>
      <w:bookmarkEnd w:id="0"/>
    </w:p>
    <w:p w:rsidR="00FE68CE" w:rsidRPr="00FE68CE" w:rsidRDefault="00FE68CE" w:rsidP="00FE68CE">
      <w:pPr>
        <w:pStyle w:val="Ttulo3"/>
        <w:rPr>
          <w:rFonts w:asciiTheme="minorHAnsi" w:hAnsiTheme="minorHAnsi" w:cstheme="minorHAnsi"/>
          <w:color w:val="auto"/>
          <w:szCs w:val="22"/>
        </w:rPr>
      </w:pPr>
      <w:r w:rsidRPr="00FE68CE">
        <w:rPr>
          <w:rStyle w:val="Forte"/>
          <w:rFonts w:asciiTheme="minorHAnsi" w:hAnsiTheme="minorHAnsi" w:cstheme="minorHAnsi"/>
          <w:b/>
          <w:bCs/>
          <w:color w:val="auto"/>
          <w:szCs w:val="22"/>
        </w:rPr>
        <w:t>ESTUDO TÉCNICO PRELIMINAR - AQUISIÇÃO DE MATERIAIS ODONTOLÓGICOS E DE SAÚDE PARA A SECRETARIA DE SAÚDE DE SANTO ANTÔNIO DAS MISSÕES/RS</w:t>
      </w:r>
    </w:p>
    <w:p w:rsidR="00FE68CE" w:rsidRPr="00FE68CE" w:rsidRDefault="00FE68CE" w:rsidP="00FE68CE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FE68CE">
        <w:rPr>
          <w:rStyle w:val="Forte"/>
          <w:rFonts w:asciiTheme="minorHAnsi" w:hAnsiTheme="minorHAnsi" w:cstheme="minorHAnsi"/>
          <w:sz w:val="22"/>
          <w:szCs w:val="22"/>
        </w:rPr>
        <w:t>Objeto:</w:t>
      </w:r>
      <w:r w:rsidRPr="00FE68CE">
        <w:rPr>
          <w:rFonts w:asciiTheme="minorHAnsi" w:hAnsiTheme="minorHAnsi" w:cstheme="minorHAnsi"/>
          <w:sz w:val="22"/>
          <w:szCs w:val="22"/>
        </w:rPr>
        <w:t xml:space="preserve"> Aquisição de materiais odontológicos e de saúde para uso nas unidades de atendimento da Secretaria de Saúde de Santo Antônio das Missões/RS, conforme relação de itens abaixo.</w:t>
      </w:r>
    </w:p>
    <w:p w:rsidR="00FE68CE" w:rsidRPr="00FE68CE" w:rsidRDefault="00FE68CE" w:rsidP="00FE68CE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FE68CE">
        <w:rPr>
          <w:rStyle w:val="Forte"/>
          <w:rFonts w:asciiTheme="minorHAnsi" w:hAnsiTheme="minorHAnsi" w:cstheme="minorHAnsi"/>
          <w:sz w:val="22"/>
          <w:szCs w:val="22"/>
        </w:rPr>
        <w:t>Modalidade de Licitação:</w:t>
      </w:r>
      <w:r w:rsidRPr="00FE68CE">
        <w:rPr>
          <w:rFonts w:asciiTheme="minorHAnsi" w:hAnsiTheme="minorHAnsi" w:cstheme="minorHAnsi"/>
          <w:sz w:val="22"/>
          <w:szCs w:val="22"/>
        </w:rPr>
        <w:t xml:space="preserve"> Pregão Eletrônico, com base na Lei nº 14.133/2021.</w:t>
      </w:r>
    </w:p>
    <w:p w:rsidR="00FE68CE" w:rsidRPr="00FE68CE" w:rsidRDefault="00FE68CE" w:rsidP="00FE68CE">
      <w:pPr>
        <w:pStyle w:val="Ttulo4"/>
        <w:rPr>
          <w:rFonts w:asciiTheme="minorHAnsi" w:hAnsiTheme="minorHAnsi" w:cstheme="minorHAnsi"/>
          <w:color w:val="auto"/>
          <w:szCs w:val="22"/>
        </w:rPr>
      </w:pPr>
      <w:r w:rsidRPr="00FE68CE">
        <w:rPr>
          <w:rStyle w:val="Forte"/>
          <w:rFonts w:asciiTheme="minorHAnsi" w:hAnsiTheme="minorHAnsi" w:cstheme="minorHAnsi"/>
          <w:b/>
          <w:bCs/>
          <w:color w:val="auto"/>
          <w:szCs w:val="22"/>
        </w:rPr>
        <w:t>1. JUSTIFICATIVA PARA A AQUISIÇÃO</w:t>
      </w:r>
    </w:p>
    <w:p w:rsidR="00FE68CE" w:rsidRPr="00FE68CE" w:rsidRDefault="00FE68CE" w:rsidP="00FE68CE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FE68CE">
        <w:rPr>
          <w:rFonts w:asciiTheme="minorHAnsi" w:hAnsiTheme="minorHAnsi" w:cstheme="minorHAnsi"/>
          <w:sz w:val="22"/>
          <w:szCs w:val="22"/>
        </w:rPr>
        <w:t>A Secretaria de Saúde de Santo Antônio das Missões/RS necessita da aquisição dos materiais listados para atender à demanda de procedimentos odontológicos e cuidados de saúde das unidades de saúde pública do município. Estes produtos são essenciais para a realização de diversos serviços de saúde bucal, urgências e emergências odontológicas, e manutenção de atendimentos diários em clínicas e consultórios odontológicos públicos.</w:t>
      </w:r>
    </w:p>
    <w:p w:rsidR="00FE68CE" w:rsidRPr="00FE68CE" w:rsidRDefault="00FE68CE" w:rsidP="00FE68CE">
      <w:pPr>
        <w:pStyle w:val="Ttulo4"/>
        <w:rPr>
          <w:rFonts w:asciiTheme="minorHAnsi" w:hAnsiTheme="minorHAnsi" w:cstheme="minorHAnsi"/>
          <w:color w:val="auto"/>
          <w:szCs w:val="22"/>
        </w:rPr>
      </w:pPr>
      <w:r w:rsidRPr="00FE68CE">
        <w:rPr>
          <w:rStyle w:val="Forte"/>
          <w:rFonts w:asciiTheme="minorHAnsi" w:hAnsiTheme="minorHAnsi" w:cstheme="minorHAnsi"/>
          <w:b/>
          <w:bCs/>
          <w:color w:val="auto"/>
          <w:szCs w:val="22"/>
        </w:rPr>
        <w:t>2. DESCRIÇÃO DOS ITENS A SEREM ADQUIRIDOS</w:t>
      </w:r>
    </w:p>
    <w:p w:rsidR="00FE68CE" w:rsidRPr="00FE68CE" w:rsidRDefault="00FE68CE" w:rsidP="00FE68CE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FE68CE">
        <w:rPr>
          <w:rFonts w:asciiTheme="minorHAnsi" w:hAnsiTheme="minorHAnsi" w:cstheme="minorHAnsi"/>
          <w:sz w:val="22"/>
          <w:szCs w:val="22"/>
        </w:rPr>
        <w:t>Os itens a serem adquiridos são descritos conforme as especificações e quantidades previstas, considerando as necessidades do município para atender as unidades de saúde durante o período de execução do contrato:</w:t>
      </w:r>
    </w:p>
    <w:p w:rsidR="00FE68CE" w:rsidRPr="00FE68CE" w:rsidRDefault="00FE68CE" w:rsidP="00FE68CE">
      <w:pPr>
        <w:numPr>
          <w:ilvl w:val="0"/>
          <w:numId w:val="16"/>
        </w:numPr>
        <w:spacing w:before="100" w:beforeAutospacing="1" w:after="100" w:afterAutospacing="1"/>
        <w:rPr>
          <w:rFonts w:asciiTheme="minorHAnsi" w:hAnsiTheme="minorHAnsi" w:cstheme="minorHAnsi"/>
          <w:szCs w:val="22"/>
        </w:rPr>
      </w:pPr>
      <w:r w:rsidRPr="00FE68CE">
        <w:rPr>
          <w:rStyle w:val="Forte"/>
          <w:rFonts w:asciiTheme="minorHAnsi" w:hAnsiTheme="minorHAnsi" w:cstheme="minorHAnsi"/>
          <w:szCs w:val="22"/>
        </w:rPr>
        <w:t xml:space="preserve">Luva de Procedimento </w:t>
      </w:r>
      <w:proofErr w:type="spellStart"/>
      <w:r w:rsidRPr="00FE68CE">
        <w:rPr>
          <w:rStyle w:val="Forte"/>
          <w:rFonts w:asciiTheme="minorHAnsi" w:hAnsiTheme="minorHAnsi" w:cstheme="minorHAnsi"/>
          <w:szCs w:val="22"/>
        </w:rPr>
        <w:t>Tam</w:t>
      </w:r>
      <w:proofErr w:type="spellEnd"/>
      <w:r w:rsidRPr="00FE68CE">
        <w:rPr>
          <w:rStyle w:val="Forte"/>
          <w:rFonts w:asciiTheme="minorHAnsi" w:hAnsiTheme="minorHAnsi" w:cstheme="minorHAnsi"/>
          <w:szCs w:val="22"/>
        </w:rPr>
        <w:t xml:space="preserve"> M</w:t>
      </w:r>
    </w:p>
    <w:p w:rsidR="00FE68CE" w:rsidRPr="00FE68CE" w:rsidRDefault="00FE68CE" w:rsidP="00FE68CE">
      <w:pPr>
        <w:numPr>
          <w:ilvl w:val="0"/>
          <w:numId w:val="16"/>
        </w:numPr>
        <w:spacing w:before="100" w:beforeAutospacing="1" w:after="100" w:afterAutospacing="1"/>
        <w:rPr>
          <w:rFonts w:asciiTheme="minorHAnsi" w:hAnsiTheme="minorHAnsi" w:cstheme="minorHAnsi"/>
          <w:szCs w:val="22"/>
        </w:rPr>
      </w:pPr>
      <w:r w:rsidRPr="00FE68CE">
        <w:rPr>
          <w:rStyle w:val="Forte"/>
          <w:rFonts w:asciiTheme="minorHAnsi" w:hAnsiTheme="minorHAnsi" w:cstheme="minorHAnsi"/>
          <w:szCs w:val="22"/>
        </w:rPr>
        <w:t xml:space="preserve">Luva de Procedimento </w:t>
      </w:r>
      <w:proofErr w:type="spellStart"/>
      <w:r w:rsidRPr="00FE68CE">
        <w:rPr>
          <w:rStyle w:val="Forte"/>
          <w:rFonts w:asciiTheme="minorHAnsi" w:hAnsiTheme="minorHAnsi" w:cstheme="minorHAnsi"/>
          <w:szCs w:val="22"/>
        </w:rPr>
        <w:t>Tam</w:t>
      </w:r>
      <w:proofErr w:type="spellEnd"/>
      <w:r w:rsidRPr="00FE68CE">
        <w:rPr>
          <w:rStyle w:val="Forte"/>
          <w:rFonts w:asciiTheme="minorHAnsi" w:hAnsiTheme="minorHAnsi" w:cstheme="minorHAnsi"/>
          <w:szCs w:val="22"/>
        </w:rPr>
        <w:t xml:space="preserve"> P</w:t>
      </w:r>
    </w:p>
    <w:p w:rsidR="00FE68CE" w:rsidRPr="00FE68CE" w:rsidRDefault="00FE68CE" w:rsidP="00FE68CE">
      <w:pPr>
        <w:numPr>
          <w:ilvl w:val="0"/>
          <w:numId w:val="16"/>
        </w:numPr>
        <w:spacing w:before="100" w:beforeAutospacing="1" w:after="100" w:afterAutospacing="1"/>
        <w:rPr>
          <w:rFonts w:asciiTheme="minorHAnsi" w:hAnsiTheme="minorHAnsi" w:cstheme="minorHAnsi"/>
          <w:szCs w:val="22"/>
        </w:rPr>
      </w:pPr>
      <w:r w:rsidRPr="00FE68CE">
        <w:rPr>
          <w:rStyle w:val="Forte"/>
          <w:rFonts w:asciiTheme="minorHAnsi" w:hAnsiTheme="minorHAnsi" w:cstheme="minorHAnsi"/>
          <w:szCs w:val="22"/>
        </w:rPr>
        <w:t xml:space="preserve">Resina </w:t>
      </w:r>
      <w:proofErr w:type="spellStart"/>
      <w:r w:rsidRPr="00FE68CE">
        <w:rPr>
          <w:rStyle w:val="Forte"/>
          <w:rFonts w:asciiTheme="minorHAnsi" w:hAnsiTheme="minorHAnsi" w:cstheme="minorHAnsi"/>
          <w:szCs w:val="22"/>
        </w:rPr>
        <w:t>Karisma</w:t>
      </w:r>
      <w:proofErr w:type="spellEnd"/>
      <w:r w:rsidRPr="00FE68CE">
        <w:rPr>
          <w:rStyle w:val="Forte"/>
          <w:rFonts w:asciiTheme="minorHAnsi" w:hAnsiTheme="minorHAnsi" w:cstheme="minorHAnsi"/>
          <w:szCs w:val="22"/>
        </w:rPr>
        <w:t xml:space="preserve"> A2</w:t>
      </w:r>
    </w:p>
    <w:p w:rsidR="00FE68CE" w:rsidRPr="00FE68CE" w:rsidRDefault="00FE68CE" w:rsidP="00FE68CE">
      <w:pPr>
        <w:numPr>
          <w:ilvl w:val="0"/>
          <w:numId w:val="16"/>
        </w:numPr>
        <w:spacing w:before="100" w:beforeAutospacing="1" w:after="100" w:afterAutospacing="1"/>
        <w:rPr>
          <w:rFonts w:asciiTheme="minorHAnsi" w:hAnsiTheme="minorHAnsi" w:cstheme="minorHAnsi"/>
          <w:szCs w:val="22"/>
        </w:rPr>
      </w:pPr>
      <w:r w:rsidRPr="00FE68CE">
        <w:rPr>
          <w:rStyle w:val="Forte"/>
          <w:rFonts w:asciiTheme="minorHAnsi" w:hAnsiTheme="minorHAnsi" w:cstheme="minorHAnsi"/>
          <w:szCs w:val="22"/>
        </w:rPr>
        <w:t xml:space="preserve">Resina </w:t>
      </w:r>
      <w:proofErr w:type="spellStart"/>
      <w:r w:rsidRPr="00FE68CE">
        <w:rPr>
          <w:rStyle w:val="Forte"/>
          <w:rFonts w:asciiTheme="minorHAnsi" w:hAnsiTheme="minorHAnsi" w:cstheme="minorHAnsi"/>
          <w:szCs w:val="22"/>
        </w:rPr>
        <w:t>Karisma</w:t>
      </w:r>
      <w:proofErr w:type="spellEnd"/>
      <w:r w:rsidRPr="00FE68CE">
        <w:rPr>
          <w:rStyle w:val="Forte"/>
          <w:rFonts w:asciiTheme="minorHAnsi" w:hAnsiTheme="minorHAnsi" w:cstheme="minorHAnsi"/>
          <w:szCs w:val="22"/>
        </w:rPr>
        <w:t xml:space="preserve"> A3</w:t>
      </w:r>
    </w:p>
    <w:p w:rsidR="00FE68CE" w:rsidRPr="00FE68CE" w:rsidRDefault="00FE68CE" w:rsidP="00FE68CE">
      <w:pPr>
        <w:numPr>
          <w:ilvl w:val="0"/>
          <w:numId w:val="16"/>
        </w:numPr>
        <w:spacing w:before="100" w:beforeAutospacing="1" w:after="100" w:afterAutospacing="1"/>
        <w:rPr>
          <w:rFonts w:asciiTheme="minorHAnsi" w:hAnsiTheme="minorHAnsi" w:cstheme="minorHAnsi"/>
          <w:szCs w:val="22"/>
        </w:rPr>
      </w:pPr>
      <w:r w:rsidRPr="00FE68CE">
        <w:rPr>
          <w:rStyle w:val="Forte"/>
          <w:rFonts w:asciiTheme="minorHAnsi" w:hAnsiTheme="minorHAnsi" w:cstheme="minorHAnsi"/>
          <w:szCs w:val="22"/>
        </w:rPr>
        <w:t xml:space="preserve">Resina </w:t>
      </w:r>
      <w:proofErr w:type="spellStart"/>
      <w:r w:rsidRPr="00FE68CE">
        <w:rPr>
          <w:rStyle w:val="Forte"/>
          <w:rFonts w:asciiTheme="minorHAnsi" w:hAnsiTheme="minorHAnsi" w:cstheme="minorHAnsi"/>
          <w:szCs w:val="22"/>
        </w:rPr>
        <w:t>Karisma</w:t>
      </w:r>
      <w:proofErr w:type="spellEnd"/>
      <w:r w:rsidRPr="00FE68CE">
        <w:rPr>
          <w:rStyle w:val="Forte"/>
          <w:rFonts w:asciiTheme="minorHAnsi" w:hAnsiTheme="minorHAnsi" w:cstheme="minorHAnsi"/>
          <w:szCs w:val="22"/>
        </w:rPr>
        <w:t xml:space="preserve"> A3,5</w:t>
      </w:r>
    </w:p>
    <w:p w:rsidR="00FE68CE" w:rsidRPr="00FE68CE" w:rsidRDefault="00FE68CE" w:rsidP="00FE68CE">
      <w:pPr>
        <w:numPr>
          <w:ilvl w:val="0"/>
          <w:numId w:val="16"/>
        </w:numPr>
        <w:spacing w:before="100" w:beforeAutospacing="1" w:after="100" w:afterAutospacing="1"/>
        <w:rPr>
          <w:rFonts w:asciiTheme="minorHAnsi" w:hAnsiTheme="minorHAnsi" w:cstheme="minorHAnsi"/>
          <w:szCs w:val="22"/>
        </w:rPr>
      </w:pPr>
      <w:proofErr w:type="spellStart"/>
      <w:r w:rsidRPr="00FE68CE">
        <w:rPr>
          <w:rStyle w:val="Forte"/>
          <w:rFonts w:asciiTheme="minorHAnsi" w:hAnsiTheme="minorHAnsi" w:cstheme="minorHAnsi"/>
          <w:szCs w:val="22"/>
        </w:rPr>
        <w:t>Hemospan</w:t>
      </w:r>
      <w:proofErr w:type="spellEnd"/>
    </w:p>
    <w:p w:rsidR="00FE68CE" w:rsidRPr="00FE68CE" w:rsidRDefault="00FE68CE" w:rsidP="00FE68CE">
      <w:pPr>
        <w:numPr>
          <w:ilvl w:val="0"/>
          <w:numId w:val="16"/>
        </w:numPr>
        <w:spacing w:before="100" w:beforeAutospacing="1" w:after="100" w:afterAutospacing="1"/>
        <w:rPr>
          <w:rFonts w:asciiTheme="minorHAnsi" w:hAnsiTheme="minorHAnsi" w:cstheme="minorHAnsi"/>
          <w:szCs w:val="22"/>
        </w:rPr>
      </w:pPr>
      <w:r w:rsidRPr="00FE68CE">
        <w:rPr>
          <w:rStyle w:val="Forte"/>
          <w:rFonts w:asciiTheme="minorHAnsi" w:hAnsiTheme="minorHAnsi" w:cstheme="minorHAnsi"/>
          <w:szCs w:val="22"/>
        </w:rPr>
        <w:t>Sugador Odontológico</w:t>
      </w:r>
    </w:p>
    <w:p w:rsidR="00FE68CE" w:rsidRPr="00FE68CE" w:rsidRDefault="00FE68CE" w:rsidP="00FE68CE">
      <w:pPr>
        <w:numPr>
          <w:ilvl w:val="0"/>
          <w:numId w:val="16"/>
        </w:numPr>
        <w:spacing w:before="100" w:beforeAutospacing="1" w:after="100" w:afterAutospacing="1"/>
        <w:rPr>
          <w:rFonts w:asciiTheme="minorHAnsi" w:hAnsiTheme="minorHAnsi" w:cstheme="minorHAnsi"/>
          <w:szCs w:val="22"/>
        </w:rPr>
      </w:pPr>
      <w:r w:rsidRPr="00FE68CE">
        <w:rPr>
          <w:rStyle w:val="Forte"/>
          <w:rFonts w:asciiTheme="minorHAnsi" w:hAnsiTheme="minorHAnsi" w:cstheme="minorHAnsi"/>
          <w:szCs w:val="22"/>
        </w:rPr>
        <w:t>Ionômero de vidro (pó e líquido)</w:t>
      </w:r>
    </w:p>
    <w:p w:rsidR="00FE68CE" w:rsidRPr="00FE68CE" w:rsidRDefault="00FE68CE" w:rsidP="00FE68CE">
      <w:pPr>
        <w:numPr>
          <w:ilvl w:val="0"/>
          <w:numId w:val="16"/>
        </w:numPr>
        <w:spacing w:before="100" w:beforeAutospacing="1" w:after="100" w:afterAutospacing="1"/>
        <w:rPr>
          <w:rFonts w:asciiTheme="minorHAnsi" w:hAnsiTheme="minorHAnsi" w:cstheme="minorHAnsi"/>
          <w:szCs w:val="22"/>
        </w:rPr>
      </w:pPr>
      <w:r w:rsidRPr="00FE68CE">
        <w:rPr>
          <w:rStyle w:val="Forte"/>
          <w:rFonts w:asciiTheme="minorHAnsi" w:hAnsiTheme="minorHAnsi" w:cstheme="minorHAnsi"/>
          <w:szCs w:val="22"/>
        </w:rPr>
        <w:t>IRM (pó e líquido)</w:t>
      </w:r>
    </w:p>
    <w:p w:rsidR="00FE68CE" w:rsidRPr="00FE68CE" w:rsidRDefault="00FE68CE" w:rsidP="00FE68CE">
      <w:pPr>
        <w:numPr>
          <w:ilvl w:val="0"/>
          <w:numId w:val="16"/>
        </w:numPr>
        <w:spacing w:before="100" w:beforeAutospacing="1" w:after="100" w:afterAutospacing="1"/>
        <w:rPr>
          <w:rFonts w:asciiTheme="minorHAnsi" w:hAnsiTheme="minorHAnsi" w:cstheme="minorHAnsi"/>
          <w:szCs w:val="22"/>
        </w:rPr>
      </w:pPr>
      <w:r w:rsidRPr="00FE68CE">
        <w:rPr>
          <w:rStyle w:val="Forte"/>
          <w:rFonts w:asciiTheme="minorHAnsi" w:hAnsiTheme="minorHAnsi" w:cstheme="minorHAnsi"/>
          <w:szCs w:val="22"/>
        </w:rPr>
        <w:t>Anestésico Tópico</w:t>
      </w:r>
    </w:p>
    <w:p w:rsidR="00FE68CE" w:rsidRPr="00FE68CE" w:rsidRDefault="00FE68CE" w:rsidP="00FE68CE">
      <w:pPr>
        <w:numPr>
          <w:ilvl w:val="0"/>
          <w:numId w:val="16"/>
        </w:numPr>
        <w:spacing w:before="100" w:beforeAutospacing="1" w:after="100" w:afterAutospacing="1"/>
        <w:rPr>
          <w:rFonts w:asciiTheme="minorHAnsi" w:hAnsiTheme="minorHAnsi" w:cstheme="minorHAnsi"/>
          <w:szCs w:val="22"/>
        </w:rPr>
      </w:pPr>
      <w:r w:rsidRPr="00FE68CE">
        <w:rPr>
          <w:rStyle w:val="Forte"/>
          <w:rFonts w:asciiTheme="minorHAnsi" w:hAnsiTheme="minorHAnsi" w:cstheme="minorHAnsi"/>
          <w:szCs w:val="22"/>
        </w:rPr>
        <w:t>Fórceps Nº 16</w:t>
      </w:r>
    </w:p>
    <w:p w:rsidR="00FE68CE" w:rsidRPr="00FE68CE" w:rsidRDefault="00FE68CE" w:rsidP="00FE68CE">
      <w:pPr>
        <w:numPr>
          <w:ilvl w:val="0"/>
          <w:numId w:val="16"/>
        </w:numPr>
        <w:spacing w:before="100" w:beforeAutospacing="1" w:after="100" w:afterAutospacing="1"/>
        <w:rPr>
          <w:rFonts w:asciiTheme="minorHAnsi" w:hAnsiTheme="minorHAnsi" w:cstheme="minorHAnsi"/>
          <w:szCs w:val="22"/>
        </w:rPr>
      </w:pPr>
      <w:r w:rsidRPr="00FE68CE">
        <w:rPr>
          <w:rStyle w:val="Forte"/>
          <w:rFonts w:asciiTheme="minorHAnsi" w:hAnsiTheme="minorHAnsi" w:cstheme="minorHAnsi"/>
          <w:szCs w:val="22"/>
        </w:rPr>
        <w:t>Babeiros Descartáveis</w:t>
      </w:r>
    </w:p>
    <w:p w:rsidR="00FE68CE" w:rsidRPr="00FE68CE" w:rsidRDefault="00FE68CE" w:rsidP="00FE68CE">
      <w:pPr>
        <w:numPr>
          <w:ilvl w:val="0"/>
          <w:numId w:val="16"/>
        </w:numPr>
        <w:spacing w:before="100" w:beforeAutospacing="1" w:after="100" w:afterAutospacing="1"/>
        <w:rPr>
          <w:rFonts w:asciiTheme="minorHAnsi" w:hAnsiTheme="minorHAnsi" w:cstheme="minorHAnsi"/>
          <w:szCs w:val="22"/>
        </w:rPr>
      </w:pPr>
      <w:r w:rsidRPr="00FE68CE">
        <w:rPr>
          <w:rStyle w:val="Forte"/>
          <w:rFonts w:asciiTheme="minorHAnsi" w:hAnsiTheme="minorHAnsi" w:cstheme="minorHAnsi"/>
          <w:szCs w:val="22"/>
        </w:rPr>
        <w:t>Anestésicos Injetáveis Lidocaína 3%</w:t>
      </w:r>
    </w:p>
    <w:p w:rsidR="00FE68CE" w:rsidRPr="00FE68CE" w:rsidRDefault="00FE68CE" w:rsidP="00FE68CE">
      <w:pPr>
        <w:numPr>
          <w:ilvl w:val="0"/>
          <w:numId w:val="16"/>
        </w:numPr>
        <w:spacing w:before="100" w:beforeAutospacing="1" w:after="100" w:afterAutospacing="1"/>
        <w:rPr>
          <w:rFonts w:asciiTheme="minorHAnsi" w:hAnsiTheme="minorHAnsi" w:cstheme="minorHAnsi"/>
          <w:szCs w:val="22"/>
        </w:rPr>
      </w:pPr>
      <w:r w:rsidRPr="00FE68CE">
        <w:rPr>
          <w:rStyle w:val="Forte"/>
          <w:rFonts w:asciiTheme="minorHAnsi" w:hAnsiTheme="minorHAnsi" w:cstheme="minorHAnsi"/>
          <w:szCs w:val="22"/>
        </w:rPr>
        <w:t>Papel Carbono</w:t>
      </w:r>
    </w:p>
    <w:p w:rsidR="00FE68CE" w:rsidRPr="00FE68CE" w:rsidRDefault="00FE68CE" w:rsidP="00FE68CE">
      <w:pPr>
        <w:numPr>
          <w:ilvl w:val="0"/>
          <w:numId w:val="16"/>
        </w:numPr>
        <w:spacing w:before="100" w:beforeAutospacing="1" w:after="100" w:afterAutospacing="1"/>
        <w:rPr>
          <w:rFonts w:asciiTheme="minorHAnsi" w:hAnsiTheme="minorHAnsi" w:cstheme="minorHAnsi"/>
          <w:szCs w:val="22"/>
        </w:rPr>
      </w:pPr>
      <w:r w:rsidRPr="00FE68CE">
        <w:rPr>
          <w:rStyle w:val="Forte"/>
          <w:rFonts w:asciiTheme="minorHAnsi" w:hAnsiTheme="minorHAnsi" w:cstheme="minorHAnsi"/>
          <w:szCs w:val="22"/>
        </w:rPr>
        <w:t>Algodão Rolete</w:t>
      </w:r>
    </w:p>
    <w:p w:rsidR="00FE68CE" w:rsidRPr="00FE68CE" w:rsidRDefault="00FE68CE" w:rsidP="00FE68CE">
      <w:pPr>
        <w:numPr>
          <w:ilvl w:val="0"/>
          <w:numId w:val="16"/>
        </w:numPr>
        <w:spacing w:before="100" w:beforeAutospacing="1" w:after="100" w:afterAutospacing="1"/>
        <w:rPr>
          <w:rFonts w:asciiTheme="minorHAnsi" w:hAnsiTheme="minorHAnsi" w:cstheme="minorHAnsi"/>
          <w:szCs w:val="22"/>
        </w:rPr>
      </w:pPr>
      <w:r w:rsidRPr="00FE68CE">
        <w:rPr>
          <w:rStyle w:val="Forte"/>
          <w:rFonts w:asciiTheme="minorHAnsi" w:hAnsiTheme="minorHAnsi" w:cstheme="minorHAnsi"/>
          <w:szCs w:val="22"/>
        </w:rPr>
        <w:t xml:space="preserve">Compressa Estéril </w:t>
      </w:r>
      <w:proofErr w:type="spellStart"/>
      <w:r w:rsidRPr="00FE68CE">
        <w:rPr>
          <w:rStyle w:val="Forte"/>
          <w:rFonts w:asciiTheme="minorHAnsi" w:hAnsiTheme="minorHAnsi" w:cstheme="minorHAnsi"/>
          <w:szCs w:val="22"/>
        </w:rPr>
        <w:t>Eto</w:t>
      </w:r>
      <w:proofErr w:type="spellEnd"/>
      <w:r w:rsidRPr="00FE68CE">
        <w:rPr>
          <w:rStyle w:val="Forte"/>
          <w:rFonts w:asciiTheme="minorHAnsi" w:hAnsiTheme="minorHAnsi" w:cstheme="minorHAnsi"/>
          <w:szCs w:val="22"/>
        </w:rPr>
        <w:t xml:space="preserve"> 13F - 7,5x7,5 10un (gaze estéril)</w:t>
      </w:r>
    </w:p>
    <w:p w:rsidR="00FE68CE" w:rsidRPr="00FE68CE" w:rsidRDefault="00FE68CE" w:rsidP="00FE68CE">
      <w:pPr>
        <w:numPr>
          <w:ilvl w:val="0"/>
          <w:numId w:val="16"/>
        </w:numPr>
        <w:spacing w:before="100" w:beforeAutospacing="1" w:after="100" w:afterAutospacing="1"/>
        <w:rPr>
          <w:rFonts w:asciiTheme="minorHAnsi" w:hAnsiTheme="minorHAnsi" w:cstheme="minorHAnsi"/>
          <w:szCs w:val="22"/>
        </w:rPr>
      </w:pPr>
      <w:r w:rsidRPr="00FE68CE">
        <w:rPr>
          <w:rStyle w:val="Forte"/>
          <w:rFonts w:asciiTheme="minorHAnsi" w:hAnsiTheme="minorHAnsi" w:cstheme="minorHAnsi"/>
          <w:szCs w:val="22"/>
        </w:rPr>
        <w:t>Cabo de Espelho</w:t>
      </w:r>
    </w:p>
    <w:p w:rsidR="00FE68CE" w:rsidRPr="00FE68CE" w:rsidRDefault="00FE68CE" w:rsidP="00FE68CE">
      <w:pPr>
        <w:numPr>
          <w:ilvl w:val="0"/>
          <w:numId w:val="16"/>
        </w:numPr>
        <w:spacing w:before="100" w:beforeAutospacing="1" w:after="100" w:afterAutospacing="1"/>
        <w:rPr>
          <w:rFonts w:asciiTheme="minorHAnsi" w:hAnsiTheme="minorHAnsi" w:cstheme="minorHAnsi"/>
          <w:szCs w:val="22"/>
        </w:rPr>
      </w:pPr>
      <w:r w:rsidRPr="00FE68CE">
        <w:rPr>
          <w:rStyle w:val="Forte"/>
          <w:rFonts w:asciiTheme="minorHAnsi" w:hAnsiTheme="minorHAnsi" w:cstheme="minorHAnsi"/>
          <w:szCs w:val="22"/>
        </w:rPr>
        <w:t xml:space="preserve">Anestésico </w:t>
      </w:r>
      <w:proofErr w:type="spellStart"/>
      <w:r w:rsidRPr="00FE68CE">
        <w:rPr>
          <w:rStyle w:val="Forte"/>
          <w:rFonts w:asciiTheme="minorHAnsi" w:hAnsiTheme="minorHAnsi" w:cstheme="minorHAnsi"/>
          <w:szCs w:val="22"/>
        </w:rPr>
        <w:t>Articaína</w:t>
      </w:r>
      <w:proofErr w:type="spellEnd"/>
    </w:p>
    <w:p w:rsidR="00FE68CE" w:rsidRPr="00FE68CE" w:rsidRDefault="00FE68CE" w:rsidP="00FE68CE">
      <w:pPr>
        <w:numPr>
          <w:ilvl w:val="0"/>
          <w:numId w:val="16"/>
        </w:numPr>
        <w:spacing w:before="100" w:beforeAutospacing="1" w:after="100" w:afterAutospacing="1"/>
        <w:rPr>
          <w:rFonts w:asciiTheme="minorHAnsi" w:hAnsiTheme="minorHAnsi" w:cstheme="minorHAnsi"/>
          <w:szCs w:val="22"/>
        </w:rPr>
      </w:pPr>
      <w:r w:rsidRPr="00FE68CE">
        <w:rPr>
          <w:rStyle w:val="Forte"/>
          <w:rFonts w:asciiTheme="minorHAnsi" w:hAnsiTheme="minorHAnsi" w:cstheme="minorHAnsi"/>
          <w:szCs w:val="22"/>
        </w:rPr>
        <w:t>Agulhas Curta (30G) 0.30X25</w:t>
      </w:r>
    </w:p>
    <w:p w:rsidR="00FE68CE" w:rsidRPr="00FE68CE" w:rsidRDefault="00FE68CE" w:rsidP="00FE68CE">
      <w:pPr>
        <w:numPr>
          <w:ilvl w:val="0"/>
          <w:numId w:val="16"/>
        </w:numPr>
        <w:spacing w:before="100" w:beforeAutospacing="1" w:after="100" w:afterAutospacing="1"/>
        <w:rPr>
          <w:rFonts w:asciiTheme="minorHAnsi" w:hAnsiTheme="minorHAnsi" w:cstheme="minorHAnsi"/>
          <w:szCs w:val="22"/>
        </w:rPr>
      </w:pPr>
      <w:r w:rsidRPr="00FE68CE">
        <w:rPr>
          <w:rStyle w:val="Forte"/>
          <w:rFonts w:asciiTheme="minorHAnsi" w:hAnsiTheme="minorHAnsi" w:cstheme="minorHAnsi"/>
          <w:szCs w:val="22"/>
        </w:rPr>
        <w:t xml:space="preserve">Espátula Dupla Cabo Oitavado - </w:t>
      </w:r>
      <w:proofErr w:type="spellStart"/>
      <w:r w:rsidRPr="00FE68CE">
        <w:rPr>
          <w:rStyle w:val="Forte"/>
          <w:rFonts w:asciiTheme="minorHAnsi" w:hAnsiTheme="minorHAnsi" w:cstheme="minorHAnsi"/>
          <w:szCs w:val="22"/>
        </w:rPr>
        <w:t>Golgran</w:t>
      </w:r>
      <w:proofErr w:type="spellEnd"/>
    </w:p>
    <w:p w:rsidR="00FE68CE" w:rsidRPr="00FE68CE" w:rsidRDefault="00FE68CE" w:rsidP="00FE68CE">
      <w:pPr>
        <w:numPr>
          <w:ilvl w:val="0"/>
          <w:numId w:val="16"/>
        </w:numPr>
        <w:spacing w:before="100" w:beforeAutospacing="1" w:after="100" w:afterAutospacing="1"/>
        <w:rPr>
          <w:rFonts w:asciiTheme="minorHAnsi" w:hAnsiTheme="minorHAnsi" w:cstheme="minorHAnsi"/>
          <w:szCs w:val="22"/>
        </w:rPr>
      </w:pPr>
      <w:r w:rsidRPr="00FE68CE">
        <w:rPr>
          <w:rStyle w:val="Forte"/>
          <w:rFonts w:asciiTheme="minorHAnsi" w:hAnsiTheme="minorHAnsi" w:cstheme="minorHAnsi"/>
          <w:szCs w:val="22"/>
        </w:rPr>
        <w:lastRenderedPageBreak/>
        <w:t>Ácido Fosfórico</w:t>
      </w:r>
    </w:p>
    <w:p w:rsidR="00FE68CE" w:rsidRPr="00FE68CE" w:rsidRDefault="00FE68CE" w:rsidP="00FE68CE">
      <w:pPr>
        <w:numPr>
          <w:ilvl w:val="0"/>
          <w:numId w:val="16"/>
        </w:numPr>
        <w:spacing w:before="100" w:beforeAutospacing="1" w:after="100" w:afterAutospacing="1"/>
        <w:rPr>
          <w:rFonts w:asciiTheme="minorHAnsi" w:hAnsiTheme="minorHAnsi" w:cstheme="minorHAnsi"/>
          <w:szCs w:val="22"/>
        </w:rPr>
      </w:pPr>
      <w:r w:rsidRPr="00FE68CE">
        <w:rPr>
          <w:rStyle w:val="Forte"/>
          <w:rFonts w:asciiTheme="minorHAnsi" w:hAnsiTheme="minorHAnsi" w:cstheme="minorHAnsi"/>
          <w:szCs w:val="22"/>
        </w:rPr>
        <w:t xml:space="preserve">Adesivo </w:t>
      </w:r>
      <w:proofErr w:type="spellStart"/>
      <w:r w:rsidRPr="00FE68CE">
        <w:rPr>
          <w:rStyle w:val="Forte"/>
          <w:rFonts w:asciiTheme="minorHAnsi" w:hAnsiTheme="minorHAnsi" w:cstheme="minorHAnsi"/>
          <w:szCs w:val="22"/>
        </w:rPr>
        <w:t>Ambar</w:t>
      </w:r>
      <w:proofErr w:type="spellEnd"/>
      <w:r w:rsidRPr="00FE68CE">
        <w:rPr>
          <w:rStyle w:val="Forte"/>
          <w:rFonts w:asciiTheme="minorHAnsi" w:hAnsiTheme="minorHAnsi" w:cstheme="minorHAnsi"/>
          <w:szCs w:val="22"/>
        </w:rPr>
        <w:t xml:space="preserve"> – FGM</w:t>
      </w:r>
    </w:p>
    <w:p w:rsidR="00FE68CE" w:rsidRPr="00FE68CE" w:rsidRDefault="00FE68CE" w:rsidP="00FE68CE">
      <w:pPr>
        <w:numPr>
          <w:ilvl w:val="0"/>
          <w:numId w:val="16"/>
        </w:numPr>
        <w:spacing w:before="100" w:beforeAutospacing="1" w:after="100" w:afterAutospacing="1"/>
        <w:rPr>
          <w:rFonts w:asciiTheme="minorHAnsi" w:hAnsiTheme="minorHAnsi" w:cstheme="minorHAnsi"/>
          <w:szCs w:val="22"/>
        </w:rPr>
      </w:pPr>
      <w:r w:rsidRPr="00FE68CE">
        <w:rPr>
          <w:rStyle w:val="Forte"/>
          <w:rFonts w:asciiTheme="minorHAnsi" w:hAnsiTheme="minorHAnsi" w:cstheme="minorHAnsi"/>
          <w:szCs w:val="22"/>
        </w:rPr>
        <w:t xml:space="preserve">Cureta </w:t>
      </w:r>
      <w:proofErr w:type="spellStart"/>
      <w:r w:rsidRPr="00FE68CE">
        <w:rPr>
          <w:rStyle w:val="Forte"/>
          <w:rFonts w:asciiTheme="minorHAnsi" w:hAnsiTheme="minorHAnsi" w:cstheme="minorHAnsi"/>
          <w:szCs w:val="22"/>
        </w:rPr>
        <w:t>Gracey</w:t>
      </w:r>
      <w:proofErr w:type="spellEnd"/>
      <w:r w:rsidRPr="00FE68CE">
        <w:rPr>
          <w:rStyle w:val="Forte"/>
          <w:rFonts w:asciiTheme="minorHAnsi" w:hAnsiTheme="minorHAnsi" w:cstheme="minorHAnsi"/>
          <w:szCs w:val="22"/>
        </w:rPr>
        <w:t xml:space="preserve"> Nº 17-18</w:t>
      </w:r>
    </w:p>
    <w:p w:rsidR="00FE68CE" w:rsidRPr="00FE68CE" w:rsidRDefault="00FE68CE" w:rsidP="00FE68CE">
      <w:pPr>
        <w:numPr>
          <w:ilvl w:val="0"/>
          <w:numId w:val="16"/>
        </w:numPr>
        <w:spacing w:before="100" w:beforeAutospacing="1" w:after="100" w:afterAutospacing="1"/>
        <w:rPr>
          <w:rFonts w:asciiTheme="minorHAnsi" w:hAnsiTheme="minorHAnsi" w:cstheme="minorHAnsi"/>
          <w:szCs w:val="22"/>
        </w:rPr>
      </w:pPr>
      <w:r w:rsidRPr="00FE68CE">
        <w:rPr>
          <w:rStyle w:val="Forte"/>
          <w:rFonts w:asciiTheme="minorHAnsi" w:hAnsiTheme="minorHAnsi" w:cstheme="minorHAnsi"/>
          <w:szCs w:val="22"/>
        </w:rPr>
        <w:t>Foice Raspador Ponta Morse 0-00</w:t>
      </w:r>
    </w:p>
    <w:p w:rsidR="00FE68CE" w:rsidRPr="00FE68CE" w:rsidRDefault="00FE68CE" w:rsidP="00FE68CE">
      <w:pPr>
        <w:numPr>
          <w:ilvl w:val="0"/>
          <w:numId w:val="16"/>
        </w:numPr>
        <w:spacing w:before="100" w:beforeAutospacing="1" w:after="100" w:afterAutospacing="1"/>
        <w:rPr>
          <w:rFonts w:asciiTheme="minorHAnsi" w:hAnsiTheme="minorHAnsi" w:cstheme="minorHAnsi"/>
          <w:szCs w:val="22"/>
        </w:rPr>
      </w:pPr>
      <w:r w:rsidRPr="00FE68CE">
        <w:rPr>
          <w:rStyle w:val="Forte"/>
          <w:rFonts w:asciiTheme="minorHAnsi" w:hAnsiTheme="minorHAnsi" w:cstheme="minorHAnsi"/>
          <w:szCs w:val="22"/>
        </w:rPr>
        <w:t>Tira de Lixa Abrasiva em Aço</w:t>
      </w:r>
    </w:p>
    <w:p w:rsidR="00FE68CE" w:rsidRPr="00FE68CE" w:rsidRDefault="00FE68CE" w:rsidP="00FE68CE">
      <w:pPr>
        <w:numPr>
          <w:ilvl w:val="0"/>
          <w:numId w:val="16"/>
        </w:numPr>
        <w:spacing w:before="100" w:beforeAutospacing="1" w:after="100" w:afterAutospacing="1"/>
        <w:rPr>
          <w:rFonts w:asciiTheme="minorHAnsi" w:hAnsiTheme="minorHAnsi" w:cstheme="minorHAnsi"/>
          <w:szCs w:val="22"/>
        </w:rPr>
      </w:pPr>
      <w:r w:rsidRPr="00FE68CE">
        <w:rPr>
          <w:rStyle w:val="Forte"/>
          <w:rFonts w:asciiTheme="minorHAnsi" w:hAnsiTheme="minorHAnsi" w:cstheme="minorHAnsi"/>
          <w:szCs w:val="22"/>
        </w:rPr>
        <w:t>Matriz Aço 0,5 mm</w:t>
      </w:r>
    </w:p>
    <w:p w:rsidR="00FE68CE" w:rsidRPr="00FE68CE" w:rsidRDefault="00FE68CE" w:rsidP="00FE68CE">
      <w:pPr>
        <w:numPr>
          <w:ilvl w:val="0"/>
          <w:numId w:val="16"/>
        </w:numPr>
        <w:spacing w:before="100" w:beforeAutospacing="1" w:after="100" w:afterAutospacing="1"/>
        <w:rPr>
          <w:rFonts w:asciiTheme="minorHAnsi" w:hAnsiTheme="minorHAnsi" w:cstheme="minorHAnsi"/>
          <w:szCs w:val="22"/>
        </w:rPr>
      </w:pPr>
      <w:r w:rsidRPr="00FE68CE">
        <w:rPr>
          <w:rStyle w:val="Forte"/>
          <w:rFonts w:asciiTheme="minorHAnsi" w:hAnsiTheme="minorHAnsi" w:cstheme="minorHAnsi"/>
          <w:szCs w:val="22"/>
        </w:rPr>
        <w:t xml:space="preserve">Broca </w:t>
      </w:r>
      <w:proofErr w:type="spellStart"/>
      <w:r w:rsidRPr="00FE68CE">
        <w:rPr>
          <w:rStyle w:val="Forte"/>
          <w:rFonts w:asciiTheme="minorHAnsi" w:hAnsiTheme="minorHAnsi" w:cstheme="minorHAnsi"/>
          <w:szCs w:val="22"/>
        </w:rPr>
        <w:t>Carbait</w:t>
      </w:r>
      <w:proofErr w:type="spellEnd"/>
      <w:r w:rsidRPr="00FE68CE">
        <w:rPr>
          <w:rStyle w:val="Forte"/>
          <w:rFonts w:asciiTheme="minorHAnsi" w:hAnsiTheme="minorHAnsi" w:cstheme="minorHAnsi"/>
          <w:szCs w:val="22"/>
        </w:rPr>
        <w:t xml:space="preserve"> ½ para alta rotação</w:t>
      </w:r>
    </w:p>
    <w:p w:rsidR="00FE68CE" w:rsidRPr="00FE68CE" w:rsidRDefault="00FE68CE" w:rsidP="00FE68CE">
      <w:pPr>
        <w:numPr>
          <w:ilvl w:val="0"/>
          <w:numId w:val="16"/>
        </w:numPr>
        <w:spacing w:before="100" w:beforeAutospacing="1" w:after="100" w:afterAutospacing="1"/>
        <w:rPr>
          <w:rFonts w:asciiTheme="minorHAnsi" w:hAnsiTheme="minorHAnsi" w:cstheme="minorHAnsi"/>
          <w:szCs w:val="22"/>
        </w:rPr>
      </w:pPr>
      <w:r w:rsidRPr="00FE68CE">
        <w:rPr>
          <w:rStyle w:val="Forte"/>
          <w:rFonts w:asciiTheme="minorHAnsi" w:hAnsiTheme="minorHAnsi" w:cstheme="minorHAnsi"/>
          <w:szCs w:val="22"/>
        </w:rPr>
        <w:t>Caneta Alta Rotação sem Saca Broca</w:t>
      </w:r>
    </w:p>
    <w:p w:rsidR="00FE68CE" w:rsidRPr="00FE68CE" w:rsidRDefault="00FE68CE" w:rsidP="00FE68CE">
      <w:pPr>
        <w:pStyle w:val="Ttulo4"/>
        <w:rPr>
          <w:rFonts w:asciiTheme="minorHAnsi" w:hAnsiTheme="minorHAnsi" w:cstheme="minorHAnsi"/>
          <w:color w:val="auto"/>
          <w:szCs w:val="22"/>
        </w:rPr>
      </w:pPr>
      <w:r w:rsidRPr="00FE68CE">
        <w:rPr>
          <w:rStyle w:val="Forte"/>
          <w:rFonts w:asciiTheme="minorHAnsi" w:hAnsiTheme="minorHAnsi" w:cstheme="minorHAnsi"/>
          <w:b/>
          <w:bCs/>
          <w:color w:val="auto"/>
          <w:szCs w:val="22"/>
        </w:rPr>
        <w:t>3. NECESSIDADE DOS ITENS</w:t>
      </w:r>
    </w:p>
    <w:p w:rsidR="00FE68CE" w:rsidRPr="00FE68CE" w:rsidRDefault="00FE68CE" w:rsidP="00FE68CE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FE68CE">
        <w:rPr>
          <w:rFonts w:asciiTheme="minorHAnsi" w:hAnsiTheme="minorHAnsi" w:cstheme="minorHAnsi"/>
          <w:sz w:val="22"/>
          <w:szCs w:val="22"/>
        </w:rPr>
        <w:t>A Secretaria de Saúde precisa desses materiais para:</w:t>
      </w:r>
    </w:p>
    <w:p w:rsidR="00FE68CE" w:rsidRPr="00FE68CE" w:rsidRDefault="00FE68CE" w:rsidP="00FE68CE">
      <w:pPr>
        <w:numPr>
          <w:ilvl w:val="0"/>
          <w:numId w:val="17"/>
        </w:numPr>
        <w:spacing w:before="100" w:beforeAutospacing="1" w:after="100" w:afterAutospacing="1"/>
        <w:rPr>
          <w:rFonts w:asciiTheme="minorHAnsi" w:hAnsiTheme="minorHAnsi" w:cstheme="minorHAnsi"/>
          <w:szCs w:val="22"/>
        </w:rPr>
      </w:pPr>
      <w:r w:rsidRPr="00FE68CE">
        <w:rPr>
          <w:rStyle w:val="Forte"/>
          <w:rFonts w:asciiTheme="minorHAnsi" w:hAnsiTheme="minorHAnsi" w:cstheme="minorHAnsi"/>
          <w:szCs w:val="22"/>
        </w:rPr>
        <w:t>Atendimentos Odontológicos</w:t>
      </w:r>
      <w:r w:rsidRPr="00FE68CE">
        <w:rPr>
          <w:rFonts w:asciiTheme="minorHAnsi" w:hAnsiTheme="minorHAnsi" w:cstheme="minorHAnsi"/>
          <w:szCs w:val="22"/>
        </w:rPr>
        <w:t>: Para realização de tratamentos dentários, procedimentos de restauração e procedimentos emergenciais.</w:t>
      </w:r>
    </w:p>
    <w:p w:rsidR="00FE68CE" w:rsidRPr="00FE68CE" w:rsidRDefault="00FE68CE" w:rsidP="00FE68CE">
      <w:pPr>
        <w:numPr>
          <w:ilvl w:val="0"/>
          <w:numId w:val="17"/>
        </w:numPr>
        <w:spacing w:before="100" w:beforeAutospacing="1" w:after="100" w:afterAutospacing="1"/>
        <w:rPr>
          <w:rFonts w:asciiTheme="minorHAnsi" w:hAnsiTheme="minorHAnsi" w:cstheme="minorHAnsi"/>
          <w:szCs w:val="22"/>
        </w:rPr>
      </w:pPr>
      <w:r w:rsidRPr="00FE68CE">
        <w:rPr>
          <w:rStyle w:val="Forte"/>
          <w:rFonts w:asciiTheme="minorHAnsi" w:hAnsiTheme="minorHAnsi" w:cstheme="minorHAnsi"/>
          <w:szCs w:val="22"/>
        </w:rPr>
        <w:t>Emergências Odontológicas e Cirúrgicas</w:t>
      </w:r>
      <w:r w:rsidRPr="00FE68CE">
        <w:rPr>
          <w:rFonts w:asciiTheme="minorHAnsi" w:hAnsiTheme="minorHAnsi" w:cstheme="minorHAnsi"/>
          <w:szCs w:val="22"/>
        </w:rPr>
        <w:t>: Itens como anestésicos e resinas são fundamentais para a execução de procedimentos em situações de urgência.</w:t>
      </w:r>
    </w:p>
    <w:p w:rsidR="00FE68CE" w:rsidRPr="00FE68CE" w:rsidRDefault="00FE68CE" w:rsidP="00FE68CE">
      <w:pPr>
        <w:numPr>
          <w:ilvl w:val="0"/>
          <w:numId w:val="17"/>
        </w:numPr>
        <w:spacing w:before="100" w:beforeAutospacing="1" w:after="100" w:afterAutospacing="1"/>
        <w:rPr>
          <w:rFonts w:asciiTheme="minorHAnsi" w:hAnsiTheme="minorHAnsi" w:cstheme="minorHAnsi"/>
          <w:szCs w:val="22"/>
        </w:rPr>
      </w:pPr>
      <w:r w:rsidRPr="00FE68CE">
        <w:rPr>
          <w:rStyle w:val="Forte"/>
          <w:rFonts w:asciiTheme="minorHAnsi" w:hAnsiTheme="minorHAnsi" w:cstheme="minorHAnsi"/>
          <w:szCs w:val="22"/>
        </w:rPr>
        <w:t>Manutenção do estoque</w:t>
      </w:r>
      <w:r w:rsidRPr="00FE68CE">
        <w:rPr>
          <w:rFonts w:asciiTheme="minorHAnsi" w:hAnsiTheme="minorHAnsi" w:cstheme="minorHAnsi"/>
          <w:szCs w:val="22"/>
        </w:rPr>
        <w:t>: Garantir que as unidades de saúde pública tenham o necessário para suprir a demanda de atendimentos diários.</w:t>
      </w:r>
    </w:p>
    <w:p w:rsidR="00FE68CE" w:rsidRPr="00FE68CE" w:rsidRDefault="00FE68CE" w:rsidP="00FE68CE">
      <w:pPr>
        <w:pStyle w:val="Ttulo4"/>
        <w:rPr>
          <w:rFonts w:asciiTheme="minorHAnsi" w:hAnsiTheme="minorHAnsi" w:cstheme="minorHAnsi"/>
          <w:color w:val="auto"/>
          <w:szCs w:val="22"/>
        </w:rPr>
      </w:pPr>
      <w:r w:rsidRPr="00FE68CE">
        <w:rPr>
          <w:rStyle w:val="Forte"/>
          <w:rFonts w:asciiTheme="minorHAnsi" w:hAnsiTheme="minorHAnsi" w:cstheme="minorHAnsi"/>
          <w:b/>
          <w:bCs/>
          <w:color w:val="auto"/>
          <w:szCs w:val="22"/>
        </w:rPr>
        <w:t>4. ESPECIFICAÇÕES TÉCNICAS E QUALIDADE</w:t>
      </w:r>
    </w:p>
    <w:p w:rsidR="00FE68CE" w:rsidRPr="00FE68CE" w:rsidRDefault="00FE68CE" w:rsidP="00FE68CE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FE68CE">
        <w:rPr>
          <w:rFonts w:asciiTheme="minorHAnsi" w:hAnsiTheme="minorHAnsi" w:cstheme="minorHAnsi"/>
          <w:sz w:val="22"/>
          <w:szCs w:val="22"/>
        </w:rPr>
        <w:t xml:space="preserve">Os materiais deverão atender às especificações de qualidade exigidas para garantir a segurança e a eficácia no tratamento dos pacientes, conforme normas da </w:t>
      </w:r>
      <w:r w:rsidRPr="00FE68CE">
        <w:rPr>
          <w:rStyle w:val="Forte"/>
          <w:rFonts w:asciiTheme="minorHAnsi" w:hAnsiTheme="minorHAnsi" w:cstheme="minorHAnsi"/>
          <w:sz w:val="22"/>
          <w:szCs w:val="22"/>
        </w:rPr>
        <w:t>Anvisa (Agência Nacional de Vigilância Sanitária)</w:t>
      </w:r>
      <w:r w:rsidRPr="00FE68CE">
        <w:rPr>
          <w:rFonts w:asciiTheme="minorHAnsi" w:hAnsiTheme="minorHAnsi" w:cstheme="minorHAnsi"/>
          <w:sz w:val="22"/>
          <w:szCs w:val="22"/>
        </w:rPr>
        <w:t xml:space="preserve">, </w:t>
      </w:r>
      <w:r w:rsidRPr="00FE68CE">
        <w:rPr>
          <w:rStyle w:val="Forte"/>
          <w:rFonts w:asciiTheme="minorHAnsi" w:hAnsiTheme="minorHAnsi" w:cstheme="minorHAnsi"/>
          <w:sz w:val="22"/>
          <w:szCs w:val="22"/>
        </w:rPr>
        <w:t>ABNT (Associação Brasileira de Normas Técnicas)</w:t>
      </w:r>
      <w:r w:rsidRPr="00FE68CE">
        <w:rPr>
          <w:rFonts w:asciiTheme="minorHAnsi" w:hAnsiTheme="minorHAnsi" w:cstheme="minorHAnsi"/>
          <w:sz w:val="22"/>
          <w:szCs w:val="22"/>
        </w:rPr>
        <w:t xml:space="preserve"> e outras regulamentações pertinentes. Para tanto, as especificações de cada item serão detalhadas no termo de referência do pregão eletrônico.</w:t>
      </w:r>
    </w:p>
    <w:p w:rsidR="00FE68CE" w:rsidRPr="00FE68CE" w:rsidRDefault="00FE68CE" w:rsidP="00FE68CE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FE68CE">
        <w:rPr>
          <w:rStyle w:val="Forte"/>
          <w:rFonts w:asciiTheme="minorHAnsi" w:hAnsiTheme="minorHAnsi" w:cstheme="minorHAnsi"/>
          <w:sz w:val="22"/>
          <w:szCs w:val="22"/>
        </w:rPr>
        <w:t>Exemplo de especificação para um dos itens:</w:t>
      </w:r>
    </w:p>
    <w:p w:rsidR="00FE68CE" w:rsidRPr="00FE68CE" w:rsidRDefault="00FE68CE" w:rsidP="00FE68CE">
      <w:pPr>
        <w:numPr>
          <w:ilvl w:val="0"/>
          <w:numId w:val="18"/>
        </w:numPr>
        <w:spacing w:before="100" w:beforeAutospacing="1" w:after="100" w:afterAutospacing="1"/>
        <w:rPr>
          <w:rFonts w:asciiTheme="minorHAnsi" w:hAnsiTheme="minorHAnsi" w:cstheme="minorHAnsi"/>
          <w:szCs w:val="22"/>
        </w:rPr>
      </w:pPr>
      <w:r w:rsidRPr="00FE68CE">
        <w:rPr>
          <w:rStyle w:val="Forte"/>
          <w:rFonts w:asciiTheme="minorHAnsi" w:hAnsiTheme="minorHAnsi" w:cstheme="minorHAnsi"/>
          <w:szCs w:val="22"/>
        </w:rPr>
        <w:t xml:space="preserve">Luva de Procedimento </w:t>
      </w:r>
      <w:proofErr w:type="spellStart"/>
      <w:r w:rsidRPr="00FE68CE">
        <w:rPr>
          <w:rStyle w:val="Forte"/>
          <w:rFonts w:asciiTheme="minorHAnsi" w:hAnsiTheme="minorHAnsi" w:cstheme="minorHAnsi"/>
          <w:szCs w:val="22"/>
        </w:rPr>
        <w:t>Tam</w:t>
      </w:r>
      <w:proofErr w:type="spellEnd"/>
      <w:r w:rsidRPr="00FE68CE">
        <w:rPr>
          <w:rStyle w:val="Forte"/>
          <w:rFonts w:asciiTheme="minorHAnsi" w:hAnsiTheme="minorHAnsi" w:cstheme="minorHAnsi"/>
          <w:szCs w:val="22"/>
        </w:rPr>
        <w:t xml:space="preserve"> M</w:t>
      </w:r>
      <w:r w:rsidRPr="00FE68CE">
        <w:rPr>
          <w:rFonts w:asciiTheme="minorHAnsi" w:hAnsiTheme="minorHAnsi" w:cstheme="minorHAnsi"/>
          <w:szCs w:val="22"/>
        </w:rPr>
        <w:t>:</w:t>
      </w:r>
    </w:p>
    <w:p w:rsidR="00FE68CE" w:rsidRPr="00FE68CE" w:rsidRDefault="00FE68CE" w:rsidP="00FE68CE">
      <w:pPr>
        <w:numPr>
          <w:ilvl w:val="1"/>
          <w:numId w:val="18"/>
        </w:numPr>
        <w:spacing w:before="100" w:beforeAutospacing="1" w:after="100" w:afterAutospacing="1"/>
        <w:rPr>
          <w:rFonts w:asciiTheme="minorHAnsi" w:hAnsiTheme="minorHAnsi" w:cstheme="minorHAnsi"/>
          <w:szCs w:val="22"/>
        </w:rPr>
      </w:pPr>
      <w:r w:rsidRPr="00FE68CE">
        <w:rPr>
          <w:rStyle w:val="Forte"/>
          <w:rFonts w:asciiTheme="minorHAnsi" w:hAnsiTheme="minorHAnsi" w:cstheme="minorHAnsi"/>
          <w:szCs w:val="22"/>
        </w:rPr>
        <w:t>Material</w:t>
      </w:r>
      <w:r w:rsidRPr="00FE68CE">
        <w:rPr>
          <w:rFonts w:asciiTheme="minorHAnsi" w:hAnsiTheme="minorHAnsi" w:cstheme="minorHAnsi"/>
          <w:szCs w:val="22"/>
        </w:rPr>
        <w:t>: Látex ou outro material sintético (não causar alergias).</w:t>
      </w:r>
    </w:p>
    <w:p w:rsidR="00FE68CE" w:rsidRPr="00FE68CE" w:rsidRDefault="00FE68CE" w:rsidP="00FE68CE">
      <w:pPr>
        <w:numPr>
          <w:ilvl w:val="1"/>
          <w:numId w:val="18"/>
        </w:numPr>
        <w:spacing w:before="100" w:beforeAutospacing="1" w:after="100" w:afterAutospacing="1"/>
        <w:rPr>
          <w:rFonts w:asciiTheme="minorHAnsi" w:hAnsiTheme="minorHAnsi" w:cstheme="minorHAnsi"/>
          <w:szCs w:val="22"/>
        </w:rPr>
      </w:pPr>
      <w:r w:rsidRPr="00FE68CE">
        <w:rPr>
          <w:rStyle w:val="Forte"/>
          <w:rFonts w:asciiTheme="minorHAnsi" w:hAnsiTheme="minorHAnsi" w:cstheme="minorHAnsi"/>
          <w:szCs w:val="22"/>
        </w:rPr>
        <w:t>Tamanho</w:t>
      </w:r>
      <w:r w:rsidRPr="00FE68CE">
        <w:rPr>
          <w:rFonts w:asciiTheme="minorHAnsi" w:hAnsiTheme="minorHAnsi" w:cstheme="minorHAnsi"/>
          <w:szCs w:val="22"/>
        </w:rPr>
        <w:t>: Médio (M).</w:t>
      </w:r>
    </w:p>
    <w:p w:rsidR="00FE68CE" w:rsidRPr="00FE68CE" w:rsidRDefault="00FE68CE" w:rsidP="00FE68CE">
      <w:pPr>
        <w:numPr>
          <w:ilvl w:val="1"/>
          <w:numId w:val="18"/>
        </w:numPr>
        <w:spacing w:before="100" w:beforeAutospacing="1" w:after="100" w:afterAutospacing="1"/>
        <w:rPr>
          <w:rFonts w:asciiTheme="minorHAnsi" w:hAnsiTheme="minorHAnsi" w:cstheme="minorHAnsi"/>
          <w:szCs w:val="22"/>
        </w:rPr>
      </w:pPr>
      <w:r w:rsidRPr="00FE68CE">
        <w:rPr>
          <w:rStyle w:val="Forte"/>
          <w:rFonts w:asciiTheme="minorHAnsi" w:hAnsiTheme="minorHAnsi" w:cstheme="minorHAnsi"/>
          <w:szCs w:val="22"/>
        </w:rPr>
        <w:t>Embalagem</w:t>
      </w:r>
      <w:r w:rsidRPr="00FE68CE">
        <w:rPr>
          <w:rFonts w:asciiTheme="minorHAnsi" w:hAnsiTheme="minorHAnsi" w:cstheme="minorHAnsi"/>
          <w:szCs w:val="22"/>
        </w:rPr>
        <w:t>: Embalagem contendo 100 unidades.</w:t>
      </w:r>
    </w:p>
    <w:p w:rsidR="00FE68CE" w:rsidRPr="00FE68CE" w:rsidRDefault="00FE68CE" w:rsidP="00FE68CE">
      <w:pPr>
        <w:numPr>
          <w:ilvl w:val="1"/>
          <w:numId w:val="18"/>
        </w:numPr>
        <w:spacing w:before="100" w:beforeAutospacing="1" w:after="100" w:afterAutospacing="1"/>
        <w:rPr>
          <w:rFonts w:asciiTheme="minorHAnsi" w:hAnsiTheme="minorHAnsi" w:cstheme="minorHAnsi"/>
          <w:szCs w:val="22"/>
        </w:rPr>
      </w:pPr>
      <w:r w:rsidRPr="00FE68CE">
        <w:rPr>
          <w:rStyle w:val="Forte"/>
          <w:rFonts w:asciiTheme="minorHAnsi" w:hAnsiTheme="minorHAnsi" w:cstheme="minorHAnsi"/>
          <w:szCs w:val="22"/>
        </w:rPr>
        <w:t>Aprovado pela ANVISA</w:t>
      </w:r>
      <w:r w:rsidRPr="00FE68CE">
        <w:rPr>
          <w:rFonts w:asciiTheme="minorHAnsi" w:hAnsiTheme="minorHAnsi" w:cstheme="minorHAnsi"/>
          <w:szCs w:val="22"/>
        </w:rPr>
        <w:t>: Certificado de conformidade.</w:t>
      </w:r>
    </w:p>
    <w:p w:rsidR="00FE68CE" w:rsidRPr="00FE68CE" w:rsidRDefault="00FE68CE" w:rsidP="00FE68CE">
      <w:pPr>
        <w:numPr>
          <w:ilvl w:val="1"/>
          <w:numId w:val="18"/>
        </w:numPr>
        <w:spacing w:before="100" w:beforeAutospacing="1" w:after="100" w:afterAutospacing="1"/>
        <w:rPr>
          <w:rFonts w:asciiTheme="minorHAnsi" w:hAnsiTheme="minorHAnsi" w:cstheme="minorHAnsi"/>
          <w:szCs w:val="22"/>
        </w:rPr>
      </w:pPr>
      <w:r w:rsidRPr="00FE68CE">
        <w:rPr>
          <w:rStyle w:val="Forte"/>
          <w:rFonts w:asciiTheme="minorHAnsi" w:hAnsiTheme="minorHAnsi" w:cstheme="minorHAnsi"/>
          <w:szCs w:val="22"/>
        </w:rPr>
        <w:t>Certificações</w:t>
      </w:r>
      <w:r w:rsidRPr="00FE68CE">
        <w:rPr>
          <w:rFonts w:asciiTheme="minorHAnsi" w:hAnsiTheme="minorHAnsi" w:cstheme="minorHAnsi"/>
          <w:szCs w:val="22"/>
        </w:rPr>
        <w:t>: Produto certificado conforme normas de segurança e saúde.</w:t>
      </w:r>
    </w:p>
    <w:p w:rsidR="00FE68CE" w:rsidRPr="00FE68CE" w:rsidRDefault="00FE68CE" w:rsidP="00FE68CE">
      <w:pPr>
        <w:pStyle w:val="Ttulo4"/>
        <w:rPr>
          <w:rFonts w:asciiTheme="minorHAnsi" w:hAnsiTheme="minorHAnsi" w:cstheme="minorHAnsi"/>
          <w:color w:val="auto"/>
          <w:szCs w:val="22"/>
        </w:rPr>
      </w:pPr>
      <w:r w:rsidRPr="00FE68CE">
        <w:rPr>
          <w:rStyle w:val="Forte"/>
          <w:rFonts w:asciiTheme="minorHAnsi" w:hAnsiTheme="minorHAnsi" w:cstheme="minorHAnsi"/>
          <w:b/>
          <w:bCs/>
          <w:color w:val="auto"/>
          <w:szCs w:val="22"/>
        </w:rPr>
        <w:t>5. ESTIMATIVA DE QUANTIDADE E VALOR</w:t>
      </w:r>
    </w:p>
    <w:p w:rsidR="00FE68CE" w:rsidRPr="00FE68CE" w:rsidRDefault="00FE68CE" w:rsidP="00FE68CE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FE68CE">
        <w:rPr>
          <w:rFonts w:asciiTheme="minorHAnsi" w:hAnsiTheme="minorHAnsi" w:cstheme="minorHAnsi"/>
          <w:sz w:val="22"/>
          <w:szCs w:val="22"/>
        </w:rPr>
        <w:t>As quantidades dos itens devem ser baseadas em uma média de consumo mensal e em previsão de aumento da demanda. Estima-se uma quantidade mínima necessária para o período de 12 meses. A previsão orçamentária para a aquisição dos itens será detalhada com base nas cotações de mercado e nas necessidades das unidades de saúde.</w:t>
      </w:r>
    </w:p>
    <w:p w:rsidR="00FE68CE" w:rsidRPr="00FE68CE" w:rsidRDefault="00FE68CE" w:rsidP="00FE68CE">
      <w:pPr>
        <w:pStyle w:val="Ttulo4"/>
        <w:rPr>
          <w:rFonts w:asciiTheme="minorHAnsi" w:hAnsiTheme="minorHAnsi" w:cstheme="minorHAnsi"/>
          <w:color w:val="auto"/>
          <w:szCs w:val="22"/>
        </w:rPr>
      </w:pPr>
      <w:r w:rsidRPr="00FE68CE">
        <w:rPr>
          <w:rStyle w:val="Forte"/>
          <w:rFonts w:asciiTheme="minorHAnsi" w:hAnsiTheme="minorHAnsi" w:cstheme="minorHAnsi"/>
          <w:b/>
          <w:bCs/>
          <w:color w:val="auto"/>
          <w:szCs w:val="22"/>
        </w:rPr>
        <w:lastRenderedPageBreak/>
        <w:t>6. CRITÉRIO DE JULGAMENTO</w:t>
      </w:r>
    </w:p>
    <w:p w:rsidR="00FE68CE" w:rsidRPr="00FE68CE" w:rsidRDefault="00FE68CE" w:rsidP="00FE68CE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FE68CE">
        <w:rPr>
          <w:rFonts w:asciiTheme="minorHAnsi" w:hAnsiTheme="minorHAnsi" w:cstheme="minorHAnsi"/>
          <w:sz w:val="22"/>
          <w:szCs w:val="22"/>
        </w:rPr>
        <w:t xml:space="preserve">O critério adotado será o </w:t>
      </w:r>
      <w:r w:rsidRPr="00FE68CE">
        <w:rPr>
          <w:rStyle w:val="Forte"/>
          <w:rFonts w:asciiTheme="minorHAnsi" w:hAnsiTheme="minorHAnsi" w:cstheme="minorHAnsi"/>
          <w:sz w:val="22"/>
          <w:szCs w:val="22"/>
        </w:rPr>
        <w:t>menor preço</w:t>
      </w:r>
      <w:r w:rsidRPr="00FE68CE">
        <w:rPr>
          <w:rFonts w:asciiTheme="minorHAnsi" w:hAnsiTheme="minorHAnsi" w:cstheme="minorHAnsi"/>
          <w:sz w:val="22"/>
          <w:szCs w:val="22"/>
        </w:rPr>
        <w:t>, conforme previsto no art. 44 da Lei nº 14.133/2021. A proposta mais vantajosa será aquela que apresentar o menor preço global, respeitando todas as especificações exigidas.</w:t>
      </w:r>
    </w:p>
    <w:p w:rsidR="00FE68CE" w:rsidRPr="00FE68CE" w:rsidRDefault="00FE68CE" w:rsidP="00FE68CE">
      <w:pPr>
        <w:pStyle w:val="Ttulo4"/>
        <w:rPr>
          <w:rFonts w:asciiTheme="minorHAnsi" w:hAnsiTheme="minorHAnsi" w:cstheme="minorHAnsi"/>
          <w:color w:val="auto"/>
          <w:szCs w:val="22"/>
        </w:rPr>
      </w:pPr>
      <w:r w:rsidRPr="00FE68CE">
        <w:rPr>
          <w:rStyle w:val="Forte"/>
          <w:rFonts w:asciiTheme="minorHAnsi" w:hAnsiTheme="minorHAnsi" w:cstheme="minorHAnsi"/>
          <w:b/>
          <w:bCs/>
          <w:color w:val="auto"/>
          <w:szCs w:val="22"/>
        </w:rPr>
        <w:t>7. JUSTIFICATIVA PARA A MODALIDADE DE PREGÃO ELETRÔNICO</w:t>
      </w:r>
    </w:p>
    <w:p w:rsidR="00FE68CE" w:rsidRPr="00FE68CE" w:rsidRDefault="00FE68CE" w:rsidP="00FE68CE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FE68CE">
        <w:rPr>
          <w:rFonts w:asciiTheme="minorHAnsi" w:hAnsiTheme="minorHAnsi" w:cstheme="minorHAnsi"/>
          <w:sz w:val="22"/>
          <w:szCs w:val="22"/>
        </w:rPr>
        <w:t>O pregão eletrônico é a modalidade mais adequada para a aquisição de materiais de uso comum, com ampla possibilidade de competitividade e transparência, além de ser mais ágil e eficiente. A utilização dessa modalidade visa proporcionar a melhor proposta para a Administração Pública, ao mesmo tempo em que facilita a participação de empresas de qualquer localidade.</w:t>
      </w:r>
    </w:p>
    <w:p w:rsidR="00FE68CE" w:rsidRPr="00FE68CE" w:rsidRDefault="00FE68CE" w:rsidP="00FE68CE">
      <w:pPr>
        <w:pStyle w:val="Ttulo4"/>
        <w:rPr>
          <w:rFonts w:asciiTheme="minorHAnsi" w:hAnsiTheme="minorHAnsi" w:cstheme="minorHAnsi"/>
          <w:color w:val="auto"/>
          <w:szCs w:val="22"/>
        </w:rPr>
      </w:pPr>
      <w:r w:rsidRPr="00FE68CE">
        <w:rPr>
          <w:rStyle w:val="Forte"/>
          <w:rFonts w:asciiTheme="minorHAnsi" w:hAnsiTheme="minorHAnsi" w:cstheme="minorHAnsi"/>
          <w:b/>
          <w:bCs/>
          <w:color w:val="auto"/>
          <w:szCs w:val="22"/>
        </w:rPr>
        <w:t>8. ANÁLISE DE RISCO E VIABILIDADE</w:t>
      </w:r>
    </w:p>
    <w:p w:rsidR="00FE68CE" w:rsidRPr="00FE68CE" w:rsidRDefault="00FE68CE" w:rsidP="00FE68CE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FE68CE">
        <w:rPr>
          <w:rFonts w:asciiTheme="minorHAnsi" w:hAnsiTheme="minorHAnsi" w:cstheme="minorHAnsi"/>
          <w:sz w:val="22"/>
          <w:szCs w:val="22"/>
        </w:rPr>
        <w:t>Não foram identificados riscos substanciais que possam comprometer a execução do processo licitatório e a entrega dos produtos. A viabilidade da aquisição está assegurada pela previsão orçamentária do município, que já inclui recursos destinados a este tipo de compra. A análise de mercado será realizada para garantir que os preços praticados estejam dentro da média do mercado.</w:t>
      </w:r>
    </w:p>
    <w:p w:rsidR="00FE68CE" w:rsidRPr="00FE68CE" w:rsidRDefault="00FE68CE" w:rsidP="00FE68CE">
      <w:pPr>
        <w:pStyle w:val="Ttulo4"/>
        <w:rPr>
          <w:rFonts w:asciiTheme="minorHAnsi" w:hAnsiTheme="minorHAnsi" w:cstheme="minorHAnsi"/>
          <w:color w:val="auto"/>
          <w:szCs w:val="22"/>
        </w:rPr>
      </w:pPr>
      <w:r w:rsidRPr="00FE68CE">
        <w:rPr>
          <w:rStyle w:val="Forte"/>
          <w:rFonts w:asciiTheme="minorHAnsi" w:hAnsiTheme="minorHAnsi" w:cstheme="minorHAnsi"/>
          <w:b/>
          <w:bCs/>
          <w:color w:val="auto"/>
          <w:szCs w:val="22"/>
        </w:rPr>
        <w:t>9. DISPONIBILIDADE ORÇAMENTÁRIA</w:t>
      </w:r>
    </w:p>
    <w:p w:rsidR="00FE68CE" w:rsidRPr="00FE68CE" w:rsidRDefault="00FE68CE" w:rsidP="00FE68CE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FE68CE">
        <w:rPr>
          <w:rFonts w:asciiTheme="minorHAnsi" w:hAnsiTheme="minorHAnsi" w:cstheme="minorHAnsi"/>
          <w:sz w:val="22"/>
          <w:szCs w:val="22"/>
        </w:rPr>
        <w:t>A Secretaria de Saúde de Santo Antônio das Missões/RS possui dotação orçamentária suficiente para realizar a aquisição dos itens, conforme consta no planejamento anual e nas previsões de compras. A comprovação da disponibilidade orçamentária será anexada ao processo licitatório.</w:t>
      </w:r>
    </w:p>
    <w:p w:rsidR="00FE68CE" w:rsidRPr="00FE68CE" w:rsidRDefault="00FE68CE" w:rsidP="00FE68CE">
      <w:pPr>
        <w:pStyle w:val="Ttulo4"/>
        <w:rPr>
          <w:rFonts w:asciiTheme="minorHAnsi" w:hAnsiTheme="minorHAnsi" w:cstheme="minorHAnsi"/>
          <w:color w:val="auto"/>
          <w:szCs w:val="22"/>
        </w:rPr>
      </w:pPr>
      <w:r w:rsidRPr="00FE68CE">
        <w:rPr>
          <w:rStyle w:val="Forte"/>
          <w:rFonts w:asciiTheme="minorHAnsi" w:hAnsiTheme="minorHAnsi" w:cstheme="minorHAnsi"/>
          <w:b/>
          <w:bCs/>
          <w:color w:val="auto"/>
          <w:szCs w:val="22"/>
        </w:rPr>
        <w:t>10. CONCLUSÃO</w:t>
      </w:r>
    </w:p>
    <w:p w:rsidR="00FE68CE" w:rsidRPr="00FE68CE" w:rsidRDefault="00FE68CE" w:rsidP="00FE68CE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FE68CE">
        <w:rPr>
          <w:rFonts w:asciiTheme="minorHAnsi" w:hAnsiTheme="minorHAnsi" w:cstheme="minorHAnsi"/>
          <w:sz w:val="22"/>
          <w:szCs w:val="22"/>
        </w:rPr>
        <w:t>A aquisição dos materiais odontológicos e de saúde listados é essencial para a continuidade dos serviços de saúde oferecidos pela Secretaria de Saúde de Santo Antônio das Missões/RS. O pregão eletrônico se apresenta como a melhor opção para garantir transparência, competitividade e a obtenção de preços mais vantajosos para a Administração Pública.</w:t>
      </w:r>
    </w:p>
    <w:p w:rsidR="00FE68CE" w:rsidRPr="00FE68CE" w:rsidRDefault="00FE68CE" w:rsidP="00FE68CE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FE68CE">
        <w:rPr>
          <w:rFonts w:asciiTheme="minorHAnsi" w:hAnsiTheme="minorHAnsi" w:cstheme="minorHAnsi"/>
          <w:sz w:val="22"/>
          <w:szCs w:val="22"/>
        </w:rPr>
        <w:t xml:space="preserve">Esse Estudo Técnico Preliminar serve como base para a elaboração do </w:t>
      </w:r>
      <w:r w:rsidRPr="00FE68CE">
        <w:rPr>
          <w:rStyle w:val="Forte"/>
          <w:rFonts w:asciiTheme="minorHAnsi" w:hAnsiTheme="minorHAnsi" w:cstheme="minorHAnsi"/>
          <w:sz w:val="22"/>
          <w:szCs w:val="22"/>
        </w:rPr>
        <w:t>Termo de Referência</w:t>
      </w:r>
      <w:r w:rsidRPr="00FE68CE">
        <w:rPr>
          <w:rFonts w:asciiTheme="minorHAnsi" w:hAnsiTheme="minorHAnsi" w:cstheme="minorHAnsi"/>
          <w:sz w:val="22"/>
          <w:szCs w:val="22"/>
        </w:rPr>
        <w:t xml:space="preserve"> e o devido encaminhamento do processo licitatório. Ele cumpre o que é exigido pela Lei 14.133/2021, ao descrever as necessidades da Administração Pública e garantir que os critérios de aquisição e licitação estejam adequados para garantir a melhor contratação.</w:t>
      </w:r>
    </w:p>
    <w:p w:rsidR="00B80D4E" w:rsidRPr="00FE68CE" w:rsidRDefault="00B80D4E" w:rsidP="00FE68CE">
      <w:pPr>
        <w:rPr>
          <w:rFonts w:asciiTheme="minorHAnsi" w:hAnsiTheme="minorHAnsi" w:cstheme="minorHAnsi"/>
          <w:szCs w:val="22"/>
        </w:rPr>
      </w:pPr>
    </w:p>
    <w:sectPr w:rsidR="00B80D4E" w:rsidRPr="00FE68CE" w:rsidSect="00471642">
      <w:headerReference w:type="default" r:id="rId8"/>
      <w:footerReference w:type="default" r:id="rId9"/>
      <w:pgSz w:w="11906" w:h="16838"/>
      <w:pgMar w:top="1985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3D51" w:rsidRDefault="004B3D51">
      <w:r>
        <w:separator/>
      </w:r>
    </w:p>
  </w:endnote>
  <w:endnote w:type="continuationSeparator" w:id="0">
    <w:p w:rsidR="004B3D51" w:rsidRDefault="004B3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166" w:rsidRPr="00963166" w:rsidRDefault="00963166">
    <w:pPr>
      <w:pStyle w:val="Rodap"/>
      <w:rPr>
        <w:rFonts w:asciiTheme="minorHAnsi" w:hAnsiTheme="minorHAnsi"/>
        <w:sz w:val="16"/>
        <w:szCs w:val="16"/>
      </w:rPr>
    </w:pPr>
    <w:r w:rsidRPr="00963166">
      <w:rPr>
        <w:rFonts w:asciiTheme="minorHAnsi" w:hAnsiTheme="minorHAnsi"/>
        <w:sz w:val="16"/>
        <w:szCs w:val="16"/>
      </w:rPr>
      <w:t xml:space="preserve">MSR – 6626                            </w:t>
    </w:r>
    <w:r>
      <w:rPr>
        <w:rFonts w:asciiTheme="minorHAnsi" w:hAnsiTheme="minorHAnsi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Pr="00963166">
      <w:rPr>
        <w:rFonts w:asciiTheme="minorHAnsi" w:hAnsiTheme="minorHAnsi"/>
        <w:sz w:val="16"/>
        <w:szCs w:val="16"/>
      </w:rPr>
      <w:t>Secretaria de Saúde</w:t>
    </w:r>
  </w:p>
  <w:p w:rsidR="00963166" w:rsidRDefault="009631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3D51" w:rsidRDefault="004B3D51">
      <w:r>
        <w:separator/>
      </w:r>
    </w:p>
  </w:footnote>
  <w:footnote w:type="continuationSeparator" w:id="0">
    <w:p w:rsidR="004B3D51" w:rsidRDefault="004B3D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6839" w:rsidRPr="00192798" w:rsidRDefault="00012B67" w:rsidP="00616839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11E531" wp14:editId="00924B6B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6839" w:rsidRDefault="004B3D51" w:rsidP="00616839">
                          <w:pPr>
                            <w:jc w:val="center"/>
                          </w:pPr>
                        </w:p>
                        <w:p w:rsidR="00963166" w:rsidRDefault="00963166" w:rsidP="00963166">
                          <w:pPr>
                            <w:jc w:val="center"/>
                          </w:pPr>
                        </w:p>
                        <w:p w:rsidR="00963166" w:rsidRPr="007E31E4" w:rsidRDefault="00963166" w:rsidP="00963166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963166" w:rsidRPr="007E31E4" w:rsidRDefault="00963166" w:rsidP="00963166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963166" w:rsidRPr="000C2407" w:rsidRDefault="00963166" w:rsidP="00963166">
                          <w:pPr>
                            <w:jc w:val="both"/>
                            <w:rPr>
                              <w:rFonts w:asciiTheme="minorHAnsi" w:hAnsiTheme="minorHAnsi"/>
                              <w:szCs w:val="22"/>
                            </w:rPr>
                          </w:pPr>
                          <w:r>
                            <w:rPr>
                              <w:rFonts w:asciiTheme="minorHAnsi" w:hAnsiTheme="minorHAnsi" w:cs="Arial"/>
                              <w:b/>
                              <w:szCs w:val="22"/>
                            </w:rPr>
                            <w:t>Av. José Nunes Abreu, 6.000 – CNPJ: 87.612.974/0001-04, fone: (55) 3367 2000</w:t>
                          </w:r>
                        </w:p>
                        <w:p w:rsidR="00963166" w:rsidRDefault="00963166" w:rsidP="00963166">
                          <w:pPr>
                            <w:jc w:val="center"/>
                          </w:pPr>
                        </w:p>
                        <w:p w:rsidR="00616839" w:rsidRDefault="004B3D51" w:rsidP="0096316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11E531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616839" w:rsidRDefault="006A481E" w:rsidP="00616839">
                    <w:pPr>
                      <w:jc w:val="center"/>
                    </w:pPr>
                  </w:p>
                  <w:p w:rsidR="00963166" w:rsidRDefault="00963166" w:rsidP="00963166">
                    <w:pPr>
                      <w:jc w:val="center"/>
                    </w:pPr>
                  </w:p>
                  <w:p w:rsidR="00963166" w:rsidRPr="007E31E4" w:rsidRDefault="00963166" w:rsidP="00963166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963166" w:rsidRPr="007E31E4" w:rsidRDefault="00963166" w:rsidP="00963166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963166" w:rsidRPr="000C2407" w:rsidRDefault="00963166" w:rsidP="00963166">
                    <w:pPr>
                      <w:jc w:val="both"/>
                      <w:rPr>
                        <w:rFonts w:asciiTheme="minorHAnsi" w:hAnsiTheme="minorHAnsi"/>
                        <w:szCs w:val="22"/>
                      </w:rPr>
                    </w:pPr>
                    <w:r>
                      <w:rPr>
                        <w:rFonts w:asciiTheme="minorHAnsi" w:hAnsiTheme="minorHAnsi" w:cs="Arial"/>
                        <w:b/>
                        <w:szCs w:val="22"/>
                      </w:rPr>
                      <w:t>Av. José Nunes Abreu, 6.000 – CNPJ: 87.612.974/0001-04, fone: (55) 3367 2000</w:t>
                    </w:r>
                  </w:p>
                  <w:p w:rsidR="00963166" w:rsidRDefault="00963166" w:rsidP="00963166">
                    <w:pPr>
                      <w:jc w:val="center"/>
                    </w:pPr>
                  </w:p>
                  <w:p w:rsidR="00616839" w:rsidRDefault="006A481E" w:rsidP="00963166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00082473" r:id="rId2"/>
      </w:object>
    </w:r>
  </w:p>
  <w:p w:rsidR="00616839" w:rsidRDefault="004B3D51">
    <w:pPr>
      <w:pStyle w:val="Cabealho"/>
    </w:pPr>
  </w:p>
  <w:p w:rsidR="00616839" w:rsidRDefault="004B3D5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652AC"/>
    <w:multiLevelType w:val="multilevel"/>
    <w:tmpl w:val="BACEF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CD7644"/>
    <w:multiLevelType w:val="multilevel"/>
    <w:tmpl w:val="B4603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E13511"/>
    <w:multiLevelType w:val="multilevel"/>
    <w:tmpl w:val="02248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F908CA"/>
    <w:multiLevelType w:val="multilevel"/>
    <w:tmpl w:val="DEB6A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875E62"/>
    <w:multiLevelType w:val="multilevel"/>
    <w:tmpl w:val="64684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B5468D"/>
    <w:multiLevelType w:val="multilevel"/>
    <w:tmpl w:val="A3AC7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EE3E71"/>
    <w:multiLevelType w:val="multilevel"/>
    <w:tmpl w:val="4DA2C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7C6A09"/>
    <w:multiLevelType w:val="multilevel"/>
    <w:tmpl w:val="70BE8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F8146A"/>
    <w:multiLevelType w:val="multilevel"/>
    <w:tmpl w:val="917A9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EC1F7C"/>
    <w:multiLevelType w:val="multilevel"/>
    <w:tmpl w:val="0C149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8B0EF2"/>
    <w:multiLevelType w:val="hybridMultilevel"/>
    <w:tmpl w:val="302090FC"/>
    <w:lvl w:ilvl="0" w:tplc="B7909B3E">
      <w:start w:val="1"/>
      <w:numFmt w:val="lowerRoman"/>
      <w:lvlText w:val="%1)"/>
      <w:lvlJc w:val="left"/>
      <w:pPr>
        <w:ind w:left="1440" w:hanging="72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A327240"/>
    <w:multiLevelType w:val="multilevel"/>
    <w:tmpl w:val="C15EA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1D60F1C"/>
    <w:multiLevelType w:val="multilevel"/>
    <w:tmpl w:val="B2308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18C527F"/>
    <w:multiLevelType w:val="multilevel"/>
    <w:tmpl w:val="46768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8693959"/>
    <w:multiLevelType w:val="multilevel"/>
    <w:tmpl w:val="8CB23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A1371E6"/>
    <w:multiLevelType w:val="multilevel"/>
    <w:tmpl w:val="94FCF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AD16AD4"/>
    <w:multiLevelType w:val="hybridMultilevel"/>
    <w:tmpl w:val="9510FAD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8037E2"/>
    <w:multiLevelType w:val="multilevel"/>
    <w:tmpl w:val="3AECC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0"/>
  </w:num>
  <w:num w:numId="3">
    <w:abstractNumId w:val="13"/>
  </w:num>
  <w:num w:numId="4">
    <w:abstractNumId w:val="17"/>
  </w:num>
  <w:num w:numId="5">
    <w:abstractNumId w:val="14"/>
  </w:num>
  <w:num w:numId="6">
    <w:abstractNumId w:val="4"/>
  </w:num>
  <w:num w:numId="7">
    <w:abstractNumId w:val="7"/>
  </w:num>
  <w:num w:numId="8">
    <w:abstractNumId w:val="0"/>
  </w:num>
  <w:num w:numId="9">
    <w:abstractNumId w:val="12"/>
  </w:num>
  <w:num w:numId="10">
    <w:abstractNumId w:val="1"/>
  </w:num>
  <w:num w:numId="11">
    <w:abstractNumId w:val="9"/>
  </w:num>
  <w:num w:numId="12">
    <w:abstractNumId w:val="15"/>
  </w:num>
  <w:num w:numId="13">
    <w:abstractNumId w:val="8"/>
  </w:num>
  <w:num w:numId="14">
    <w:abstractNumId w:val="2"/>
  </w:num>
  <w:num w:numId="15">
    <w:abstractNumId w:val="11"/>
  </w:num>
  <w:num w:numId="16">
    <w:abstractNumId w:val="3"/>
  </w:num>
  <w:num w:numId="17">
    <w:abstractNumId w:val="5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88D"/>
    <w:rsid w:val="00002016"/>
    <w:rsid w:val="00012B67"/>
    <w:rsid w:val="00017192"/>
    <w:rsid w:val="00037B77"/>
    <w:rsid w:val="000500A9"/>
    <w:rsid w:val="00061FB8"/>
    <w:rsid w:val="00083D57"/>
    <w:rsid w:val="00097E40"/>
    <w:rsid w:val="000B246E"/>
    <w:rsid w:val="000B7B25"/>
    <w:rsid w:val="000C0671"/>
    <w:rsid w:val="000C1487"/>
    <w:rsid w:val="000C314A"/>
    <w:rsid w:val="000D160C"/>
    <w:rsid w:val="000E557B"/>
    <w:rsid w:val="000F5D3C"/>
    <w:rsid w:val="001607F9"/>
    <w:rsid w:val="00190C7C"/>
    <w:rsid w:val="001953D5"/>
    <w:rsid w:val="001B0935"/>
    <w:rsid w:val="001D0355"/>
    <w:rsid w:val="001E4B31"/>
    <w:rsid w:val="00203433"/>
    <w:rsid w:val="002064B7"/>
    <w:rsid w:val="00216F4D"/>
    <w:rsid w:val="00221B5F"/>
    <w:rsid w:val="002264E4"/>
    <w:rsid w:val="002436A2"/>
    <w:rsid w:val="0025074D"/>
    <w:rsid w:val="00253BC0"/>
    <w:rsid w:val="002541F5"/>
    <w:rsid w:val="00266317"/>
    <w:rsid w:val="002878EC"/>
    <w:rsid w:val="002C319F"/>
    <w:rsid w:val="002C6D9A"/>
    <w:rsid w:val="002D451B"/>
    <w:rsid w:val="002D6E5C"/>
    <w:rsid w:val="002D78CE"/>
    <w:rsid w:val="0030588D"/>
    <w:rsid w:val="00345A4C"/>
    <w:rsid w:val="00346530"/>
    <w:rsid w:val="003546FE"/>
    <w:rsid w:val="0037092F"/>
    <w:rsid w:val="00372BDE"/>
    <w:rsid w:val="00374F73"/>
    <w:rsid w:val="00383D37"/>
    <w:rsid w:val="003A004D"/>
    <w:rsid w:val="003A009D"/>
    <w:rsid w:val="003A6A2F"/>
    <w:rsid w:val="003B11D0"/>
    <w:rsid w:val="003B3FAD"/>
    <w:rsid w:val="003E7DBD"/>
    <w:rsid w:val="003F2342"/>
    <w:rsid w:val="0041712D"/>
    <w:rsid w:val="00425B22"/>
    <w:rsid w:val="00426992"/>
    <w:rsid w:val="00471642"/>
    <w:rsid w:val="004A245C"/>
    <w:rsid w:val="004A2574"/>
    <w:rsid w:val="004A3B98"/>
    <w:rsid w:val="004B3D51"/>
    <w:rsid w:val="004C0775"/>
    <w:rsid w:val="004F078F"/>
    <w:rsid w:val="00514E56"/>
    <w:rsid w:val="00531917"/>
    <w:rsid w:val="00552066"/>
    <w:rsid w:val="005553C8"/>
    <w:rsid w:val="005F3FFE"/>
    <w:rsid w:val="00611652"/>
    <w:rsid w:val="00631EAE"/>
    <w:rsid w:val="00645F7A"/>
    <w:rsid w:val="00692A28"/>
    <w:rsid w:val="006953C7"/>
    <w:rsid w:val="00696375"/>
    <w:rsid w:val="006A481E"/>
    <w:rsid w:val="006E4E32"/>
    <w:rsid w:val="00713FE6"/>
    <w:rsid w:val="00721FC6"/>
    <w:rsid w:val="00743A43"/>
    <w:rsid w:val="00745448"/>
    <w:rsid w:val="00757486"/>
    <w:rsid w:val="00781DDA"/>
    <w:rsid w:val="007A620A"/>
    <w:rsid w:val="007C00A1"/>
    <w:rsid w:val="007D4C2F"/>
    <w:rsid w:val="007D7BC5"/>
    <w:rsid w:val="007E31E4"/>
    <w:rsid w:val="007E6D33"/>
    <w:rsid w:val="008066D8"/>
    <w:rsid w:val="00837FDF"/>
    <w:rsid w:val="008469CB"/>
    <w:rsid w:val="00857B9F"/>
    <w:rsid w:val="00891D06"/>
    <w:rsid w:val="008A3844"/>
    <w:rsid w:val="008E7A44"/>
    <w:rsid w:val="00951460"/>
    <w:rsid w:val="0095338D"/>
    <w:rsid w:val="0095682B"/>
    <w:rsid w:val="009607D4"/>
    <w:rsid w:val="00963166"/>
    <w:rsid w:val="009743A8"/>
    <w:rsid w:val="00980FA6"/>
    <w:rsid w:val="009E2DDD"/>
    <w:rsid w:val="00A10A4B"/>
    <w:rsid w:val="00A41B28"/>
    <w:rsid w:val="00A7771C"/>
    <w:rsid w:val="00AE76F3"/>
    <w:rsid w:val="00AF33C0"/>
    <w:rsid w:val="00B21F52"/>
    <w:rsid w:val="00B22578"/>
    <w:rsid w:val="00B3501C"/>
    <w:rsid w:val="00B35A64"/>
    <w:rsid w:val="00B46E91"/>
    <w:rsid w:val="00B570AD"/>
    <w:rsid w:val="00B60915"/>
    <w:rsid w:val="00B80D4E"/>
    <w:rsid w:val="00BA78A0"/>
    <w:rsid w:val="00BC1BB4"/>
    <w:rsid w:val="00BC4FDA"/>
    <w:rsid w:val="00BF79BD"/>
    <w:rsid w:val="00C14879"/>
    <w:rsid w:val="00C610C9"/>
    <w:rsid w:val="00C80910"/>
    <w:rsid w:val="00C83337"/>
    <w:rsid w:val="00CB36FA"/>
    <w:rsid w:val="00CC531B"/>
    <w:rsid w:val="00CD428D"/>
    <w:rsid w:val="00CD5436"/>
    <w:rsid w:val="00CE09E2"/>
    <w:rsid w:val="00CE6759"/>
    <w:rsid w:val="00CF349F"/>
    <w:rsid w:val="00D83A7B"/>
    <w:rsid w:val="00DA1C19"/>
    <w:rsid w:val="00DA77AA"/>
    <w:rsid w:val="00DE3DE4"/>
    <w:rsid w:val="00E2216B"/>
    <w:rsid w:val="00E55CBD"/>
    <w:rsid w:val="00E947CD"/>
    <w:rsid w:val="00EA692E"/>
    <w:rsid w:val="00EE098C"/>
    <w:rsid w:val="00F2496E"/>
    <w:rsid w:val="00F32712"/>
    <w:rsid w:val="00F4417D"/>
    <w:rsid w:val="00F758B5"/>
    <w:rsid w:val="00F811D3"/>
    <w:rsid w:val="00FE28FC"/>
    <w:rsid w:val="00FE47F3"/>
    <w:rsid w:val="00FE6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3FCC17"/>
  <w15:docId w15:val="{305CEFB5-5831-42B4-B5E8-B7B671348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588D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0201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0201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4F078F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4F078F"/>
    <w:pPr>
      <w:spacing w:before="240" w:after="60"/>
      <w:outlineLvl w:val="5"/>
    </w:pPr>
    <w:rPr>
      <w:rFonts w:ascii="Times New Roman" w:hAnsi="Times New Roman"/>
      <w:b/>
      <w:bCs/>
      <w:szCs w:val="22"/>
      <w:lang w:eastAsia="pt-BR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4F078F"/>
    <w:pPr>
      <w:spacing w:before="240" w:after="60"/>
      <w:outlineLvl w:val="7"/>
    </w:pPr>
    <w:rPr>
      <w:rFonts w:ascii="Times New Roman" w:hAnsi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4F078F"/>
    <w:pPr>
      <w:spacing w:before="240" w:after="60"/>
      <w:outlineLvl w:val="8"/>
    </w:pPr>
    <w:rPr>
      <w:rFonts w:cs="Arial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305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0588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0588D"/>
    <w:rPr>
      <w:rFonts w:ascii="Arial" w:eastAsia="Times New Roman" w:hAnsi="Arial" w:cs="Times New Roman"/>
      <w:szCs w:val="20"/>
    </w:rPr>
  </w:style>
  <w:style w:type="paragraph" w:customStyle="1" w:styleId="paragraph">
    <w:name w:val="paragraph"/>
    <w:basedOn w:val="Normal"/>
    <w:rsid w:val="002C6D9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2C6D9A"/>
  </w:style>
  <w:style w:type="character" w:customStyle="1" w:styleId="eop">
    <w:name w:val="eop"/>
    <w:basedOn w:val="Fontepargpadro"/>
    <w:rsid w:val="002C6D9A"/>
  </w:style>
  <w:style w:type="paragraph" w:styleId="Textodebalo">
    <w:name w:val="Balloon Text"/>
    <w:basedOn w:val="Normal"/>
    <w:link w:val="TextodebaloChar"/>
    <w:uiPriority w:val="99"/>
    <w:semiHidden/>
    <w:unhideWhenUsed/>
    <w:rsid w:val="0055206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2066"/>
    <w:rPr>
      <w:rFonts w:ascii="Segoe UI" w:eastAsia="Times New Roman" w:hAnsi="Segoe UI" w:cs="Segoe UI"/>
      <w:sz w:val="18"/>
      <w:szCs w:val="18"/>
    </w:rPr>
  </w:style>
  <w:style w:type="character" w:customStyle="1" w:styleId="Ttulo5Char">
    <w:name w:val="Título 5 Char"/>
    <w:basedOn w:val="Fontepargpadro"/>
    <w:link w:val="Ttulo5"/>
    <w:semiHidden/>
    <w:rsid w:val="004F078F"/>
    <w:rPr>
      <w:rFonts w:ascii="Times New Roman" w:eastAsia="Times New Roman" w:hAnsi="Times New Roman" w:cs="Times New Roman"/>
      <w:b/>
      <w:bCs/>
      <w:i/>
      <w:iCs/>
      <w:sz w:val="26"/>
      <w:szCs w:val="26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4F078F"/>
    <w:rPr>
      <w:rFonts w:ascii="Times New Roman" w:eastAsia="Times New Roman" w:hAnsi="Times New Roman" w:cs="Times New Roman"/>
      <w:b/>
      <w:bCs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4F078F"/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semiHidden/>
    <w:rsid w:val="004F078F"/>
    <w:rPr>
      <w:rFonts w:ascii="Arial" w:eastAsia="Times New Roman" w:hAnsi="Arial" w:cs="Arial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4F078F"/>
    <w:pPr>
      <w:spacing w:after="120"/>
    </w:pPr>
    <w:rPr>
      <w:rFonts w:ascii="Tahoma" w:hAnsi="Tahoma" w:cs="Tahoma"/>
      <w:sz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4F078F"/>
    <w:rPr>
      <w:rFonts w:ascii="Tahoma" w:eastAsia="Times New Roman" w:hAnsi="Tahoma" w:cs="Tahoma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F078F"/>
    <w:pPr>
      <w:ind w:left="720"/>
      <w:contextualSpacing/>
    </w:pPr>
    <w:rPr>
      <w:rFonts w:ascii="Times New Roman" w:hAnsi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6316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63166"/>
    <w:rPr>
      <w:rFonts w:ascii="Arial" w:eastAsia="Times New Roman" w:hAnsi="Arial" w:cs="Times New Roman"/>
      <w:szCs w:val="20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3A6A2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3A6A2F"/>
    <w:rPr>
      <w:rFonts w:ascii="Arial" w:eastAsia="Times New Roman" w:hAnsi="Arial" w:cs="Times New Roman"/>
      <w:szCs w:val="20"/>
    </w:rPr>
  </w:style>
  <w:style w:type="character" w:styleId="Hyperlink">
    <w:name w:val="Hyperlink"/>
    <w:basedOn w:val="Fontepargpadro"/>
    <w:uiPriority w:val="99"/>
    <w:unhideWhenUsed/>
    <w:rsid w:val="000F5D3C"/>
    <w:rPr>
      <w:color w:val="0000FF" w:themeColor="hyperlink"/>
      <w:u w:val="single"/>
    </w:rPr>
  </w:style>
  <w:style w:type="paragraph" w:customStyle="1" w:styleId="Default">
    <w:name w:val="Default"/>
    <w:rsid w:val="002541F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5682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95682B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semiHidden/>
    <w:rsid w:val="00002016"/>
    <w:rPr>
      <w:rFonts w:asciiTheme="majorHAnsi" w:eastAsiaTheme="majorEastAsia" w:hAnsiTheme="majorHAnsi" w:cstheme="majorBidi"/>
      <w:b/>
      <w:bCs/>
      <w:color w:val="4F81BD" w:themeColor="accent1"/>
      <w:szCs w:val="20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02016"/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0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9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4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2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3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7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0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2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466C7A-DB11-4C4D-930F-647BC6EDB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861</Words>
  <Characters>4653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user134</cp:lastModifiedBy>
  <cp:revision>3</cp:revision>
  <cp:lastPrinted>2025-01-10T11:08:00Z</cp:lastPrinted>
  <dcterms:created xsi:type="dcterms:W3CDTF">2025-02-03T11:50:00Z</dcterms:created>
  <dcterms:modified xsi:type="dcterms:W3CDTF">2025-02-03T13:08:00Z</dcterms:modified>
</cp:coreProperties>
</file>