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5DF" w:rsidRDefault="00A675DF" w:rsidP="00DD70D6">
      <w:pPr>
        <w:pStyle w:val="Ttulo3"/>
        <w:rPr>
          <w:rStyle w:val="Forte"/>
          <w:rFonts w:asciiTheme="minorHAnsi" w:hAnsiTheme="minorHAnsi"/>
          <w:b/>
          <w:bCs/>
          <w:color w:val="auto"/>
          <w:sz w:val="24"/>
          <w:szCs w:val="22"/>
        </w:rPr>
      </w:pPr>
      <w:r>
        <w:rPr>
          <w:rStyle w:val="Forte"/>
          <w:rFonts w:asciiTheme="minorHAnsi" w:hAnsiTheme="minorHAnsi"/>
          <w:b/>
          <w:bCs/>
          <w:color w:val="auto"/>
          <w:sz w:val="24"/>
          <w:szCs w:val="22"/>
        </w:rPr>
        <w:t>ANEXO III – PREGÃO ELETRÔNICO 17-2025.</w:t>
      </w:r>
      <w:bookmarkStart w:id="0" w:name="_GoBack"/>
      <w:bookmarkEnd w:id="0"/>
    </w:p>
    <w:p w:rsidR="00DD70D6" w:rsidRPr="00B95883" w:rsidRDefault="00B95883" w:rsidP="00DD70D6">
      <w:pPr>
        <w:pStyle w:val="Ttulo3"/>
        <w:rPr>
          <w:rFonts w:asciiTheme="minorHAnsi" w:hAnsiTheme="minorHAnsi"/>
          <w:color w:val="auto"/>
          <w:sz w:val="24"/>
          <w:szCs w:val="22"/>
        </w:rPr>
      </w:pPr>
      <w:r w:rsidRPr="00B95883">
        <w:rPr>
          <w:rStyle w:val="Forte"/>
          <w:rFonts w:asciiTheme="minorHAnsi" w:hAnsiTheme="minorHAnsi"/>
          <w:b/>
          <w:bCs/>
          <w:color w:val="auto"/>
          <w:sz w:val="24"/>
          <w:szCs w:val="22"/>
        </w:rPr>
        <w:t>ESTUDO TÉCNICO PRELIMINAR (ETP)</w:t>
      </w:r>
    </w:p>
    <w:p w:rsidR="00DD70D6" w:rsidRPr="0067616E" w:rsidRDefault="00DD70D6" w:rsidP="00DD70D6">
      <w:pPr>
        <w:pStyle w:val="Ttulo4"/>
        <w:rPr>
          <w:rFonts w:asciiTheme="minorHAnsi" w:hAnsiTheme="minorHAnsi"/>
          <w:color w:val="auto"/>
          <w:szCs w:val="22"/>
        </w:rPr>
      </w:pPr>
      <w:r w:rsidRPr="0067616E">
        <w:rPr>
          <w:rStyle w:val="Forte"/>
          <w:rFonts w:asciiTheme="minorHAnsi" w:hAnsiTheme="minorHAnsi"/>
          <w:b/>
          <w:bCs/>
          <w:color w:val="auto"/>
          <w:szCs w:val="22"/>
        </w:rPr>
        <w:t>1. Identificação da Demanda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Órgão Solicitante</w:t>
      </w:r>
      <w:r w:rsidRPr="0067616E">
        <w:rPr>
          <w:rFonts w:asciiTheme="minorHAnsi" w:hAnsiTheme="minorHAnsi"/>
          <w:szCs w:val="22"/>
        </w:rPr>
        <w:t>: Secretaria Municipal de Saúde de Santo Antônio das Missões.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proofErr w:type="gramStart"/>
      <w:r w:rsidRPr="0067616E">
        <w:rPr>
          <w:rStyle w:val="Forte"/>
          <w:rFonts w:asciiTheme="minorHAnsi" w:hAnsiTheme="minorHAnsi"/>
          <w:szCs w:val="22"/>
        </w:rPr>
        <w:t>Necessidade Identificada</w:t>
      </w:r>
      <w:proofErr w:type="gramEnd"/>
      <w:r w:rsidRPr="0067616E">
        <w:rPr>
          <w:rFonts w:asciiTheme="minorHAnsi" w:hAnsiTheme="minorHAnsi"/>
          <w:szCs w:val="22"/>
        </w:rPr>
        <w:t>: Aquisição de um aparelho completo de raio-X</w:t>
      </w:r>
      <w:r w:rsidR="00716FD0">
        <w:rPr>
          <w:rFonts w:asciiTheme="minorHAnsi" w:hAnsiTheme="minorHAnsi"/>
          <w:szCs w:val="22"/>
        </w:rPr>
        <w:t xml:space="preserve"> digital</w:t>
      </w:r>
      <w:r w:rsidRPr="0067616E">
        <w:rPr>
          <w:rFonts w:asciiTheme="minorHAnsi" w:hAnsiTheme="minorHAnsi"/>
          <w:szCs w:val="22"/>
        </w:rPr>
        <w:t xml:space="preserve"> para suprir a carência de exames de imagem no município.</w:t>
      </w:r>
    </w:p>
    <w:p w:rsidR="00DD70D6" w:rsidRPr="0067616E" w:rsidRDefault="00DD70D6" w:rsidP="00DD70D6">
      <w:pPr>
        <w:pStyle w:val="Ttulo4"/>
        <w:rPr>
          <w:rFonts w:asciiTheme="minorHAnsi" w:hAnsiTheme="minorHAnsi"/>
          <w:color w:val="auto"/>
          <w:szCs w:val="22"/>
        </w:rPr>
      </w:pPr>
      <w:r w:rsidRPr="0067616E">
        <w:rPr>
          <w:rStyle w:val="Forte"/>
          <w:rFonts w:asciiTheme="minorHAnsi" w:hAnsiTheme="minorHAnsi"/>
          <w:b/>
          <w:bCs/>
          <w:color w:val="auto"/>
          <w:szCs w:val="22"/>
        </w:rPr>
        <w:t>2. Contextualização e Justificativa</w:t>
      </w:r>
    </w:p>
    <w:p w:rsidR="00DD70D6" w:rsidRPr="0067616E" w:rsidRDefault="00DD70D6" w:rsidP="00B95883">
      <w:pPr>
        <w:pStyle w:val="NormalWeb"/>
        <w:rPr>
          <w:rFonts w:asciiTheme="minorHAnsi" w:hAnsiTheme="minorHAnsi"/>
          <w:sz w:val="22"/>
          <w:szCs w:val="22"/>
        </w:rPr>
      </w:pPr>
      <w:r w:rsidRPr="0067616E">
        <w:rPr>
          <w:rStyle w:val="Forte"/>
          <w:rFonts w:asciiTheme="minorHAnsi" w:hAnsiTheme="minorHAnsi"/>
          <w:sz w:val="22"/>
          <w:szCs w:val="22"/>
        </w:rPr>
        <w:t>População e Distância</w:t>
      </w:r>
      <w:r w:rsidRPr="0067616E">
        <w:rPr>
          <w:rFonts w:asciiTheme="minorHAnsi" w:hAnsiTheme="minorHAnsi"/>
          <w:sz w:val="22"/>
          <w:szCs w:val="22"/>
        </w:rPr>
        <w:t>: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Santo Antônio das Missões possui cerca de 10.000 habitantes.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A cidade mais próxima com infraestrutura para realização de exames de raio-X está localizada a mais de 30 km de distância.</w:t>
      </w:r>
    </w:p>
    <w:p w:rsidR="00DD70D6" w:rsidRPr="0067616E" w:rsidRDefault="00DD70D6" w:rsidP="00B95883">
      <w:pPr>
        <w:pStyle w:val="NormalWeb"/>
        <w:rPr>
          <w:rFonts w:asciiTheme="minorHAnsi" w:hAnsiTheme="minorHAnsi"/>
          <w:sz w:val="22"/>
          <w:szCs w:val="22"/>
        </w:rPr>
      </w:pPr>
      <w:r w:rsidRPr="0067616E">
        <w:rPr>
          <w:rStyle w:val="Forte"/>
          <w:rFonts w:asciiTheme="minorHAnsi" w:hAnsiTheme="minorHAnsi"/>
          <w:sz w:val="22"/>
          <w:szCs w:val="22"/>
        </w:rPr>
        <w:t>Impactos para os Pacientes</w:t>
      </w:r>
      <w:r w:rsidRPr="0067616E">
        <w:rPr>
          <w:rFonts w:asciiTheme="minorHAnsi" w:hAnsiTheme="minorHAnsi"/>
          <w:sz w:val="22"/>
          <w:szCs w:val="22"/>
        </w:rPr>
        <w:t>: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Pacientes com fraturas ou traumas</w:t>
      </w:r>
      <w:r w:rsidRPr="0067616E">
        <w:rPr>
          <w:rFonts w:asciiTheme="minorHAnsi" w:hAnsiTheme="minorHAnsi"/>
          <w:szCs w:val="22"/>
        </w:rPr>
        <w:t>: O deslocamento para outra cidade representa um risco adicional, agravando dores e comprometendo a estabilização de fraturas, especialmente em casos de acidentes ou quedas.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População vulnerável</w:t>
      </w:r>
      <w:r w:rsidRPr="0067616E">
        <w:rPr>
          <w:rFonts w:asciiTheme="minorHAnsi" w:hAnsiTheme="minorHAnsi"/>
          <w:szCs w:val="22"/>
        </w:rPr>
        <w:t>: Idosos, crianças, gestantes e pessoas com mobilidade reduzida enfrentam grandes dificuldades para realizar o trajeto.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Tempo de resposta</w:t>
      </w:r>
      <w:r w:rsidRPr="0067616E">
        <w:rPr>
          <w:rFonts w:asciiTheme="minorHAnsi" w:hAnsiTheme="minorHAnsi"/>
          <w:szCs w:val="22"/>
        </w:rPr>
        <w:t>: A falta de diagnóstico imediato pode atrasar intervenções médicas, aumentando o risco de complicações e internações prolongadas.</w:t>
      </w:r>
    </w:p>
    <w:p w:rsidR="00B95883" w:rsidRDefault="00B95883" w:rsidP="00B95883">
      <w:pPr>
        <w:pStyle w:val="NormalWeb"/>
        <w:spacing w:before="0" w:beforeAutospacing="0" w:after="0" w:afterAutospacing="0"/>
        <w:rPr>
          <w:rStyle w:val="Forte"/>
          <w:rFonts w:asciiTheme="minorHAnsi" w:hAnsiTheme="minorHAnsi"/>
          <w:sz w:val="22"/>
          <w:szCs w:val="22"/>
        </w:rPr>
      </w:pPr>
    </w:p>
    <w:p w:rsidR="00DD70D6" w:rsidRPr="0067616E" w:rsidRDefault="00DD70D6" w:rsidP="00B95883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7616E">
        <w:rPr>
          <w:rStyle w:val="Forte"/>
          <w:rFonts w:asciiTheme="minorHAnsi" w:hAnsiTheme="minorHAnsi"/>
          <w:sz w:val="22"/>
          <w:szCs w:val="22"/>
        </w:rPr>
        <w:t>Importância do Aparelho de Raio-X</w:t>
      </w:r>
      <w:r w:rsidRPr="0067616E">
        <w:rPr>
          <w:rFonts w:asciiTheme="minorHAnsi" w:hAnsiTheme="minorHAnsi"/>
          <w:sz w:val="22"/>
          <w:szCs w:val="22"/>
        </w:rPr>
        <w:t>: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Essencial para diagnósticos de traumas (fraturas, luxações), doenças respiratórias (pneumonias) e outras condições médicas.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Fundamental para o atendimento de urgências e emergências no município, evitando deslocamentos desnecessários e potencialmente prejudiciais.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Redução de custos com transporte de pacientes para outros municípios, proporcionando economia financeira ao sistema público de saúde.</w:t>
      </w:r>
    </w:p>
    <w:p w:rsidR="00DD70D6" w:rsidRPr="0067616E" w:rsidRDefault="00DD70D6" w:rsidP="00DD70D6">
      <w:pPr>
        <w:pStyle w:val="Ttulo4"/>
        <w:rPr>
          <w:rFonts w:asciiTheme="minorHAnsi" w:hAnsiTheme="minorHAnsi"/>
          <w:color w:val="auto"/>
          <w:szCs w:val="22"/>
        </w:rPr>
      </w:pPr>
      <w:r w:rsidRPr="0067616E">
        <w:rPr>
          <w:rStyle w:val="Forte"/>
          <w:rFonts w:asciiTheme="minorHAnsi" w:hAnsiTheme="minorHAnsi"/>
          <w:b/>
          <w:bCs/>
          <w:color w:val="auto"/>
          <w:szCs w:val="22"/>
        </w:rPr>
        <w:t>3. Fundamentação Legal</w:t>
      </w:r>
    </w:p>
    <w:p w:rsidR="00DD70D6" w:rsidRPr="0067616E" w:rsidRDefault="00DD70D6" w:rsidP="00B95883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67616E">
        <w:rPr>
          <w:rFonts w:asciiTheme="minorHAnsi" w:hAnsiTheme="minorHAnsi"/>
          <w:sz w:val="22"/>
          <w:szCs w:val="22"/>
        </w:rPr>
        <w:t xml:space="preserve">A aquisição do aparelho de raio-X será realizada em conformidade com os dispositivos da </w:t>
      </w:r>
      <w:r w:rsidRPr="0067616E">
        <w:rPr>
          <w:rStyle w:val="Forte"/>
          <w:rFonts w:asciiTheme="minorHAnsi" w:hAnsiTheme="minorHAnsi"/>
          <w:sz w:val="22"/>
          <w:szCs w:val="22"/>
        </w:rPr>
        <w:t>Lei nº 14.133/2021</w:t>
      </w:r>
      <w:r w:rsidRPr="0067616E">
        <w:rPr>
          <w:rFonts w:asciiTheme="minorHAnsi" w:hAnsiTheme="minorHAnsi"/>
          <w:sz w:val="22"/>
          <w:szCs w:val="22"/>
        </w:rPr>
        <w:t>, observando os seguintes princípios: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Artigo 18</w:t>
      </w:r>
      <w:r w:rsidRPr="0067616E">
        <w:rPr>
          <w:rFonts w:asciiTheme="minorHAnsi" w:hAnsiTheme="minorHAnsi"/>
          <w:szCs w:val="22"/>
        </w:rPr>
        <w:t>: Planejamento com base em estudo técnico preliminar para identificar a viabilidade técnica e econômica da contratação.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Artigo 6º, inciso IX</w:t>
      </w:r>
      <w:r w:rsidRPr="0067616E">
        <w:rPr>
          <w:rFonts w:asciiTheme="minorHAnsi" w:hAnsiTheme="minorHAnsi"/>
          <w:szCs w:val="22"/>
        </w:rPr>
        <w:t>: Garantia de sustentabilidade e atendimento à demanda específica do município.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Artigo 11</w:t>
      </w:r>
      <w:r w:rsidRPr="0067616E">
        <w:rPr>
          <w:rFonts w:asciiTheme="minorHAnsi" w:hAnsiTheme="minorHAnsi"/>
          <w:szCs w:val="22"/>
        </w:rPr>
        <w:t>: Busca pela eficiência e melhoria contínua no atendimento ao cidadão.</w:t>
      </w:r>
    </w:p>
    <w:p w:rsidR="00B95883" w:rsidRDefault="00B95883" w:rsidP="00B95883">
      <w:pPr>
        <w:pStyle w:val="Ttulo4"/>
        <w:spacing w:before="0"/>
        <w:rPr>
          <w:rStyle w:val="Forte"/>
          <w:rFonts w:asciiTheme="minorHAnsi" w:hAnsiTheme="minorHAnsi"/>
          <w:b/>
          <w:bCs/>
          <w:color w:val="auto"/>
          <w:szCs w:val="22"/>
        </w:rPr>
      </w:pPr>
    </w:p>
    <w:p w:rsidR="00DD70D6" w:rsidRPr="0067616E" w:rsidRDefault="00DD70D6" w:rsidP="00B95883">
      <w:pPr>
        <w:pStyle w:val="Ttulo4"/>
        <w:spacing w:before="0"/>
        <w:rPr>
          <w:rFonts w:asciiTheme="minorHAnsi" w:hAnsiTheme="minorHAnsi"/>
          <w:color w:val="auto"/>
          <w:szCs w:val="22"/>
        </w:rPr>
      </w:pPr>
      <w:r w:rsidRPr="0067616E">
        <w:rPr>
          <w:rStyle w:val="Forte"/>
          <w:rFonts w:asciiTheme="minorHAnsi" w:hAnsiTheme="minorHAnsi"/>
          <w:b/>
          <w:bCs/>
          <w:color w:val="auto"/>
          <w:szCs w:val="22"/>
        </w:rPr>
        <w:t>4. Especificações Técnicas do Equipamento</w:t>
      </w:r>
    </w:p>
    <w:p w:rsidR="00DD70D6" w:rsidRPr="0067616E" w:rsidRDefault="00DD70D6" w:rsidP="00B95883">
      <w:pPr>
        <w:pStyle w:val="NormalWeb"/>
        <w:spacing w:before="0" w:beforeAutospacing="0"/>
        <w:rPr>
          <w:rFonts w:asciiTheme="minorHAnsi" w:hAnsiTheme="minorHAnsi"/>
          <w:sz w:val="22"/>
          <w:szCs w:val="22"/>
        </w:rPr>
      </w:pPr>
      <w:r w:rsidRPr="0067616E">
        <w:rPr>
          <w:rFonts w:asciiTheme="minorHAnsi" w:hAnsiTheme="minorHAnsi"/>
          <w:sz w:val="22"/>
          <w:szCs w:val="22"/>
        </w:rPr>
        <w:t>O equipamento deverá atender aos seguintes requisitos mínimos: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Sistema completo de raio-X fixo, incluindo: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Gerador de alta frequência para imagens de alta resolução.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Mesa ajustável com sistema de segurança para pacientes com mobilidade reduzida.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Estação de trabalho com software para captura, visualização e armazenamento de imagens digitais.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Impressora de filmes e/ou integração com sistema de prontuário eletrônico.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Capacidade de operar em situações de urgência.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Certificação pela ANVISA e conformidade com normas de segurança radiológica.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Garantia técnica e suporte para instalação, manutenção preventiva e corretiva.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Treinamento dos profissionais de saúde que operarão o equipamento.</w:t>
      </w:r>
    </w:p>
    <w:p w:rsidR="00DD70D6" w:rsidRPr="0067616E" w:rsidRDefault="00DD70D6" w:rsidP="00DD70D6">
      <w:pPr>
        <w:pStyle w:val="Ttulo4"/>
        <w:rPr>
          <w:rFonts w:asciiTheme="minorHAnsi" w:hAnsiTheme="minorHAnsi"/>
          <w:color w:val="auto"/>
          <w:szCs w:val="22"/>
        </w:rPr>
      </w:pPr>
      <w:r w:rsidRPr="0067616E">
        <w:rPr>
          <w:rStyle w:val="Forte"/>
          <w:rFonts w:asciiTheme="minorHAnsi" w:hAnsiTheme="minorHAnsi"/>
          <w:b/>
          <w:bCs/>
          <w:color w:val="auto"/>
          <w:szCs w:val="22"/>
        </w:rPr>
        <w:t>5. Estimativa de Custo e Pesquisa de Mercado</w:t>
      </w:r>
    </w:p>
    <w:p w:rsidR="00DD70D6" w:rsidRPr="0067616E" w:rsidRDefault="00DD70D6" w:rsidP="00B95883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67616E">
        <w:rPr>
          <w:rFonts w:asciiTheme="minorHAnsi" w:hAnsiTheme="minorHAnsi"/>
          <w:sz w:val="22"/>
          <w:szCs w:val="22"/>
        </w:rPr>
        <w:t>Realizar levantamento de preços junto a fornecedores especializados, observando: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Custo-benefício em relação à qualidade técnica do equipamento.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Experiência do fornecedor no mercado e disponibilidade de assistência técnica local.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Análise comparativa para garantir economicidade e conformidade com o artigo 75, §1º, da Lei nº 14.133/2021.</w:t>
      </w:r>
    </w:p>
    <w:p w:rsidR="00DD70D6" w:rsidRPr="0067616E" w:rsidRDefault="00DD70D6" w:rsidP="00DD70D6">
      <w:pPr>
        <w:pStyle w:val="Ttulo4"/>
        <w:rPr>
          <w:rFonts w:asciiTheme="minorHAnsi" w:hAnsiTheme="minorHAnsi"/>
          <w:color w:val="auto"/>
          <w:szCs w:val="22"/>
        </w:rPr>
      </w:pPr>
      <w:r w:rsidRPr="0067616E">
        <w:rPr>
          <w:rStyle w:val="Forte"/>
          <w:rFonts w:asciiTheme="minorHAnsi" w:hAnsiTheme="minorHAnsi"/>
          <w:b/>
          <w:bCs/>
          <w:color w:val="auto"/>
          <w:szCs w:val="22"/>
        </w:rPr>
        <w:t>6. Gestão de Riscos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Risco 1</w:t>
      </w:r>
      <w:r w:rsidRPr="0067616E">
        <w:rPr>
          <w:rFonts w:asciiTheme="minorHAnsi" w:hAnsiTheme="minorHAnsi"/>
          <w:szCs w:val="22"/>
        </w:rPr>
        <w:t>: Equipamento inadequado às necessidades locais.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Mitigação</w:t>
      </w:r>
      <w:r w:rsidRPr="0067616E">
        <w:rPr>
          <w:rFonts w:asciiTheme="minorHAnsi" w:hAnsiTheme="minorHAnsi"/>
          <w:szCs w:val="22"/>
        </w:rPr>
        <w:t>: Especificações detalhadas no Termo de Referência e validação por equipe técnica.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Risco 2</w:t>
      </w:r>
      <w:r w:rsidRPr="0067616E">
        <w:rPr>
          <w:rFonts w:asciiTheme="minorHAnsi" w:hAnsiTheme="minorHAnsi"/>
          <w:szCs w:val="22"/>
        </w:rPr>
        <w:t>: Atraso na entrega ou instalação do equipamento.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Mitigação</w:t>
      </w:r>
      <w:r w:rsidRPr="0067616E">
        <w:rPr>
          <w:rFonts w:asciiTheme="minorHAnsi" w:hAnsiTheme="minorHAnsi"/>
          <w:szCs w:val="22"/>
        </w:rPr>
        <w:t>: Contrato com prazos claros e penalidades em caso de descumprimento.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Risco 3</w:t>
      </w:r>
      <w:r w:rsidRPr="0067616E">
        <w:rPr>
          <w:rFonts w:asciiTheme="minorHAnsi" w:hAnsiTheme="minorHAnsi"/>
          <w:szCs w:val="22"/>
        </w:rPr>
        <w:t>: Falhas no uso do equipamento por falta de capacitação.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Mitigação</w:t>
      </w:r>
      <w:r w:rsidRPr="0067616E">
        <w:rPr>
          <w:rFonts w:asciiTheme="minorHAnsi" w:hAnsiTheme="minorHAnsi"/>
          <w:szCs w:val="22"/>
        </w:rPr>
        <w:t>: Garantir treinamento completo para os operadores.</w:t>
      </w:r>
    </w:p>
    <w:p w:rsidR="00B95883" w:rsidRDefault="00B95883" w:rsidP="00B95883">
      <w:pPr>
        <w:pStyle w:val="Ttulo4"/>
        <w:spacing w:before="0"/>
        <w:rPr>
          <w:rStyle w:val="Forte"/>
          <w:rFonts w:asciiTheme="minorHAnsi" w:hAnsiTheme="minorHAnsi"/>
          <w:b/>
          <w:bCs/>
          <w:color w:val="auto"/>
          <w:szCs w:val="22"/>
        </w:rPr>
      </w:pPr>
    </w:p>
    <w:p w:rsidR="00DD70D6" w:rsidRPr="0067616E" w:rsidRDefault="00DD70D6" w:rsidP="00B95883">
      <w:pPr>
        <w:pStyle w:val="Ttulo4"/>
        <w:spacing w:before="0"/>
        <w:rPr>
          <w:rFonts w:asciiTheme="minorHAnsi" w:hAnsiTheme="minorHAnsi"/>
          <w:color w:val="auto"/>
          <w:szCs w:val="22"/>
        </w:rPr>
      </w:pPr>
      <w:r w:rsidRPr="0067616E">
        <w:rPr>
          <w:rStyle w:val="Forte"/>
          <w:rFonts w:asciiTheme="minorHAnsi" w:hAnsiTheme="minorHAnsi"/>
          <w:b/>
          <w:bCs/>
          <w:color w:val="auto"/>
          <w:szCs w:val="22"/>
        </w:rPr>
        <w:t>7. Benefícios Esperados</w:t>
      </w:r>
    </w:p>
    <w:p w:rsidR="00DD70D6" w:rsidRPr="0067616E" w:rsidRDefault="00DD70D6" w:rsidP="00B95883">
      <w:pPr>
        <w:spacing w:after="100" w:afterAutospacing="1"/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Atendimento a Pacientes com Fraturas e Traumas</w:t>
      </w:r>
      <w:r w:rsidRPr="0067616E">
        <w:rPr>
          <w:rFonts w:asciiTheme="minorHAnsi" w:hAnsiTheme="minorHAnsi"/>
          <w:szCs w:val="22"/>
        </w:rPr>
        <w:t>: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Diagnósticos rápidos e precisos para estabilização de fraturas e redução de complicações médicas.</w:t>
      </w:r>
    </w:p>
    <w:p w:rsidR="00DD70D6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Atendimento local imediato, eliminando a necessidade de deslocamento em condições debilitantes.</w:t>
      </w:r>
    </w:p>
    <w:p w:rsidR="00B95883" w:rsidRPr="0067616E" w:rsidRDefault="00B95883" w:rsidP="00B95883">
      <w:pPr>
        <w:jc w:val="both"/>
        <w:rPr>
          <w:rFonts w:asciiTheme="minorHAnsi" w:hAnsiTheme="minorHAnsi"/>
          <w:szCs w:val="22"/>
        </w:rPr>
      </w:pPr>
    </w:p>
    <w:p w:rsidR="00DD70D6" w:rsidRPr="0067616E" w:rsidRDefault="00DD70D6" w:rsidP="00B95883">
      <w:pPr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Melhoria no Acesso à Saúde</w:t>
      </w:r>
      <w:r w:rsidRPr="0067616E">
        <w:rPr>
          <w:rFonts w:asciiTheme="minorHAnsi" w:hAnsiTheme="minorHAnsi"/>
          <w:szCs w:val="22"/>
        </w:rPr>
        <w:t>:</w:t>
      </w:r>
    </w:p>
    <w:p w:rsidR="00DD70D6" w:rsidRPr="0067616E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Redução do tempo de espera para realização de exames.</w:t>
      </w:r>
    </w:p>
    <w:p w:rsidR="00DD70D6" w:rsidRDefault="00DD70D6" w:rsidP="00B95883">
      <w:pPr>
        <w:jc w:val="both"/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Atendimento mais ágil e eficaz, beneficiando toda a população.</w:t>
      </w:r>
    </w:p>
    <w:p w:rsidR="00B95883" w:rsidRPr="0067616E" w:rsidRDefault="00B95883" w:rsidP="00B95883">
      <w:pPr>
        <w:jc w:val="both"/>
        <w:rPr>
          <w:rFonts w:asciiTheme="minorHAnsi" w:hAnsiTheme="minorHAnsi"/>
          <w:szCs w:val="22"/>
        </w:rPr>
      </w:pPr>
    </w:p>
    <w:p w:rsidR="00DD70D6" w:rsidRPr="0067616E" w:rsidRDefault="00DD70D6" w:rsidP="00B95883">
      <w:pPr>
        <w:rPr>
          <w:rFonts w:asciiTheme="minorHAnsi" w:hAnsiTheme="minorHAnsi"/>
          <w:szCs w:val="22"/>
        </w:rPr>
      </w:pPr>
      <w:r w:rsidRPr="0067616E">
        <w:rPr>
          <w:rStyle w:val="Forte"/>
          <w:rFonts w:asciiTheme="minorHAnsi" w:hAnsiTheme="minorHAnsi"/>
          <w:szCs w:val="22"/>
        </w:rPr>
        <w:t>Economia para o Município</w:t>
      </w:r>
      <w:r w:rsidRPr="0067616E">
        <w:rPr>
          <w:rFonts w:asciiTheme="minorHAnsi" w:hAnsiTheme="minorHAnsi"/>
          <w:szCs w:val="22"/>
        </w:rPr>
        <w:t>:</w:t>
      </w:r>
    </w:p>
    <w:p w:rsidR="00DD70D6" w:rsidRPr="0067616E" w:rsidRDefault="00DD70D6" w:rsidP="00B95883">
      <w:pPr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Redução de despesas com transporte de pacientes para outras cidades.</w:t>
      </w:r>
    </w:p>
    <w:p w:rsidR="00DD70D6" w:rsidRDefault="00DD70D6" w:rsidP="00B95883">
      <w:pPr>
        <w:rPr>
          <w:rFonts w:asciiTheme="minorHAnsi" w:hAnsiTheme="minorHAnsi"/>
          <w:szCs w:val="22"/>
        </w:rPr>
      </w:pPr>
      <w:r w:rsidRPr="0067616E">
        <w:rPr>
          <w:rFonts w:asciiTheme="minorHAnsi" w:hAnsiTheme="minorHAnsi"/>
          <w:szCs w:val="22"/>
        </w:rPr>
        <w:t>Minimização de custos associados a atrasos no diagnóstico e agravamento de quadros clínicos.</w:t>
      </w:r>
    </w:p>
    <w:p w:rsidR="00B95883" w:rsidRPr="0067616E" w:rsidRDefault="00B95883" w:rsidP="00B95883">
      <w:pPr>
        <w:rPr>
          <w:rFonts w:asciiTheme="minorHAnsi" w:hAnsiTheme="minorHAnsi"/>
          <w:szCs w:val="22"/>
        </w:rPr>
      </w:pPr>
    </w:p>
    <w:p w:rsidR="00DD70D6" w:rsidRPr="0067616E" w:rsidRDefault="00DD70D6" w:rsidP="00B95883">
      <w:pPr>
        <w:pStyle w:val="Ttulo4"/>
        <w:spacing w:before="0"/>
        <w:rPr>
          <w:rFonts w:asciiTheme="minorHAnsi" w:hAnsiTheme="minorHAnsi"/>
          <w:color w:val="auto"/>
          <w:szCs w:val="22"/>
        </w:rPr>
      </w:pPr>
      <w:r w:rsidRPr="0067616E">
        <w:rPr>
          <w:rStyle w:val="Forte"/>
          <w:rFonts w:asciiTheme="minorHAnsi" w:hAnsiTheme="minorHAnsi"/>
          <w:b/>
          <w:bCs/>
          <w:color w:val="auto"/>
          <w:szCs w:val="22"/>
        </w:rPr>
        <w:t>8. Conclusão</w:t>
      </w:r>
    </w:p>
    <w:p w:rsidR="00DD70D6" w:rsidRPr="0067616E" w:rsidRDefault="00DD70D6" w:rsidP="00B95883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67616E">
        <w:rPr>
          <w:rFonts w:asciiTheme="minorHAnsi" w:hAnsiTheme="minorHAnsi"/>
          <w:sz w:val="22"/>
          <w:szCs w:val="22"/>
        </w:rPr>
        <w:t>A aquisição de um aparelho completo de raio-X para a Secretaria Municipal de Saúde de Santo Antônio das Missões é essencial para suprir a demanda de diagnósticos por imagem no município. Tal medida visa assegurar o atendimento digno, eficiente e seguro para pacientes, especialmente aqueles em situação de emergência e com fraturas ou traumas.</w:t>
      </w:r>
    </w:p>
    <w:p w:rsidR="00DD70D6" w:rsidRDefault="00DD70D6" w:rsidP="00B95883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67616E">
        <w:rPr>
          <w:rFonts w:asciiTheme="minorHAnsi" w:hAnsiTheme="minorHAnsi"/>
          <w:sz w:val="22"/>
          <w:szCs w:val="22"/>
        </w:rPr>
        <w:t>Solicita-se a aprovação do processo de aquisição, considerando os princípios da eficiência, economicidade e o impacto positivo direto na qualidade do atendimento à população.</w:t>
      </w:r>
    </w:p>
    <w:p w:rsidR="00DD57DA" w:rsidRDefault="00DD57DA" w:rsidP="00DD57DA">
      <w:pPr>
        <w:pStyle w:val="NormalWeb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Santo Antônio das Missões, 9 de janeiro de 2025.</w:t>
      </w:r>
    </w:p>
    <w:p w:rsidR="0067616E" w:rsidRDefault="0067616E" w:rsidP="0067616E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</w:p>
    <w:p w:rsidR="00DD57DA" w:rsidRDefault="00DD57DA" w:rsidP="0067616E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</w:p>
    <w:p w:rsidR="00DD57DA" w:rsidRDefault="00DD57DA" w:rsidP="0067616E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</w:p>
    <w:p w:rsidR="0067616E" w:rsidRDefault="0067616E" w:rsidP="0067616E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Lauro Barros </w:t>
      </w:r>
      <w:proofErr w:type="spellStart"/>
      <w:r>
        <w:rPr>
          <w:rFonts w:asciiTheme="minorHAnsi" w:hAnsiTheme="minorHAnsi"/>
          <w:sz w:val="22"/>
          <w:szCs w:val="22"/>
        </w:rPr>
        <w:t>Boccacio</w:t>
      </w:r>
      <w:proofErr w:type="spellEnd"/>
    </w:p>
    <w:p w:rsidR="0067616E" w:rsidRPr="0067616E" w:rsidRDefault="0067616E" w:rsidP="0067616E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Secretário de Saúde</w:t>
      </w:r>
    </w:p>
    <w:p w:rsidR="004F078F" w:rsidRPr="0067616E" w:rsidRDefault="004F078F" w:rsidP="00DD70D6">
      <w:pPr>
        <w:rPr>
          <w:rFonts w:asciiTheme="minorHAnsi" w:hAnsiTheme="minorHAnsi"/>
          <w:szCs w:val="22"/>
        </w:rPr>
      </w:pPr>
    </w:p>
    <w:sectPr w:rsidR="004F078F" w:rsidRPr="0067616E" w:rsidSect="00631EAE">
      <w:headerReference w:type="default" r:id="rId8"/>
      <w:footerReference w:type="default" r:id="rId9"/>
      <w:pgSz w:w="11906" w:h="16838"/>
      <w:pgMar w:top="1985" w:right="566" w:bottom="1417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63C" w:rsidRDefault="0096663C">
      <w:r>
        <w:separator/>
      </w:r>
    </w:p>
  </w:endnote>
  <w:endnote w:type="continuationSeparator" w:id="0">
    <w:p w:rsidR="0096663C" w:rsidRDefault="0096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63C" w:rsidRDefault="0096663C">
      <w:r>
        <w:separator/>
      </w:r>
    </w:p>
  </w:footnote>
  <w:footnote w:type="continuationSeparator" w:id="0">
    <w:p w:rsidR="0096663C" w:rsidRDefault="00966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96663C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96663C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96663C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96663C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0770964" r:id="rId2"/>
      </w:object>
    </w:r>
  </w:p>
  <w:p w:rsidR="00616839" w:rsidRDefault="0096663C">
    <w:pPr>
      <w:pStyle w:val="Cabealho"/>
    </w:pPr>
  </w:p>
  <w:p w:rsidR="00616839" w:rsidRDefault="009666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3E2"/>
    <w:multiLevelType w:val="multilevel"/>
    <w:tmpl w:val="F46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34F9E"/>
    <w:multiLevelType w:val="multilevel"/>
    <w:tmpl w:val="4516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70D33"/>
    <w:multiLevelType w:val="multilevel"/>
    <w:tmpl w:val="437A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165FC"/>
    <w:multiLevelType w:val="multilevel"/>
    <w:tmpl w:val="885CD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AC571F"/>
    <w:multiLevelType w:val="multilevel"/>
    <w:tmpl w:val="F32C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55A98"/>
    <w:multiLevelType w:val="multilevel"/>
    <w:tmpl w:val="62FC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A5946"/>
    <w:multiLevelType w:val="multilevel"/>
    <w:tmpl w:val="2840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284FB5"/>
    <w:multiLevelType w:val="multilevel"/>
    <w:tmpl w:val="466E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17192"/>
    <w:rsid w:val="00037B77"/>
    <w:rsid w:val="00061FB8"/>
    <w:rsid w:val="00083D57"/>
    <w:rsid w:val="000B246E"/>
    <w:rsid w:val="000B7B25"/>
    <w:rsid w:val="000C1487"/>
    <w:rsid w:val="000C314A"/>
    <w:rsid w:val="000D160C"/>
    <w:rsid w:val="000E557B"/>
    <w:rsid w:val="000F5D3C"/>
    <w:rsid w:val="00190C7C"/>
    <w:rsid w:val="001953D5"/>
    <w:rsid w:val="001B0935"/>
    <w:rsid w:val="001D0355"/>
    <w:rsid w:val="001E4B31"/>
    <w:rsid w:val="00203433"/>
    <w:rsid w:val="002064B7"/>
    <w:rsid w:val="002264E4"/>
    <w:rsid w:val="002436A2"/>
    <w:rsid w:val="0025074D"/>
    <w:rsid w:val="00253BC0"/>
    <w:rsid w:val="002541F5"/>
    <w:rsid w:val="00266317"/>
    <w:rsid w:val="002878EC"/>
    <w:rsid w:val="002C319F"/>
    <w:rsid w:val="002C6D9A"/>
    <w:rsid w:val="002D451B"/>
    <w:rsid w:val="002D6E5C"/>
    <w:rsid w:val="002D78CE"/>
    <w:rsid w:val="0030588D"/>
    <w:rsid w:val="00345A4C"/>
    <w:rsid w:val="00346530"/>
    <w:rsid w:val="00350624"/>
    <w:rsid w:val="0037092F"/>
    <w:rsid w:val="00374F73"/>
    <w:rsid w:val="00383D37"/>
    <w:rsid w:val="003A004D"/>
    <w:rsid w:val="003A009D"/>
    <w:rsid w:val="003A6A2F"/>
    <w:rsid w:val="003B3FAD"/>
    <w:rsid w:val="003E7DBD"/>
    <w:rsid w:val="0041712D"/>
    <w:rsid w:val="00425B22"/>
    <w:rsid w:val="00426992"/>
    <w:rsid w:val="004A245C"/>
    <w:rsid w:val="004A2574"/>
    <w:rsid w:val="004A3B98"/>
    <w:rsid w:val="004C0775"/>
    <w:rsid w:val="004F078F"/>
    <w:rsid w:val="00514E56"/>
    <w:rsid w:val="00531917"/>
    <w:rsid w:val="00552066"/>
    <w:rsid w:val="005553C8"/>
    <w:rsid w:val="005F3FFE"/>
    <w:rsid w:val="00611652"/>
    <w:rsid w:val="00631EAE"/>
    <w:rsid w:val="00643B2B"/>
    <w:rsid w:val="00645F7A"/>
    <w:rsid w:val="0067616E"/>
    <w:rsid w:val="00692A28"/>
    <w:rsid w:val="006953C7"/>
    <w:rsid w:val="00696375"/>
    <w:rsid w:val="006E4E32"/>
    <w:rsid w:val="00701A9C"/>
    <w:rsid w:val="00713FE6"/>
    <w:rsid w:val="00716FD0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8066D8"/>
    <w:rsid w:val="00837FDF"/>
    <w:rsid w:val="008469CB"/>
    <w:rsid w:val="00857B9F"/>
    <w:rsid w:val="00891D06"/>
    <w:rsid w:val="008A3844"/>
    <w:rsid w:val="008E7A44"/>
    <w:rsid w:val="00951460"/>
    <w:rsid w:val="0095338D"/>
    <w:rsid w:val="0095682B"/>
    <w:rsid w:val="009607D4"/>
    <w:rsid w:val="00961639"/>
    <w:rsid w:val="00963166"/>
    <w:rsid w:val="0096663C"/>
    <w:rsid w:val="009743A8"/>
    <w:rsid w:val="00980FA6"/>
    <w:rsid w:val="009E2DDD"/>
    <w:rsid w:val="00A10A4B"/>
    <w:rsid w:val="00A41B28"/>
    <w:rsid w:val="00A675DF"/>
    <w:rsid w:val="00A7771C"/>
    <w:rsid w:val="00AE76F3"/>
    <w:rsid w:val="00AF33C0"/>
    <w:rsid w:val="00B22578"/>
    <w:rsid w:val="00B3501C"/>
    <w:rsid w:val="00B35A64"/>
    <w:rsid w:val="00B46E91"/>
    <w:rsid w:val="00B570AD"/>
    <w:rsid w:val="00B60915"/>
    <w:rsid w:val="00B95883"/>
    <w:rsid w:val="00BA78A0"/>
    <w:rsid w:val="00BC1BB4"/>
    <w:rsid w:val="00BC4FDA"/>
    <w:rsid w:val="00BF79BD"/>
    <w:rsid w:val="00C14879"/>
    <w:rsid w:val="00C610C9"/>
    <w:rsid w:val="00C80910"/>
    <w:rsid w:val="00C83337"/>
    <w:rsid w:val="00CB36FA"/>
    <w:rsid w:val="00CC531B"/>
    <w:rsid w:val="00CD5436"/>
    <w:rsid w:val="00CE20EC"/>
    <w:rsid w:val="00CE6759"/>
    <w:rsid w:val="00CF349F"/>
    <w:rsid w:val="00D83A7B"/>
    <w:rsid w:val="00DA77AA"/>
    <w:rsid w:val="00DD57DA"/>
    <w:rsid w:val="00DD70D6"/>
    <w:rsid w:val="00E2216B"/>
    <w:rsid w:val="00E41A95"/>
    <w:rsid w:val="00E55CBD"/>
    <w:rsid w:val="00E947CD"/>
    <w:rsid w:val="00EA692E"/>
    <w:rsid w:val="00F2496E"/>
    <w:rsid w:val="00F32712"/>
    <w:rsid w:val="00F811D3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AE094"/>
  <w15:docId w15:val="{CDFB7F91-BD44-43CF-B48D-298C4A27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1A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70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1A9C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70D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476C0-31FC-4BD5-85EE-F55125F6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2025-01-09T14:03:00Z</cp:lastPrinted>
  <dcterms:created xsi:type="dcterms:W3CDTF">2025-02-11T12:23:00Z</dcterms:created>
  <dcterms:modified xsi:type="dcterms:W3CDTF">2025-02-11T12:23:00Z</dcterms:modified>
</cp:coreProperties>
</file>