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92B" w:rsidRDefault="00DE492B" w:rsidP="00DE492B">
      <w:pPr>
        <w:spacing w:after="144" w:line="254" w:lineRule="auto"/>
        <w:ind w:right="3"/>
        <w:rPr>
          <w:b/>
        </w:rPr>
      </w:pPr>
      <w:r>
        <w:rPr>
          <w:b/>
        </w:rPr>
        <w:t>TERMO DE REFERÊNCIA</w:t>
      </w:r>
      <w:r>
        <w:t xml:space="preserve"> </w:t>
      </w:r>
      <w:r>
        <w:rPr>
          <w:b/>
        </w:rPr>
        <w:t>– ANEXO I</w:t>
      </w:r>
    </w:p>
    <w:p w:rsidR="00DE492B" w:rsidRDefault="00DE492B" w:rsidP="00DE492B">
      <w:pPr>
        <w:spacing w:after="117" w:line="254" w:lineRule="auto"/>
      </w:pPr>
      <w:r>
        <w:t xml:space="preserve"> </w:t>
      </w:r>
    </w:p>
    <w:p w:rsidR="00DE492B" w:rsidRDefault="00DE492B" w:rsidP="00DE492B">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020-2025</w:t>
      </w:r>
    </w:p>
    <w:p w:rsidR="00DE492B" w:rsidRDefault="00DE492B" w:rsidP="00DE492B">
      <w:pPr>
        <w:spacing w:after="115" w:line="254" w:lineRule="auto"/>
        <w:ind w:left="-5"/>
      </w:pPr>
      <w:r>
        <w:t>Município de Santo Antônio das Missões-RS</w:t>
      </w:r>
    </w:p>
    <w:p w:rsidR="00DE492B" w:rsidRDefault="00DE492B" w:rsidP="00DE492B">
      <w:pPr>
        <w:spacing w:after="118" w:line="254" w:lineRule="auto"/>
        <w:ind w:left="-5"/>
        <w:rPr>
          <w:b/>
          <w:u w:val="single"/>
        </w:rPr>
      </w:pPr>
      <w:r>
        <w:rPr>
          <w:b/>
          <w:u w:val="single"/>
        </w:rPr>
        <w:t>PREGÃO ELETRÔNICO 020-2025.</w:t>
      </w:r>
    </w:p>
    <w:p w:rsidR="00DE492B" w:rsidRPr="009156D7" w:rsidRDefault="00DE492B" w:rsidP="00DE492B">
      <w:pPr>
        <w:spacing w:after="117" w:line="254" w:lineRule="auto"/>
        <w:rPr>
          <w:b/>
          <w:u w:val="single"/>
        </w:rPr>
      </w:pPr>
      <w:r w:rsidRPr="009156D7">
        <w:rPr>
          <w:b/>
          <w:u w:val="single"/>
        </w:rPr>
        <w:t>LEI FEDERAL 14.133/2021.</w:t>
      </w:r>
    </w:p>
    <w:p w:rsidR="00DE492B" w:rsidRDefault="00DE492B" w:rsidP="00DE492B">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DE492B" w:rsidRDefault="00DE492B" w:rsidP="00DE492B">
      <w:pPr>
        <w:spacing w:after="117" w:line="254" w:lineRule="auto"/>
      </w:pPr>
      <w:r>
        <w:t xml:space="preserve"> </w:t>
      </w:r>
    </w:p>
    <w:p w:rsidR="00DE492B" w:rsidRDefault="00DE492B" w:rsidP="00DE492B">
      <w:pPr>
        <w:pStyle w:val="Recuodecorpodetexto2"/>
        <w:rPr>
          <w:rFonts w:ascii="Arial" w:hAnsi="Arial" w:cs="Arial"/>
        </w:rPr>
      </w:pPr>
      <w:r>
        <w:rPr>
          <w:rFonts w:ascii="Arial" w:hAnsi="Arial" w:cs="Arial"/>
        </w:rPr>
        <w:t xml:space="preserve">Registro de Preço para futuras aquisições de MATERIAS ESCOLARES, para a Prefeitura Municipal de Santo Antônio das Missões-RS. </w:t>
      </w:r>
    </w:p>
    <w:p w:rsidR="00DE492B" w:rsidRDefault="00DE492B" w:rsidP="00DE492B">
      <w:pPr>
        <w:spacing w:after="115" w:line="254" w:lineRule="auto"/>
        <w:rPr>
          <w:rFonts w:cs="Arial"/>
        </w:rPr>
      </w:pPr>
    </w:p>
    <w:p w:rsidR="00DE492B" w:rsidRDefault="00DE492B" w:rsidP="00DE492B">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DE492B" w:rsidRDefault="00DE492B" w:rsidP="00DE492B">
      <w:pPr>
        <w:spacing w:after="115" w:line="254" w:lineRule="auto"/>
      </w:pPr>
      <w:r>
        <w:t xml:space="preserve"> </w:t>
      </w:r>
    </w:p>
    <w:p w:rsidR="00DE492B" w:rsidRDefault="00DE492B" w:rsidP="00DE492B">
      <w:pPr>
        <w:pStyle w:val="PargrafodaLista"/>
        <w:numPr>
          <w:ilvl w:val="0"/>
          <w:numId w:val="1"/>
        </w:numPr>
        <w:jc w:val="both"/>
        <w:rPr>
          <w:color w:val="000000"/>
        </w:rPr>
      </w:pPr>
      <w:r>
        <w:rPr>
          <w:color w:val="000000"/>
        </w:rPr>
        <w:t xml:space="preserve">Em justificativa, expõe – se a necessidade de tais aquisições, para uso contínua nas atividades educacionais, na rede municipal de educação, visando sempre a economicidade e legalidade n sua concorrência, abrangendo assim uma ampla disputa. </w:t>
      </w:r>
    </w:p>
    <w:p w:rsidR="00DE492B" w:rsidRDefault="00DE492B" w:rsidP="00DE492B">
      <w:pPr>
        <w:pStyle w:val="PargrafodaLista"/>
        <w:numPr>
          <w:ilvl w:val="0"/>
          <w:numId w:val="1"/>
        </w:numPr>
        <w:jc w:val="both"/>
        <w:rPr>
          <w:color w:val="000000"/>
        </w:rPr>
      </w:pPr>
      <w:r>
        <w:rPr>
          <w:color w:val="000000"/>
        </w:rPr>
        <w:t>Objetivo: Planejamento e a economicidade.</w:t>
      </w:r>
    </w:p>
    <w:p w:rsidR="00DE492B" w:rsidRDefault="00DE492B" w:rsidP="00DE492B">
      <w:pPr>
        <w:jc w:val="both"/>
        <w:rPr>
          <w:color w:val="000000"/>
        </w:rPr>
      </w:pPr>
    </w:p>
    <w:p w:rsidR="00DE492B" w:rsidRDefault="00DE492B" w:rsidP="00DE492B">
      <w:pPr>
        <w:jc w:val="both"/>
        <w:rPr>
          <w:b/>
          <w:color w:val="000000"/>
        </w:rPr>
      </w:pPr>
      <w:r>
        <w:rPr>
          <w:b/>
          <w:color w:val="000000"/>
        </w:rPr>
        <w:t>DO OBJETO:</w:t>
      </w:r>
    </w:p>
    <w:p w:rsidR="00DE492B" w:rsidRDefault="00DE492B" w:rsidP="00DE492B">
      <w:pPr>
        <w:jc w:val="both"/>
        <w:rPr>
          <w:b/>
          <w:color w:val="000000"/>
        </w:rPr>
      </w:pPr>
    </w:p>
    <w:p w:rsidR="00DE492B" w:rsidRDefault="00DE492B" w:rsidP="00DE492B">
      <w:pPr>
        <w:spacing w:line="360" w:lineRule="auto"/>
      </w:pPr>
      <w:r>
        <w:t xml:space="preserve">             Aquisições de MATERIAIS ESCOLARES conforme descritivo abaixo relacionados.  </w:t>
      </w:r>
    </w:p>
    <w:tbl>
      <w:tblPr>
        <w:tblStyle w:val="Tabelacomgrade"/>
        <w:tblW w:w="8217" w:type="dxa"/>
        <w:tblInd w:w="0" w:type="dxa"/>
        <w:tblLook w:val="04A0" w:firstRow="1" w:lastRow="0" w:firstColumn="1" w:lastColumn="0" w:noHBand="0" w:noVBand="1"/>
      </w:tblPr>
      <w:tblGrid>
        <w:gridCol w:w="988"/>
        <w:gridCol w:w="1275"/>
        <w:gridCol w:w="3402"/>
        <w:gridCol w:w="1276"/>
        <w:gridCol w:w="1276"/>
      </w:tblGrid>
      <w:tr w:rsidR="00DE492B" w:rsidTr="00C67008">
        <w:tc>
          <w:tcPr>
            <w:tcW w:w="988" w:type="dxa"/>
            <w:tcBorders>
              <w:top w:val="single" w:sz="4" w:space="0" w:color="auto"/>
              <w:left w:val="single" w:sz="4" w:space="0" w:color="auto"/>
              <w:bottom w:val="single" w:sz="4" w:space="0" w:color="auto"/>
              <w:right w:val="single" w:sz="4" w:space="0" w:color="auto"/>
            </w:tcBorders>
            <w:hideMark/>
          </w:tcPr>
          <w:p w:rsidR="00DE492B" w:rsidRDefault="00DE492B" w:rsidP="00C67008">
            <w:pPr>
              <w:spacing w:line="360" w:lineRule="auto"/>
            </w:pPr>
            <w:r>
              <w:t>Item</w:t>
            </w:r>
          </w:p>
        </w:tc>
        <w:tc>
          <w:tcPr>
            <w:tcW w:w="1275" w:type="dxa"/>
            <w:tcBorders>
              <w:top w:val="single" w:sz="4" w:space="0" w:color="auto"/>
              <w:left w:val="single" w:sz="4" w:space="0" w:color="auto"/>
              <w:bottom w:val="single" w:sz="4" w:space="0" w:color="auto"/>
              <w:right w:val="single" w:sz="4" w:space="0" w:color="auto"/>
            </w:tcBorders>
            <w:hideMark/>
          </w:tcPr>
          <w:p w:rsidR="00DE492B" w:rsidRDefault="00DE492B" w:rsidP="00C67008">
            <w:pPr>
              <w:spacing w:line="360" w:lineRule="auto"/>
            </w:pPr>
            <w:proofErr w:type="spellStart"/>
            <w:r>
              <w:t>Qtd</w:t>
            </w:r>
            <w:proofErr w:type="spellEnd"/>
            <w:r>
              <w:t xml:space="preserve"> </w:t>
            </w:r>
            <w:proofErr w:type="spellStart"/>
            <w:r>
              <w:t>Máx</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DE492B" w:rsidRDefault="00DE492B" w:rsidP="00C67008">
            <w:pPr>
              <w:spacing w:line="360" w:lineRule="auto"/>
            </w:pPr>
            <w:r>
              <w:t>Objeto</w:t>
            </w:r>
          </w:p>
        </w:tc>
        <w:tc>
          <w:tcPr>
            <w:tcW w:w="1276" w:type="dxa"/>
            <w:tcBorders>
              <w:top w:val="single" w:sz="4" w:space="0" w:color="auto"/>
              <w:left w:val="single" w:sz="4" w:space="0" w:color="auto"/>
              <w:bottom w:val="single" w:sz="4" w:space="0" w:color="auto"/>
              <w:right w:val="single" w:sz="4" w:space="0" w:color="auto"/>
            </w:tcBorders>
            <w:hideMark/>
          </w:tcPr>
          <w:p w:rsidR="00DE492B" w:rsidRDefault="00DE492B" w:rsidP="00C67008">
            <w:pPr>
              <w:spacing w:line="360" w:lineRule="auto"/>
            </w:pPr>
            <w:r>
              <w:t>V. Unit.</w:t>
            </w:r>
          </w:p>
        </w:tc>
        <w:tc>
          <w:tcPr>
            <w:tcW w:w="1276" w:type="dxa"/>
            <w:tcBorders>
              <w:top w:val="single" w:sz="4" w:space="0" w:color="auto"/>
              <w:left w:val="single" w:sz="4" w:space="0" w:color="auto"/>
              <w:bottom w:val="single" w:sz="4" w:space="0" w:color="auto"/>
              <w:right w:val="single" w:sz="4" w:space="0" w:color="auto"/>
            </w:tcBorders>
            <w:hideMark/>
          </w:tcPr>
          <w:p w:rsidR="00DE492B" w:rsidRDefault="00DE492B" w:rsidP="00C67008">
            <w:pPr>
              <w:spacing w:line="360" w:lineRule="auto"/>
            </w:pPr>
            <w:r>
              <w:t>V. Total</w:t>
            </w:r>
          </w:p>
        </w:tc>
      </w:tr>
      <w:tr w:rsidR="00DE492B" w:rsidTr="00C67008">
        <w:tc>
          <w:tcPr>
            <w:tcW w:w="988"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01</w:t>
            </w:r>
          </w:p>
        </w:tc>
        <w:tc>
          <w:tcPr>
            <w:tcW w:w="1275"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 xml:space="preserve">200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jc w:val="both"/>
            </w:pPr>
            <w:r>
              <w:t xml:space="preserve">Pincel Atômico </w:t>
            </w:r>
            <w:r w:rsidR="00E376EF">
              <w:t>Azul</w:t>
            </w:r>
          </w:p>
        </w:tc>
        <w:tc>
          <w:tcPr>
            <w:tcW w:w="1276" w:type="dxa"/>
            <w:tcBorders>
              <w:top w:val="single" w:sz="4" w:space="0" w:color="auto"/>
              <w:left w:val="single" w:sz="4" w:space="0" w:color="auto"/>
              <w:bottom w:val="single" w:sz="4" w:space="0" w:color="auto"/>
              <w:right w:val="single" w:sz="4" w:space="0" w:color="auto"/>
            </w:tcBorders>
          </w:tcPr>
          <w:p w:rsidR="00DE492B" w:rsidRDefault="00A27F7A" w:rsidP="00C67008">
            <w:pPr>
              <w:spacing w:line="360" w:lineRule="auto"/>
            </w:pPr>
            <w:r>
              <w:t>5,36</w:t>
            </w:r>
          </w:p>
        </w:tc>
        <w:tc>
          <w:tcPr>
            <w:tcW w:w="1276" w:type="dxa"/>
            <w:tcBorders>
              <w:top w:val="single" w:sz="4" w:space="0" w:color="auto"/>
              <w:left w:val="single" w:sz="4" w:space="0" w:color="auto"/>
              <w:bottom w:val="single" w:sz="4" w:space="0" w:color="auto"/>
              <w:right w:val="single" w:sz="4" w:space="0" w:color="auto"/>
            </w:tcBorders>
          </w:tcPr>
          <w:p w:rsidR="00DE492B" w:rsidRDefault="006A759C" w:rsidP="00C67008">
            <w:pPr>
              <w:spacing w:line="360" w:lineRule="auto"/>
            </w:pPr>
            <w:r>
              <w:t>1.072,00</w:t>
            </w:r>
          </w:p>
        </w:tc>
      </w:tr>
      <w:tr w:rsidR="00DE492B" w:rsidTr="00C67008">
        <w:tc>
          <w:tcPr>
            <w:tcW w:w="988"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02</w:t>
            </w:r>
          </w:p>
        </w:tc>
        <w:tc>
          <w:tcPr>
            <w:tcW w:w="1275"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 xml:space="preserve">200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jc w:val="both"/>
            </w:pPr>
            <w:r>
              <w:t>Pincel Atômico Vermelho</w:t>
            </w:r>
          </w:p>
        </w:tc>
        <w:tc>
          <w:tcPr>
            <w:tcW w:w="1276" w:type="dxa"/>
            <w:tcBorders>
              <w:top w:val="single" w:sz="4" w:space="0" w:color="auto"/>
              <w:left w:val="single" w:sz="4" w:space="0" w:color="auto"/>
              <w:bottom w:val="single" w:sz="4" w:space="0" w:color="auto"/>
              <w:right w:val="single" w:sz="4" w:space="0" w:color="auto"/>
            </w:tcBorders>
          </w:tcPr>
          <w:p w:rsidR="00DE492B" w:rsidRDefault="00A27F7A" w:rsidP="00C67008">
            <w:pPr>
              <w:spacing w:line="360" w:lineRule="auto"/>
            </w:pPr>
            <w:r>
              <w:t>5,36</w:t>
            </w:r>
          </w:p>
        </w:tc>
        <w:tc>
          <w:tcPr>
            <w:tcW w:w="1276" w:type="dxa"/>
            <w:tcBorders>
              <w:top w:val="single" w:sz="4" w:space="0" w:color="auto"/>
              <w:left w:val="single" w:sz="4" w:space="0" w:color="auto"/>
              <w:bottom w:val="single" w:sz="4" w:space="0" w:color="auto"/>
              <w:right w:val="single" w:sz="4" w:space="0" w:color="auto"/>
            </w:tcBorders>
          </w:tcPr>
          <w:p w:rsidR="00DE492B" w:rsidRDefault="006A759C" w:rsidP="00C67008">
            <w:pPr>
              <w:spacing w:line="360" w:lineRule="auto"/>
            </w:pPr>
            <w:r>
              <w:t>1.072,00</w:t>
            </w:r>
          </w:p>
        </w:tc>
      </w:tr>
      <w:tr w:rsidR="00DE492B" w:rsidTr="00C67008">
        <w:tc>
          <w:tcPr>
            <w:tcW w:w="988"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03</w:t>
            </w:r>
          </w:p>
        </w:tc>
        <w:tc>
          <w:tcPr>
            <w:tcW w:w="1275"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 xml:space="preserve">200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jc w:val="both"/>
            </w:pPr>
            <w:r>
              <w:t>Pincel Atômico Preto</w:t>
            </w:r>
          </w:p>
        </w:tc>
        <w:tc>
          <w:tcPr>
            <w:tcW w:w="1276" w:type="dxa"/>
            <w:tcBorders>
              <w:top w:val="single" w:sz="4" w:space="0" w:color="auto"/>
              <w:left w:val="single" w:sz="4" w:space="0" w:color="auto"/>
              <w:bottom w:val="single" w:sz="4" w:space="0" w:color="auto"/>
              <w:right w:val="single" w:sz="4" w:space="0" w:color="auto"/>
            </w:tcBorders>
          </w:tcPr>
          <w:p w:rsidR="00DE492B" w:rsidRDefault="00A27F7A" w:rsidP="00C67008">
            <w:pPr>
              <w:spacing w:line="360" w:lineRule="auto"/>
            </w:pPr>
            <w:r>
              <w:t>5,36</w:t>
            </w:r>
          </w:p>
        </w:tc>
        <w:tc>
          <w:tcPr>
            <w:tcW w:w="1276" w:type="dxa"/>
            <w:tcBorders>
              <w:top w:val="single" w:sz="4" w:space="0" w:color="auto"/>
              <w:left w:val="single" w:sz="4" w:space="0" w:color="auto"/>
              <w:bottom w:val="single" w:sz="4" w:space="0" w:color="auto"/>
              <w:right w:val="single" w:sz="4" w:space="0" w:color="auto"/>
            </w:tcBorders>
          </w:tcPr>
          <w:p w:rsidR="00DE492B" w:rsidRDefault="006A759C" w:rsidP="00C67008">
            <w:pPr>
              <w:spacing w:line="360" w:lineRule="auto"/>
            </w:pPr>
            <w:r>
              <w:t>1.072,00</w:t>
            </w:r>
          </w:p>
        </w:tc>
      </w:tr>
      <w:tr w:rsidR="00DE492B" w:rsidTr="00C67008">
        <w:tc>
          <w:tcPr>
            <w:tcW w:w="988"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04</w:t>
            </w:r>
          </w:p>
        </w:tc>
        <w:tc>
          <w:tcPr>
            <w:tcW w:w="1275"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pPr>
            <w:r>
              <w:t xml:space="preserve">200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jc w:val="both"/>
            </w:pPr>
            <w:r>
              <w:t>Apagador Quadro Branco</w:t>
            </w:r>
          </w:p>
        </w:tc>
        <w:tc>
          <w:tcPr>
            <w:tcW w:w="1276" w:type="dxa"/>
            <w:tcBorders>
              <w:top w:val="single" w:sz="4" w:space="0" w:color="auto"/>
              <w:left w:val="single" w:sz="4" w:space="0" w:color="auto"/>
              <w:bottom w:val="single" w:sz="4" w:space="0" w:color="auto"/>
              <w:right w:val="single" w:sz="4" w:space="0" w:color="auto"/>
            </w:tcBorders>
          </w:tcPr>
          <w:p w:rsidR="00DE492B" w:rsidRDefault="00A27F7A" w:rsidP="00C67008">
            <w:pPr>
              <w:spacing w:line="360" w:lineRule="auto"/>
            </w:pPr>
            <w:r>
              <w:t>7,99</w:t>
            </w:r>
          </w:p>
        </w:tc>
        <w:tc>
          <w:tcPr>
            <w:tcW w:w="1276" w:type="dxa"/>
            <w:tcBorders>
              <w:top w:val="single" w:sz="4" w:space="0" w:color="auto"/>
              <w:left w:val="single" w:sz="4" w:space="0" w:color="auto"/>
              <w:bottom w:val="single" w:sz="4" w:space="0" w:color="auto"/>
              <w:right w:val="single" w:sz="4" w:space="0" w:color="auto"/>
            </w:tcBorders>
          </w:tcPr>
          <w:p w:rsidR="00DE492B" w:rsidRDefault="006A759C" w:rsidP="00C67008">
            <w:pPr>
              <w:spacing w:line="360" w:lineRule="auto"/>
            </w:pPr>
            <w:r>
              <w:t>1.598,00</w:t>
            </w:r>
          </w:p>
        </w:tc>
      </w:tr>
      <w:tr w:rsidR="00DE492B" w:rsidTr="00C67008">
        <w:tc>
          <w:tcPr>
            <w:tcW w:w="988"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05</w:t>
            </w:r>
          </w:p>
        </w:tc>
        <w:tc>
          <w:tcPr>
            <w:tcW w:w="1275"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pPr>
            <w:r>
              <w:t xml:space="preserve">300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jc w:val="both"/>
            </w:pPr>
            <w:r>
              <w:t>Caderno Espiral grande 96 folhas, 01 matéria.</w:t>
            </w:r>
          </w:p>
        </w:tc>
        <w:tc>
          <w:tcPr>
            <w:tcW w:w="1276" w:type="dxa"/>
            <w:tcBorders>
              <w:top w:val="single" w:sz="4" w:space="0" w:color="auto"/>
              <w:left w:val="single" w:sz="4" w:space="0" w:color="auto"/>
              <w:bottom w:val="single" w:sz="4" w:space="0" w:color="auto"/>
              <w:right w:val="single" w:sz="4" w:space="0" w:color="auto"/>
            </w:tcBorders>
          </w:tcPr>
          <w:p w:rsidR="00DE492B" w:rsidRDefault="00A27F7A" w:rsidP="00C67008">
            <w:pPr>
              <w:spacing w:line="360" w:lineRule="auto"/>
            </w:pPr>
            <w:r>
              <w:t>10,25</w:t>
            </w:r>
          </w:p>
        </w:tc>
        <w:tc>
          <w:tcPr>
            <w:tcW w:w="1276" w:type="dxa"/>
            <w:tcBorders>
              <w:top w:val="single" w:sz="4" w:space="0" w:color="auto"/>
              <w:left w:val="single" w:sz="4" w:space="0" w:color="auto"/>
              <w:bottom w:val="single" w:sz="4" w:space="0" w:color="auto"/>
              <w:right w:val="single" w:sz="4" w:space="0" w:color="auto"/>
            </w:tcBorders>
          </w:tcPr>
          <w:p w:rsidR="00DE492B" w:rsidRDefault="006A759C" w:rsidP="00C67008">
            <w:pPr>
              <w:spacing w:line="360" w:lineRule="auto"/>
            </w:pPr>
            <w:r>
              <w:t>3.075,00</w:t>
            </w:r>
          </w:p>
        </w:tc>
      </w:tr>
      <w:tr w:rsidR="00DE492B" w:rsidTr="00C67008">
        <w:tc>
          <w:tcPr>
            <w:tcW w:w="988"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06</w:t>
            </w:r>
          </w:p>
        </w:tc>
        <w:tc>
          <w:tcPr>
            <w:tcW w:w="1275"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pPr>
            <w:r>
              <w:t xml:space="preserve">300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jc w:val="both"/>
            </w:pPr>
            <w:r>
              <w:t xml:space="preserve">Caderno Espiral pequeno 96 folhas, 01 </w:t>
            </w:r>
            <w:proofErr w:type="spellStart"/>
            <w:r>
              <w:t>materia</w:t>
            </w:r>
            <w:proofErr w:type="spellEnd"/>
            <w:r>
              <w:t>.</w:t>
            </w:r>
          </w:p>
        </w:tc>
        <w:tc>
          <w:tcPr>
            <w:tcW w:w="1276" w:type="dxa"/>
            <w:tcBorders>
              <w:top w:val="single" w:sz="4" w:space="0" w:color="auto"/>
              <w:left w:val="single" w:sz="4" w:space="0" w:color="auto"/>
              <w:bottom w:val="single" w:sz="4" w:space="0" w:color="auto"/>
              <w:right w:val="single" w:sz="4" w:space="0" w:color="auto"/>
            </w:tcBorders>
          </w:tcPr>
          <w:p w:rsidR="00DE492B" w:rsidRDefault="00A27F7A" w:rsidP="00C67008">
            <w:pPr>
              <w:spacing w:line="360" w:lineRule="auto"/>
            </w:pPr>
            <w:r>
              <w:t>6,59</w:t>
            </w:r>
          </w:p>
        </w:tc>
        <w:tc>
          <w:tcPr>
            <w:tcW w:w="1276" w:type="dxa"/>
            <w:tcBorders>
              <w:top w:val="single" w:sz="4" w:space="0" w:color="auto"/>
              <w:left w:val="single" w:sz="4" w:space="0" w:color="auto"/>
              <w:bottom w:val="single" w:sz="4" w:space="0" w:color="auto"/>
              <w:right w:val="single" w:sz="4" w:space="0" w:color="auto"/>
            </w:tcBorders>
          </w:tcPr>
          <w:p w:rsidR="00DE492B" w:rsidRDefault="006A759C" w:rsidP="00C67008">
            <w:pPr>
              <w:spacing w:line="360" w:lineRule="auto"/>
            </w:pPr>
            <w:r>
              <w:t>1.977,00</w:t>
            </w:r>
          </w:p>
        </w:tc>
      </w:tr>
      <w:tr w:rsidR="00DE492B" w:rsidTr="00C67008">
        <w:tc>
          <w:tcPr>
            <w:tcW w:w="988" w:type="dxa"/>
            <w:tcBorders>
              <w:top w:val="single" w:sz="4" w:space="0" w:color="auto"/>
              <w:left w:val="single" w:sz="4" w:space="0" w:color="auto"/>
              <w:bottom w:val="single" w:sz="4" w:space="0" w:color="auto"/>
              <w:right w:val="single" w:sz="4" w:space="0" w:color="auto"/>
            </w:tcBorders>
          </w:tcPr>
          <w:p w:rsidR="00DE492B" w:rsidRDefault="00DE492B" w:rsidP="00C67008">
            <w:pPr>
              <w:spacing w:line="360" w:lineRule="auto"/>
            </w:pPr>
            <w:r>
              <w:t>07</w:t>
            </w:r>
          </w:p>
        </w:tc>
        <w:tc>
          <w:tcPr>
            <w:tcW w:w="1275"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pPr>
            <w:r>
              <w:t xml:space="preserve">300 </w:t>
            </w:r>
            <w:proofErr w:type="spellStart"/>
            <w:r>
              <w:t>unid</w:t>
            </w:r>
            <w:proofErr w:type="spellEnd"/>
          </w:p>
        </w:tc>
        <w:tc>
          <w:tcPr>
            <w:tcW w:w="3402" w:type="dxa"/>
            <w:tcBorders>
              <w:top w:val="single" w:sz="4" w:space="0" w:color="auto"/>
              <w:left w:val="single" w:sz="4" w:space="0" w:color="auto"/>
              <w:bottom w:val="single" w:sz="4" w:space="0" w:color="auto"/>
              <w:right w:val="single" w:sz="4" w:space="0" w:color="auto"/>
            </w:tcBorders>
          </w:tcPr>
          <w:p w:rsidR="00DE492B" w:rsidRDefault="00E376EF" w:rsidP="00C67008">
            <w:pPr>
              <w:spacing w:line="360" w:lineRule="auto"/>
              <w:jc w:val="both"/>
            </w:pPr>
            <w:r>
              <w:t xml:space="preserve">Lápis de cor pequeno, caixa com 12 </w:t>
            </w:r>
            <w:proofErr w:type="spellStart"/>
            <w:r>
              <w:t>undiades</w:t>
            </w:r>
            <w:proofErr w:type="spellEnd"/>
            <w:r>
              <w:t>.</w:t>
            </w:r>
          </w:p>
        </w:tc>
        <w:tc>
          <w:tcPr>
            <w:tcW w:w="1276" w:type="dxa"/>
            <w:tcBorders>
              <w:top w:val="single" w:sz="4" w:space="0" w:color="auto"/>
              <w:left w:val="single" w:sz="4" w:space="0" w:color="auto"/>
              <w:bottom w:val="single" w:sz="4" w:space="0" w:color="auto"/>
              <w:right w:val="single" w:sz="4" w:space="0" w:color="auto"/>
            </w:tcBorders>
          </w:tcPr>
          <w:p w:rsidR="00DE492B" w:rsidRDefault="006A759C" w:rsidP="00C67008">
            <w:pPr>
              <w:spacing w:line="360" w:lineRule="auto"/>
            </w:pPr>
            <w:r>
              <w:t>4,92</w:t>
            </w:r>
          </w:p>
        </w:tc>
        <w:tc>
          <w:tcPr>
            <w:tcW w:w="1276" w:type="dxa"/>
            <w:tcBorders>
              <w:top w:val="single" w:sz="4" w:space="0" w:color="auto"/>
              <w:left w:val="single" w:sz="4" w:space="0" w:color="auto"/>
              <w:bottom w:val="single" w:sz="4" w:space="0" w:color="auto"/>
              <w:right w:val="single" w:sz="4" w:space="0" w:color="auto"/>
            </w:tcBorders>
          </w:tcPr>
          <w:p w:rsidR="00DE492B" w:rsidRDefault="006A759C" w:rsidP="00C67008">
            <w:pPr>
              <w:spacing w:line="360" w:lineRule="auto"/>
            </w:pPr>
            <w:r>
              <w:t>1.476,00</w:t>
            </w:r>
            <w:bookmarkStart w:id="0" w:name="_GoBack"/>
            <w:bookmarkEnd w:id="0"/>
          </w:p>
        </w:tc>
      </w:tr>
    </w:tbl>
    <w:p w:rsidR="00DE492B" w:rsidRDefault="00DE492B" w:rsidP="00DE492B">
      <w:pPr>
        <w:pStyle w:val="Default"/>
        <w:rPr>
          <w:u w:val="single"/>
        </w:rPr>
      </w:pPr>
    </w:p>
    <w:p w:rsidR="00DE492B" w:rsidRDefault="00DE492B" w:rsidP="00DE492B">
      <w:pPr>
        <w:pStyle w:val="Ttulo1"/>
        <w:rPr>
          <w:rFonts w:ascii="Arial" w:hAnsi="Arial" w:cs="Arial"/>
          <w:b/>
          <w:color w:val="000000" w:themeColor="text1"/>
          <w:sz w:val="24"/>
          <w:szCs w:val="24"/>
        </w:rPr>
      </w:pPr>
      <w:r>
        <w:rPr>
          <w:rFonts w:ascii="Arial" w:hAnsi="Arial" w:cs="Arial"/>
          <w:b/>
          <w:color w:val="000000" w:themeColor="text1"/>
          <w:sz w:val="24"/>
          <w:szCs w:val="24"/>
        </w:rPr>
        <w:lastRenderedPageBreak/>
        <w:t>PERIODO DE EXECUÇÃO</w:t>
      </w:r>
    </w:p>
    <w:p w:rsidR="00DE492B" w:rsidRDefault="00DE492B" w:rsidP="00DE492B"/>
    <w:p w:rsidR="00DE492B" w:rsidRDefault="00DE492B" w:rsidP="00DE492B">
      <w:pPr>
        <w:spacing w:line="360" w:lineRule="auto"/>
        <w:jc w:val="both"/>
        <w:rPr>
          <w:rFonts w:cs="Arial"/>
          <w:sz w:val="24"/>
          <w:szCs w:val="24"/>
        </w:rPr>
      </w:pPr>
      <w:r>
        <w:rPr>
          <w:rFonts w:cs="Arial"/>
          <w:sz w:val="24"/>
          <w:szCs w:val="24"/>
        </w:rPr>
        <w:t xml:space="preserve">O termo inicial de vigência será o de sua assinatura e o final ocorrerá em até 12 </w:t>
      </w:r>
      <w:proofErr w:type="gramStart"/>
      <w:r>
        <w:rPr>
          <w:rFonts w:cs="Arial"/>
          <w:sz w:val="24"/>
          <w:szCs w:val="24"/>
        </w:rPr>
        <w:t>( meses</w:t>
      </w:r>
      <w:proofErr w:type="gramEnd"/>
      <w:r>
        <w:rPr>
          <w:rFonts w:cs="Arial"/>
          <w:sz w:val="24"/>
          <w:szCs w:val="24"/>
        </w:rPr>
        <w:t xml:space="preserve"> ), podendo o mesmo ser prorrogado por igual período.</w:t>
      </w:r>
    </w:p>
    <w:p w:rsidR="00DE492B" w:rsidRDefault="00DE492B" w:rsidP="00DE492B">
      <w:pPr>
        <w:spacing w:after="117" w:line="254" w:lineRule="auto"/>
      </w:pPr>
    </w:p>
    <w:p w:rsidR="00DE492B" w:rsidRDefault="00DE492B" w:rsidP="00DE492B">
      <w:pPr>
        <w:rPr>
          <w:b/>
          <w:sz w:val="24"/>
          <w:szCs w:val="24"/>
        </w:rPr>
      </w:pPr>
      <w:r>
        <w:rPr>
          <w:b/>
          <w:sz w:val="24"/>
          <w:szCs w:val="24"/>
        </w:rPr>
        <w:t>ESPECIFICAÇÕES DAS OBRIGAÇÕES:</w:t>
      </w:r>
    </w:p>
    <w:p w:rsidR="00DE492B" w:rsidRDefault="00DE492B" w:rsidP="00DE492B">
      <w:pPr>
        <w:rPr>
          <w:b/>
          <w:sz w:val="24"/>
          <w:szCs w:val="24"/>
        </w:rPr>
      </w:pPr>
    </w:p>
    <w:p w:rsidR="00DE492B" w:rsidRDefault="00DE492B" w:rsidP="00DE492B">
      <w:pPr>
        <w:tabs>
          <w:tab w:val="left" w:pos="1134"/>
        </w:tabs>
        <w:spacing w:line="360" w:lineRule="auto"/>
        <w:jc w:val="both"/>
        <w:rPr>
          <w:rFonts w:cs="Arial"/>
          <w:sz w:val="24"/>
          <w:szCs w:val="24"/>
        </w:rPr>
      </w:pPr>
      <w:r>
        <w:rPr>
          <w:rFonts w:cs="Arial"/>
          <w:b/>
          <w:bCs/>
          <w:sz w:val="24"/>
          <w:szCs w:val="24"/>
        </w:rPr>
        <w:t>-</w:t>
      </w:r>
      <w:r>
        <w:rPr>
          <w:rFonts w:cs="Arial"/>
          <w:sz w:val="24"/>
          <w:szCs w:val="24"/>
        </w:rPr>
        <w:t xml:space="preserve"> A vencedora deverá observar durante a execução do contrato toda a documentação de habilitação exigida no Edital. </w:t>
      </w:r>
    </w:p>
    <w:p w:rsidR="00DE492B" w:rsidRDefault="00DE492B" w:rsidP="00DE492B">
      <w:pPr>
        <w:tabs>
          <w:tab w:val="left" w:pos="1134"/>
        </w:tabs>
        <w:spacing w:line="360" w:lineRule="auto"/>
        <w:jc w:val="both"/>
        <w:rPr>
          <w:rFonts w:cs="Arial"/>
          <w:sz w:val="24"/>
          <w:szCs w:val="24"/>
        </w:rPr>
      </w:pPr>
      <w:r>
        <w:rPr>
          <w:rFonts w:cs="Arial"/>
          <w:b/>
          <w:bCs/>
          <w:sz w:val="24"/>
          <w:szCs w:val="24"/>
        </w:rPr>
        <w:t>-</w:t>
      </w:r>
      <w:r>
        <w:rPr>
          <w:rFonts w:cs="Arial"/>
          <w:sz w:val="24"/>
          <w:szCs w:val="24"/>
        </w:rPr>
        <w:t xml:space="preserve"> A vencedora deverá entregar os materiais em conformidade com os descritivos nos itens, inclusive em relação à qualidade dos materiais, assim </w:t>
      </w:r>
      <w:proofErr w:type="gramStart"/>
      <w:r>
        <w:rPr>
          <w:rFonts w:cs="Arial"/>
          <w:sz w:val="24"/>
          <w:szCs w:val="24"/>
        </w:rPr>
        <w:t>como  os</w:t>
      </w:r>
      <w:proofErr w:type="gramEnd"/>
      <w:r>
        <w:rPr>
          <w:rFonts w:cs="Arial"/>
          <w:sz w:val="24"/>
          <w:szCs w:val="24"/>
        </w:rPr>
        <w:t xml:space="preserve"> termos da sua proposta.</w:t>
      </w:r>
    </w:p>
    <w:p w:rsidR="00DE492B" w:rsidRDefault="00DE492B" w:rsidP="00DE492B">
      <w:pPr>
        <w:tabs>
          <w:tab w:val="left" w:pos="1134"/>
        </w:tabs>
        <w:spacing w:line="360" w:lineRule="auto"/>
        <w:jc w:val="both"/>
        <w:rPr>
          <w:rFonts w:cs="Arial"/>
          <w:sz w:val="24"/>
          <w:szCs w:val="24"/>
        </w:rPr>
      </w:pPr>
      <w:r>
        <w:rPr>
          <w:rFonts w:cs="Arial"/>
          <w:b/>
          <w:bCs/>
          <w:sz w:val="24"/>
          <w:szCs w:val="24"/>
        </w:rPr>
        <w:t xml:space="preserve">- </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DE492B" w:rsidRPr="009156D7" w:rsidRDefault="00DE492B" w:rsidP="00DE492B">
      <w:pPr>
        <w:tabs>
          <w:tab w:val="left" w:pos="1134"/>
        </w:tabs>
        <w:spacing w:line="360" w:lineRule="auto"/>
        <w:jc w:val="both"/>
        <w:rPr>
          <w:sz w:val="24"/>
          <w:szCs w:val="24"/>
        </w:rPr>
      </w:pPr>
      <w:r w:rsidRPr="009156D7">
        <w:rPr>
          <w:rFonts w:cs="Arial"/>
          <w:b/>
          <w:sz w:val="24"/>
          <w:szCs w:val="24"/>
        </w:rPr>
        <w:t>-</w:t>
      </w:r>
      <w:r w:rsidRPr="009156D7">
        <w:rPr>
          <w:rFonts w:cs="Arial"/>
          <w:sz w:val="24"/>
          <w:szCs w:val="24"/>
        </w:rPr>
        <w:t xml:space="preserve"> </w:t>
      </w:r>
      <w:proofErr w:type="gramStart"/>
      <w:r w:rsidRPr="009156D7">
        <w:rPr>
          <w:sz w:val="24"/>
          <w:szCs w:val="24"/>
        </w:rPr>
        <w:t xml:space="preserve"> Arcar</w:t>
      </w:r>
      <w:proofErr w:type="gramEnd"/>
      <w:r w:rsidRPr="009156D7">
        <w:rPr>
          <w:sz w:val="24"/>
          <w:szCs w:val="24"/>
        </w:rPr>
        <w:t xml:space="preserve"> com todas as despesas com transporte, taxas, impostos ou quaisquer outros acréscimos legais, que correrão por conta exclusiva da Contratada. </w:t>
      </w:r>
    </w:p>
    <w:p w:rsidR="00DE492B" w:rsidRPr="009156D7" w:rsidRDefault="00DE492B" w:rsidP="00DE492B">
      <w:pPr>
        <w:pStyle w:val="Corpodetexto"/>
        <w:tabs>
          <w:tab w:val="left" w:pos="1215"/>
        </w:tabs>
        <w:spacing w:after="0" w:line="360" w:lineRule="auto"/>
        <w:jc w:val="both"/>
        <w:rPr>
          <w:rFonts w:cs="Arial"/>
          <w:color w:val="000000"/>
          <w:sz w:val="24"/>
          <w:szCs w:val="24"/>
        </w:rPr>
      </w:pPr>
      <w:r w:rsidRPr="009156D7">
        <w:rPr>
          <w:rFonts w:cs="Arial"/>
          <w:color w:val="000000"/>
          <w:sz w:val="24"/>
          <w:szCs w:val="24"/>
        </w:rPr>
        <w:t xml:space="preserve">- Entregar os materiais no prazo máximo de até 15 </w:t>
      </w:r>
      <w:proofErr w:type="gramStart"/>
      <w:r w:rsidRPr="009156D7">
        <w:rPr>
          <w:rFonts w:cs="Arial"/>
          <w:color w:val="000000"/>
          <w:sz w:val="24"/>
          <w:szCs w:val="24"/>
        </w:rPr>
        <w:t>( quinze</w:t>
      </w:r>
      <w:proofErr w:type="gramEnd"/>
      <w:r w:rsidRPr="009156D7">
        <w:rPr>
          <w:rFonts w:cs="Arial"/>
          <w:color w:val="000000"/>
          <w:sz w:val="24"/>
          <w:szCs w:val="24"/>
        </w:rPr>
        <w:t xml:space="preserve"> ) dias uteis a contar da ordem de fornecimento.</w:t>
      </w:r>
    </w:p>
    <w:p w:rsidR="00DE492B" w:rsidRDefault="00DE492B" w:rsidP="00DE492B">
      <w:pPr>
        <w:tabs>
          <w:tab w:val="left" w:pos="1134"/>
        </w:tabs>
        <w:spacing w:line="360" w:lineRule="auto"/>
        <w:jc w:val="both"/>
        <w:rPr>
          <w:b/>
          <w:sz w:val="24"/>
          <w:szCs w:val="24"/>
        </w:rPr>
      </w:pPr>
      <w:r>
        <w:rPr>
          <w:b/>
          <w:sz w:val="24"/>
          <w:szCs w:val="24"/>
        </w:rPr>
        <w:t>DO PAGAMENTO:</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respectiva Nota Fiscal, em até o 15 </w:t>
      </w:r>
      <w:proofErr w:type="gramStart"/>
      <w:r>
        <w:rPr>
          <w:rFonts w:cs="Arial"/>
          <w:sz w:val="24"/>
          <w:szCs w:val="24"/>
        </w:rPr>
        <w:t>( quinze</w:t>
      </w:r>
      <w:proofErr w:type="gramEnd"/>
      <w:r>
        <w:rPr>
          <w:rFonts w:cs="Arial"/>
          <w:sz w:val="24"/>
          <w:szCs w:val="24"/>
        </w:rPr>
        <w:t xml:space="preserve"> ) dias úteis de cada mês subsequente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O CNPJ da contratada constante da nota fiscal e fatura deverá ser o mesmo da documentação apresentada no procedimento licitatório. </w:t>
      </w:r>
    </w:p>
    <w:p w:rsidR="00DE492B" w:rsidRDefault="00DE492B" w:rsidP="00DE492B">
      <w:pPr>
        <w:spacing w:line="360" w:lineRule="auto"/>
        <w:jc w:val="both"/>
        <w:rPr>
          <w:rFonts w:cs="Arial"/>
          <w:sz w:val="24"/>
          <w:szCs w:val="24"/>
        </w:rPr>
      </w:pPr>
      <w:r>
        <w:rPr>
          <w:rFonts w:cs="Arial"/>
          <w:b/>
          <w:sz w:val="24"/>
          <w:szCs w:val="24"/>
        </w:rPr>
        <w:lastRenderedPageBreak/>
        <w:t>-</w:t>
      </w:r>
      <w:r>
        <w:rPr>
          <w:rFonts w:cs="Arial"/>
          <w:sz w:val="24"/>
          <w:szCs w:val="24"/>
        </w:rPr>
        <w:t xml:space="preserve"> O ISSQN se devido será recolhido, na forma da Legislação.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DE492B" w:rsidRDefault="00DE492B" w:rsidP="00DE492B">
      <w:pPr>
        <w:spacing w:before="120"/>
        <w:jc w:val="both"/>
        <w:rPr>
          <w:rFonts w:cs="Arial"/>
          <w:sz w:val="24"/>
          <w:szCs w:val="24"/>
        </w:rPr>
      </w:pPr>
    </w:p>
    <w:p w:rsidR="00DE492B" w:rsidRDefault="00DE492B" w:rsidP="00DE492B">
      <w:pPr>
        <w:spacing w:before="120"/>
        <w:jc w:val="both"/>
        <w:rPr>
          <w:rFonts w:cs="Arial"/>
          <w:b/>
          <w:sz w:val="24"/>
          <w:szCs w:val="24"/>
        </w:rPr>
      </w:pPr>
      <w:r>
        <w:rPr>
          <w:rFonts w:cs="Arial"/>
          <w:b/>
          <w:sz w:val="24"/>
          <w:szCs w:val="24"/>
        </w:rPr>
        <w:t>DAS OBRIGAÇÕES DA CONTRATADA:</w:t>
      </w:r>
    </w:p>
    <w:p w:rsidR="00DE492B" w:rsidRDefault="00DE492B" w:rsidP="00DE492B">
      <w:pPr>
        <w:spacing w:before="120"/>
        <w:jc w:val="both"/>
        <w:rPr>
          <w:rFonts w:cs="Arial"/>
          <w:sz w:val="24"/>
          <w:szCs w:val="24"/>
        </w:rPr>
      </w:pPr>
    </w:p>
    <w:p w:rsidR="00DE492B" w:rsidRDefault="00DE492B" w:rsidP="00DE492B">
      <w:pPr>
        <w:tabs>
          <w:tab w:val="left" w:pos="1134"/>
        </w:tabs>
        <w:spacing w:line="360" w:lineRule="auto"/>
        <w:jc w:val="both"/>
        <w:rPr>
          <w:sz w:val="24"/>
          <w:szCs w:val="24"/>
        </w:rPr>
      </w:pPr>
      <w:r>
        <w:rPr>
          <w:sz w:val="24"/>
          <w:szCs w:val="24"/>
        </w:rPr>
        <w:t xml:space="preserve">- </w:t>
      </w:r>
      <w:proofErr w:type="spellStart"/>
      <w:r>
        <w:rPr>
          <w:sz w:val="24"/>
          <w:szCs w:val="24"/>
        </w:rPr>
        <w:t>Fornecer</w:t>
      </w:r>
      <w:proofErr w:type="spellEnd"/>
      <w:r>
        <w:rPr>
          <w:sz w:val="24"/>
          <w:szCs w:val="24"/>
        </w:rPr>
        <w:t xml:space="preserve"> os Materiais licitados, bem como especificados no objeto deste Edital e seus anexos;</w:t>
      </w:r>
    </w:p>
    <w:p w:rsidR="00DE492B" w:rsidRDefault="00DE492B" w:rsidP="00DE492B">
      <w:pPr>
        <w:jc w:val="both"/>
        <w:rPr>
          <w:rFonts w:cs="Arial"/>
          <w:sz w:val="24"/>
          <w:szCs w:val="24"/>
        </w:rPr>
      </w:pPr>
      <w:r>
        <w:rPr>
          <w:sz w:val="24"/>
          <w:szCs w:val="24"/>
        </w:rPr>
        <w:t xml:space="preserve"> - </w:t>
      </w:r>
      <w:r>
        <w:rPr>
          <w:rFonts w:cs="Arial"/>
          <w:sz w:val="24"/>
          <w:szCs w:val="24"/>
        </w:rPr>
        <w:t xml:space="preserve">O licitante vencedor deverá responsabilizar-se pela entrega dos serviços no prazo de até 15 </w:t>
      </w:r>
      <w:proofErr w:type="gramStart"/>
      <w:r>
        <w:rPr>
          <w:rFonts w:cs="Arial"/>
          <w:sz w:val="24"/>
          <w:szCs w:val="24"/>
        </w:rPr>
        <w:t>( quinze</w:t>
      </w:r>
      <w:proofErr w:type="gramEnd"/>
      <w:r>
        <w:rPr>
          <w:rFonts w:cs="Arial"/>
          <w:sz w:val="24"/>
          <w:szCs w:val="24"/>
        </w:rPr>
        <w:t xml:space="preserve"> ) dias, após a emissão da Autorização de Fornecimento,.</w:t>
      </w:r>
    </w:p>
    <w:p w:rsidR="00DE492B" w:rsidRDefault="00DE492B" w:rsidP="00DE492B">
      <w:pPr>
        <w:jc w:val="both"/>
        <w:rPr>
          <w:rFonts w:cs="Arial"/>
          <w:sz w:val="24"/>
          <w:szCs w:val="24"/>
        </w:rPr>
      </w:pPr>
    </w:p>
    <w:p w:rsidR="00DE492B" w:rsidRDefault="00DE492B" w:rsidP="00DE492B">
      <w:pPr>
        <w:ind w:right="5"/>
        <w:jc w:val="both"/>
        <w:rPr>
          <w:rFonts w:cs="Arial"/>
          <w:sz w:val="24"/>
          <w:szCs w:val="24"/>
        </w:rPr>
      </w:pPr>
      <w:r>
        <w:rPr>
          <w:rFonts w:cs="Arial"/>
          <w:b/>
          <w:sz w:val="24"/>
          <w:szCs w:val="24"/>
        </w:rPr>
        <w:t xml:space="preserve">– </w:t>
      </w:r>
      <w:r>
        <w:rPr>
          <w:rFonts w:cs="Arial"/>
          <w:sz w:val="24"/>
          <w:szCs w:val="24"/>
        </w:rPr>
        <w:t xml:space="preserve"> A Contratada fica obrigada a aceitar nas mesmas condições contratuais os acréscimos ou supressões, até 25% do valor inicial atualizado do contrato.</w:t>
      </w:r>
    </w:p>
    <w:p w:rsidR="00DE492B" w:rsidRDefault="00DE492B" w:rsidP="00DE492B">
      <w:pPr>
        <w:ind w:right="5"/>
        <w:jc w:val="both"/>
        <w:rPr>
          <w:rFonts w:cs="Arial"/>
          <w:sz w:val="24"/>
          <w:szCs w:val="24"/>
        </w:rPr>
      </w:pPr>
    </w:p>
    <w:p w:rsidR="00DE492B" w:rsidRDefault="00DE492B" w:rsidP="00DE492B">
      <w:pPr>
        <w:ind w:right="5"/>
        <w:jc w:val="both"/>
        <w:rPr>
          <w:rFonts w:cs="Arial"/>
          <w:sz w:val="24"/>
          <w:szCs w:val="24"/>
        </w:rPr>
      </w:pPr>
      <w:r>
        <w:rPr>
          <w:rFonts w:cs="Arial"/>
          <w:b/>
          <w:sz w:val="24"/>
          <w:szCs w:val="24"/>
        </w:rPr>
        <w:t xml:space="preserve"> –</w:t>
      </w:r>
      <w:r>
        <w:rPr>
          <w:rFonts w:cs="Arial"/>
          <w:sz w:val="24"/>
          <w:szCs w:val="24"/>
        </w:rPr>
        <w:t xml:space="preserve">  A Contratada assumirá integral a responsabilidade pela qualidade dos objetos, assim como pelo cumprimento </w:t>
      </w:r>
      <w:proofErr w:type="gramStart"/>
      <w:r>
        <w:rPr>
          <w:rFonts w:cs="Arial"/>
          <w:sz w:val="24"/>
          <w:szCs w:val="24"/>
        </w:rPr>
        <w:t>da obrigações constantes</w:t>
      </w:r>
      <w:proofErr w:type="gramEnd"/>
      <w:r>
        <w:rPr>
          <w:rFonts w:cs="Arial"/>
          <w:sz w:val="24"/>
          <w:szCs w:val="24"/>
        </w:rPr>
        <w:t xml:space="preserve"> deste processo de licitação.</w:t>
      </w:r>
    </w:p>
    <w:p w:rsidR="00DE492B" w:rsidRDefault="00DE492B" w:rsidP="00DE492B">
      <w:pPr>
        <w:ind w:right="5"/>
        <w:jc w:val="both"/>
        <w:rPr>
          <w:rFonts w:cs="Arial"/>
          <w:sz w:val="24"/>
          <w:szCs w:val="24"/>
        </w:rPr>
      </w:pPr>
    </w:p>
    <w:p w:rsidR="00DE492B" w:rsidRDefault="00DE492B" w:rsidP="00DE492B">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Não</w:t>
      </w:r>
      <w:proofErr w:type="gramEnd"/>
      <w:r>
        <w:rPr>
          <w:rFonts w:cs="Arial"/>
          <w:sz w:val="24"/>
          <w:szCs w:val="24"/>
        </w:rPr>
        <w:t xml:space="preserve"> serão permitida a subcontratação do todo, nem de parte do objeto do presente contrato.</w:t>
      </w:r>
    </w:p>
    <w:p w:rsidR="00DE492B" w:rsidRDefault="00DE492B" w:rsidP="00DE492B">
      <w:pPr>
        <w:ind w:right="5"/>
        <w:jc w:val="both"/>
        <w:rPr>
          <w:rFonts w:cs="Arial"/>
          <w:sz w:val="24"/>
          <w:szCs w:val="24"/>
        </w:rPr>
      </w:pPr>
    </w:p>
    <w:p w:rsidR="00DE492B" w:rsidRDefault="00DE492B" w:rsidP="00DE492B">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Obedecer</w:t>
      </w:r>
      <w:proofErr w:type="gramEnd"/>
      <w:r>
        <w:rPr>
          <w:rFonts w:cs="Arial"/>
          <w:sz w:val="24"/>
          <w:szCs w:val="24"/>
        </w:rPr>
        <w:t xml:space="preserve"> rigorosamente </w:t>
      </w:r>
      <w:proofErr w:type="spellStart"/>
      <w:r>
        <w:rPr>
          <w:rFonts w:cs="Arial"/>
          <w:sz w:val="24"/>
          <w:szCs w:val="24"/>
        </w:rPr>
        <w:t>á</w:t>
      </w:r>
      <w:proofErr w:type="spellEnd"/>
      <w:r>
        <w:rPr>
          <w:rFonts w:cs="Arial"/>
          <w:sz w:val="24"/>
          <w:szCs w:val="24"/>
        </w:rPr>
        <w:t xml:space="preserve"> programação de entrega dos Serviços, no prazo estipulado.</w:t>
      </w:r>
    </w:p>
    <w:p w:rsidR="00DE492B" w:rsidRDefault="00DE492B" w:rsidP="00DE492B">
      <w:pPr>
        <w:ind w:right="5"/>
        <w:jc w:val="both"/>
        <w:rPr>
          <w:rFonts w:cs="Arial"/>
          <w:sz w:val="24"/>
          <w:szCs w:val="24"/>
        </w:rPr>
      </w:pPr>
    </w:p>
    <w:p w:rsidR="00DE492B" w:rsidRDefault="00DE492B" w:rsidP="00DE492B">
      <w:pPr>
        <w:tabs>
          <w:tab w:val="left" w:pos="1134"/>
        </w:tabs>
        <w:spacing w:line="360" w:lineRule="auto"/>
        <w:jc w:val="both"/>
        <w:rPr>
          <w:rFonts w:cs="Arial"/>
          <w:b/>
          <w:sz w:val="24"/>
          <w:szCs w:val="24"/>
        </w:rPr>
      </w:pPr>
      <w:r>
        <w:rPr>
          <w:rFonts w:cs="Arial"/>
          <w:b/>
          <w:sz w:val="24"/>
          <w:szCs w:val="24"/>
        </w:rPr>
        <w:t>PRAZOS E CONDIÇÕES DE PAGAMENTO:</w:t>
      </w:r>
    </w:p>
    <w:p w:rsidR="00DE492B" w:rsidRDefault="00DE492B" w:rsidP="00DE492B">
      <w:pPr>
        <w:tabs>
          <w:tab w:val="left" w:pos="1134"/>
        </w:tabs>
        <w:spacing w:line="360" w:lineRule="auto"/>
        <w:jc w:val="both"/>
        <w:rPr>
          <w:rFonts w:cs="Arial"/>
          <w:b/>
          <w:sz w:val="24"/>
          <w:szCs w:val="24"/>
        </w:rPr>
      </w:pP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respectiva Nota Fiscal, em até 15 </w:t>
      </w:r>
      <w:proofErr w:type="gramStart"/>
      <w:r>
        <w:rPr>
          <w:rFonts w:cs="Arial"/>
          <w:sz w:val="24"/>
          <w:szCs w:val="24"/>
        </w:rPr>
        <w:t>( quinze</w:t>
      </w:r>
      <w:proofErr w:type="gramEnd"/>
      <w:r>
        <w:rPr>
          <w:rFonts w:cs="Arial"/>
          <w:sz w:val="24"/>
          <w:szCs w:val="24"/>
        </w:rPr>
        <w:t xml:space="preserve"> ) dias úteis após a entrega dos mesmos. .</w:t>
      </w:r>
    </w:p>
    <w:p w:rsidR="00DE492B" w:rsidRDefault="00DE492B" w:rsidP="00DE492B">
      <w:pPr>
        <w:spacing w:line="360" w:lineRule="auto"/>
        <w:jc w:val="both"/>
        <w:rPr>
          <w:rFonts w:cs="Arial"/>
          <w:sz w:val="24"/>
          <w:szCs w:val="24"/>
        </w:rPr>
      </w:pPr>
      <w:r>
        <w:rPr>
          <w:rFonts w:cs="Arial"/>
          <w:b/>
          <w:sz w:val="24"/>
          <w:szCs w:val="24"/>
        </w:rPr>
        <w:lastRenderedPageBreak/>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O CNPJ da contratada constante da nota fiscal e fatura deverá ser o mesmo da documentação apresentada no procedimento licitatório.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O ISSQN se devido será recolhido, na forma da Legislação.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DE492B" w:rsidRDefault="00DE492B" w:rsidP="00DE492B">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DE492B" w:rsidRDefault="00DE492B" w:rsidP="00DE492B">
      <w:pPr>
        <w:spacing w:line="360" w:lineRule="auto"/>
        <w:jc w:val="both"/>
        <w:rPr>
          <w:rFonts w:cs="Arial"/>
          <w:sz w:val="24"/>
          <w:szCs w:val="24"/>
        </w:rPr>
      </w:pPr>
    </w:p>
    <w:p w:rsidR="00DE492B" w:rsidRDefault="00DE492B" w:rsidP="00DE492B">
      <w:pPr>
        <w:tabs>
          <w:tab w:val="left" w:pos="1134"/>
        </w:tabs>
        <w:spacing w:line="360" w:lineRule="auto"/>
        <w:jc w:val="both"/>
        <w:rPr>
          <w:b/>
          <w:sz w:val="24"/>
          <w:szCs w:val="24"/>
        </w:rPr>
      </w:pPr>
      <w:r>
        <w:rPr>
          <w:b/>
          <w:sz w:val="24"/>
          <w:szCs w:val="24"/>
        </w:rPr>
        <w:t xml:space="preserve">- </w:t>
      </w:r>
      <w:r>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szCs w:val="24"/>
        </w:rPr>
        <w:t>pro</w:t>
      </w:r>
      <w:proofErr w:type="gramEnd"/>
      <w:r>
        <w:rPr>
          <w:i/>
          <w:sz w:val="24"/>
          <w:szCs w:val="24"/>
        </w:rPr>
        <w:t xml:space="preserve"> rata</w:t>
      </w:r>
      <w:r>
        <w:rPr>
          <w:sz w:val="24"/>
          <w:szCs w:val="24"/>
        </w:rPr>
        <w:t>.</w:t>
      </w:r>
      <w:r>
        <w:rPr>
          <w:b/>
          <w:sz w:val="24"/>
          <w:szCs w:val="24"/>
        </w:rPr>
        <w:t xml:space="preserve"> </w:t>
      </w:r>
    </w:p>
    <w:p w:rsidR="00DE492B" w:rsidRDefault="00DE492B" w:rsidP="00DE492B">
      <w:pPr>
        <w:ind w:right="5"/>
        <w:jc w:val="both"/>
        <w:rPr>
          <w:rFonts w:cs="Arial"/>
          <w:sz w:val="24"/>
          <w:szCs w:val="24"/>
        </w:rPr>
      </w:pPr>
    </w:p>
    <w:p w:rsidR="00DE492B" w:rsidRDefault="00DE492B" w:rsidP="00DE492B">
      <w:pPr>
        <w:tabs>
          <w:tab w:val="left" w:pos="1134"/>
        </w:tabs>
        <w:spacing w:line="360" w:lineRule="auto"/>
        <w:jc w:val="both"/>
        <w:rPr>
          <w:sz w:val="24"/>
          <w:szCs w:val="24"/>
        </w:rPr>
      </w:pPr>
      <w:r>
        <w:rPr>
          <w:sz w:val="24"/>
          <w:szCs w:val="24"/>
        </w:rPr>
        <w:t>- Pelo inadimplemento das obrigações, seja na condição de participante do pregão ou de contratante, as licitantes, conforme a infração, estarão sujeitas às seguintes penalidades:</w:t>
      </w:r>
    </w:p>
    <w:p w:rsidR="00DE492B" w:rsidRDefault="00DE492B" w:rsidP="00DE492B">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DE492B" w:rsidRDefault="00DE492B" w:rsidP="00DE492B">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DE492B" w:rsidRDefault="00DE492B" w:rsidP="00DE492B">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DE492B" w:rsidRDefault="00DE492B" w:rsidP="00DE492B">
      <w:pPr>
        <w:tabs>
          <w:tab w:val="left" w:pos="1134"/>
        </w:tabs>
        <w:spacing w:line="360" w:lineRule="auto"/>
        <w:jc w:val="both"/>
        <w:rPr>
          <w:i/>
          <w:sz w:val="24"/>
          <w:szCs w:val="24"/>
        </w:rPr>
      </w:pPr>
      <w:r>
        <w:rPr>
          <w:b/>
          <w:sz w:val="24"/>
          <w:szCs w:val="24"/>
        </w:rPr>
        <w:lastRenderedPageBreak/>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DE492B" w:rsidRDefault="00DE492B" w:rsidP="00DE492B">
      <w:pPr>
        <w:tabs>
          <w:tab w:val="left" w:pos="1134"/>
        </w:tabs>
        <w:spacing w:line="360" w:lineRule="auto"/>
        <w:jc w:val="both"/>
        <w:rPr>
          <w:i/>
          <w:sz w:val="24"/>
          <w:szCs w:val="24"/>
        </w:rPr>
      </w:pPr>
      <w:r>
        <w:rPr>
          <w:b/>
          <w:sz w:val="24"/>
          <w:szCs w:val="24"/>
        </w:rPr>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DE492B" w:rsidRDefault="00DE492B" w:rsidP="00DE492B">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DE492B" w:rsidRDefault="00DE492B" w:rsidP="00DE492B">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DE492B" w:rsidRDefault="00DE492B" w:rsidP="00DE492B">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DE492B" w:rsidRDefault="00DE492B" w:rsidP="00DE492B">
      <w:pPr>
        <w:tabs>
          <w:tab w:val="left" w:pos="1134"/>
        </w:tabs>
        <w:spacing w:line="360" w:lineRule="auto"/>
        <w:jc w:val="both"/>
        <w:rPr>
          <w:b/>
          <w:sz w:val="24"/>
          <w:szCs w:val="24"/>
        </w:rPr>
      </w:pPr>
    </w:p>
    <w:p w:rsidR="00DE492B" w:rsidRDefault="00DE492B" w:rsidP="00DE492B">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DE492B" w:rsidRDefault="00DE492B" w:rsidP="00DE492B">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DE492B" w:rsidRDefault="00DE492B" w:rsidP="00DE492B">
      <w:pPr>
        <w:spacing w:after="117" w:line="256" w:lineRule="auto"/>
        <w:rPr>
          <w:b/>
          <w:sz w:val="24"/>
          <w:szCs w:val="24"/>
        </w:rPr>
      </w:pPr>
    </w:p>
    <w:p w:rsidR="00DE492B" w:rsidRDefault="00DE492B" w:rsidP="00DE492B">
      <w:pPr>
        <w:spacing w:after="117" w:line="256" w:lineRule="auto"/>
        <w:rPr>
          <w:rFonts w:cs="Arial"/>
          <w:sz w:val="24"/>
          <w:szCs w:val="24"/>
        </w:rPr>
      </w:pPr>
    </w:p>
    <w:p w:rsidR="00DE492B" w:rsidRDefault="00DE492B" w:rsidP="00DE492B">
      <w:pPr>
        <w:spacing w:after="117" w:line="256" w:lineRule="auto"/>
      </w:pPr>
      <w:r>
        <w:t>Santo Antônio</w:t>
      </w:r>
      <w:r w:rsidR="00E376EF">
        <w:t xml:space="preserve"> das Missões-RS, 18</w:t>
      </w:r>
      <w:r>
        <w:t xml:space="preserve"> de fevereiro de 2025.</w:t>
      </w:r>
    </w:p>
    <w:p w:rsidR="00DE492B" w:rsidRDefault="00DE492B" w:rsidP="00DE492B">
      <w:pPr>
        <w:spacing w:after="117" w:line="254" w:lineRule="auto"/>
      </w:pPr>
    </w:p>
    <w:p w:rsidR="00DE492B" w:rsidRDefault="00DE492B" w:rsidP="00DE492B">
      <w:pPr>
        <w:spacing w:after="117" w:line="254" w:lineRule="auto"/>
      </w:pPr>
    </w:p>
    <w:p w:rsidR="00DE492B" w:rsidRDefault="00DE492B" w:rsidP="00DE492B">
      <w:pPr>
        <w:spacing w:after="117" w:line="254" w:lineRule="auto"/>
        <w:ind w:left="-5"/>
      </w:pPr>
      <w:r>
        <w:t>____________________________________</w:t>
      </w:r>
    </w:p>
    <w:p w:rsidR="00DE492B" w:rsidRDefault="00DE492B" w:rsidP="00DE492B">
      <w:pPr>
        <w:spacing w:after="117" w:line="254" w:lineRule="auto"/>
        <w:ind w:left="-5"/>
      </w:pPr>
      <w:r>
        <w:t>JONER PEREIRA</w:t>
      </w:r>
    </w:p>
    <w:p w:rsidR="00DE492B" w:rsidRDefault="00DE492B" w:rsidP="00DE492B">
      <w:pPr>
        <w:spacing w:after="117" w:line="254" w:lineRule="auto"/>
        <w:ind w:left="-5"/>
      </w:pPr>
      <w:r>
        <w:t>Setor de Licitações</w:t>
      </w:r>
    </w:p>
    <w:p w:rsidR="00ED5228" w:rsidRDefault="00ED5228"/>
    <w:sectPr w:rsidR="00ED5228" w:rsidSect="009156D7">
      <w:headerReference w:type="default" r:id="rId7"/>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22D" w:rsidRDefault="0072522D">
      <w:r>
        <w:separator/>
      </w:r>
    </w:p>
  </w:endnote>
  <w:endnote w:type="continuationSeparator" w:id="0">
    <w:p w:rsidR="0072522D" w:rsidRDefault="0072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22D" w:rsidRDefault="0072522D">
      <w:r>
        <w:separator/>
      </w:r>
    </w:p>
  </w:footnote>
  <w:footnote w:type="continuationSeparator" w:id="0">
    <w:p w:rsidR="0072522D" w:rsidRDefault="00725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A8" w:rsidRDefault="0072522D">
    <w:pPr>
      <w:pStyle w:val="Cabealho"/>
    </w:pPr>
  </w:p>
  <w:p w:rsidR="00235FA8" w:rsidRPr="00192798" w:rsidRDefault="00E376EF" w:rsidP="00235FA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529D899" wp14:editId="6167518D">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5FA8" w:rsidRDefault="0072522D" w:rsidP="00235FA8">
                          <w:pPr>
                            <w:jc w:val="center"/>
                          </w:pPr>
                        </w:p>
                        <w:p w:rsidR="00235FA8" w:rsidRPr="00553BF7" w:rsidRDefault="00E376EF" w:rsidP="00235FA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35FA8" w:rsidRDefault="00E376EF" w:rsidP="00235FA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9D899"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235FA8" w:rsidRDefault="00E376EF" w:rsidP="00235FA8">
                    <w:pPr>
                      <w:jc w:val="center"/>
                    </w:pPr>
                  </w:p>
                  <w:p w:rsidR="00235FA8" w:rsidRPr="00553BF7" w:rsidRDefault="00E376EF" w:rsidP="00235FA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35FA8" w:rsidRDefault="00E376EF" w:rsidP="00235FA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1392073" r:id="rId2"/>
      </w:object>
    </w:r>
  </w:p>
  <w:p w:rsidR="00235FA8" w:rsidRDefault="0072522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92B"/>
    <w:rsid w:val="006A759C"/>
    <w:rsid w:val="0072522D"/>
    <w:rsid w:val="00A27F7A"/>
    <w:rsid w:val="00BE2DC2"/>
    <w:rsid w:val="00DE492B"/>
    <w:rsid w:val="00E376EF"/>
    <w:rsid w:val="00E86634"/>
    <w:rsid w:val="00ED52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C8566"/>
  <w15:chartTrackingRefBased/>
  <w15:docId w15:val="{4188506A-BA5A-40D1-809E-67B7FD9C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92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E4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492B"/>
    <w:rPr>
      <w:rFonts w:asciiTheme="majorHAnsi" w:eastAsiaTheme="majorEastAsia" w:hAnsiTheme="majorHAnsi" w:cstheme="majorBidi"/>
      <w:color w:val="2E74B5" w:themeColor="accent1" w:themeShade="BF"/>
      <w:sz w:val="32"/>
      <w:szCs w:val="32"/>
    </w:rPr>
  </w:style>
  <w:style w:type="paragraph" w:styleId="Corpodetexto">
    <w:name w:val="Body Text"/>
    <w:basedOn w:val="Normal"/>
    <w:link w:val="CorpodetextoChar"/>
    <w:semiHidden/>
    <w:unhideWhenUsed/>
    <w:rsid w:val="00DE492B"/>
    <w:pPr>
      <w:spacing w:after="120"/>
    </w:pPr>
  </w:style>
  <w:style w:type="character" w:customStyle="1" w:styleId="CorpodetextoChar">
    <w:name w:val="Corpo de texto Char"/>
    <w:basedOn w:val="Fontepargpadro"/>
    <w:link w:val="Corpodetexto"/>
    <w:semiHidden/>
    <w:rsid w:val="00DE492B"/>
    <w:rPr>
      <w:rFonts w:ascii="Arial" w:eastAsia="Times New Roman" w:hAnsi="Arial" w:cs="Times New Roman"/>
      <w:szCs w:val="20"/>
    </w:rPr>
  </w:style>
  <w:style w:type="paragraph" w:styleId="Recuodecorpodetexto2">
    <w:name w:val="Body Text Indent 2"/>
    <w:basedOn w:val="Normal"/>
    <w:link w:val="Recuodecorpodetexto2Char"/>
    <w:semiHidden/>
    <w:unhideWhenUsed/>
    <w:rsid w:val="00DE492B"/>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DE492B"/>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E492B"/>
    <w:pPr>
      <w:ind w:left="720"/>
      <w:contextualSpacing/>
    </w:pPr>
  </w:style>
  <w:style w:type="paragraph" w:customStyle="1" w:styleId="Default">
    <w:name w:val="Default"/>
    <w:rsid w:val="00DE492B"/>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DE492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E492B"/>
    <w:pPr>
      <w:tabs>
        <w:tab w:val="center" w:pos="4252"/>
        <w:tab w:val="right" w:pos="8504"/>
      </w:tabs>
    </w:pPr>
  </w:style>
  <w:style w:type="character" w:customStyle="1" w:styleId="CabealhoChar">
    <w:name w:val="Cabeçalho Char"/>
    <w:basedOn w:val="Fontepargpadro"/>
    <w:link w:val="Cabealho"/>
    <w:uiPriority w:val="99"/>
    <w:rsid w:val="00DE492B"/>
    <w:rPr>
      <w:rFonts w:ascii="Arial" w:eastAsia="Times New Roman" w:hAnsi="Arial" w:cs="Times New Roman"/>
      <w:szCs w:val="20"/>
    </w:rPr>
  </w:style>
  <w:style w:type="paragraph" w:styleId="Rodap">
    <w:name w:val="footer"/>
    <w:basedOn w:val="Normal"/>
    <w:link w:val="RodapChar"/>
    <w:uiPriority w:val="99"/>
    <w:unhideWhenUsed/>
    <w:rsid w:val="00E86634"/>
    <w:pPr>
      <w:tabs>
        <w:tab w:val="center" w:pos="4252"/>
        <w:tab w:val="right" w:pos="8504"/>
      </w:tabs>
    </w:pPr>
  </w:style>
  <w:style w:type="character" w:customStyle="1" w:styleId="RodapChar">
    <w:name w:val="Rodapé Char"/>
    <w:basedOn w:val="Fontepargpadro"/>
    <w:link w:val="Rodap"/>
    <w:uiPriority w:val="99"/>
    <w:rsid w:val="00E8663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1177</Words>
  <Characters>6357</Characters>
  <Application>Microsoft Office Word</Application>
  <DocSecurity>0</DocSecurity>
  <Lines>52</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2025-02-18T14:06:00Z</dcterms:created>
  <dcterms:modified xsi:type="dcterms:W3CDTF">2025-02-18T16:55:00Z</dcterms:modified>
</cp:coreProperties>
</file>