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0CDF5" w14:textId="77777777" w:rsidR="00BE424B" w:rsidRDefault="00BE424B" w:rsidP="00BC4D80">
      <w:pPr>
        <w:tabs>
          <w:tab w:val="center" w:pos="540"/>
          <w:tab w:val="center" w:pos="4252"/>
          <w:tab w:val="right" w:pos="8504"/>
        </w:tabs>
        <w:rPr>
          <w:rFonts w:ascii="Arial" w:eastAsia="Times New Roman" w:hAnsi="Arial" w:cs="Times New Roman"/>
          <w:szCs w:val="20"/>
        </w:rPr>
      </w:pPr>
    </w:p>
    <w:p w14:paraId="4493C583" w14:textId="1EAB3EA7" w:rsidR="00BC4D80" w:rsidRPr="00BC4D80" w:rsidRDefault="00BC4D80" w:rsidP="00BC4D80">
      <w:pPr>
        <w:tabs>
          <w:tab w:val="center" w:pos="540"/>
          <w:tab w:val="center" w:pos="4252"/>
          <w:tab w:val="right" w:pos="8504"/>
        </w:tabs>
        <w:rPr>
          <w:rFonts w:ascii="Arial" w:eastAsia="Times New Roman" w:hAnsi="Arial" w:cs="Times New Roman"/>
          <w:szCs w:val="20"/>
        </w:rPr>
      </w:pPr>
      <w:r w:rsidRPr="00BC4D80">
        <w:rPr>
          <w:rFonts w:ascii="Arial" w:eastAsia="Times New Roman" w:hAnsi="Arial" w:cs="Times New Roman"/>
          <w:noProof/>
          <w:szCs w:val="20"/>
          <w:lang w:eastAsia="pt-BR"/>
        </w:rPr>
        <mc:AlternateContent>
          <mc:Choice Requires="wps">
            <w:drawing>
              <wp:anchor distT="0" distB="0" distL="114300" distR="114300" simplePos="0" relativeHeight="251659264" behindDoc="0" locked="0" layoutInCell="1" allowOverlap="1" wp14:anchorId="086488D5" wp14:editId="13E207FB">
                <wp:simplePos x="0" y="0"/>
                <wp:positionH relativeFrom="column">
                  <wp:posOffset>912438</wp:posOffset>
                </wp:positionH>
                <wp:positionV relativeFrom="paragraph">
                  <wp:posOffset>7620</wp:posOffset>
                </wp:positionV>
                <wp:extent cx="5158854" cy="1310185"/>
                <wp:effectExtent l="0" t="0" r="3810" b="444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6F2684" w14:textId="77777777" w:rsidR="00BC4D80" w:rsidRDefault="00BC4D80" w:rsidP="00BC4D80">
                            <w:pPr>
                              <w:jc w:val="center"/>
                            </w:pPr>
                          </w:p>
                          <w:p w14:paraId="41255CE9" w14:textId="77777777" w:rsidR="00BC4D80" w:rsidRDefault="00BC4D80" w:rsidP="00BC4D80">
                            <w:pPr>
                              <w:jc w:val="center"/>
                            </w:pPr>
                          </w:p>
                          <w:p w14:paraId="516A3102" w14:textId="77777777" w:rsidR="00BC4D80" w:rsidRPr="007E31E4" w:rsidRDefault="00BC4D80" w:rsidP="00BC4D80">
                            <w:pPr>
                              <w:jc w:val="center"/>
                              <w:rPr>
                                <w:rFonts w:cs="Arial"/>
                                <w:b/>
                                <w:sz w:val="28"/>
                                <w:szCs w:val="28"/>
                              </w:rPr>
                            </w:pPr>
                            <w:r w:rsidRPr="007E31E4">
                              <w:rPr>
                                <w:rFonts w:cs="Arial"/>
                                <w:b/>
                                <w:sz w:val="28"/>
                                <w:szCs w:val="28"/>
                              </w:rPr>
                              <w:t>PREFEITURA MUNICIPAL DE SANTO ANTÔNIO DAS MISSÕES</w:t>
                            </w:r>
                          </w:p>
                          <w:p w14:paraId="71E6F5D0" w14:textId="77777777" w:rsidR="00BC4D80" w:rsidRPr="007E31E4" w:rsidRDefault="00BC4D80" w:rsidP="00BC4D80">
                            <w:pPr>
                              <w:jc w:val="center"/>
                              <w:rPr>
                                <w:rFonts w:cs="Arial"/>
                                <w:b/>
                                <w:sz w:val="28"/>
                                <w:szCs w:val="28"/>
                              </w:rPr>
                            </w:pPr>
                            <w:r w:rsidRPr="007E31E4">
                              <w:rPr>
                                <w:rFonts w:cs="Arial"/>
                                <w:b/>
                                <w:sz w:val="28"/>
                                <w:szCs w:val="28"/>
                              </w:rPr>
                              <w:t>ESTADO DO RIO GRANDE DO SUL</w:t>
                            </w:r>
                          </w:p>
                          <w:p w14:paraId="44710F78" w14:textId="77777777" w:rsidR="00BC4D80" w:rsidRPr="000C2407" w:rsidRDefault="00BC4D80" w:rsidP="00BC4D80">
                            <w:pPr>
                              <w:jc w:val="both"/>
                            </w:pPr>
                            <w:r>
                              <w:rPr>
                                <w:rFonts w:cs="Arial"/>
                                <w:b/>
                              </w:rPr>
                              <w:t>Av. José Nunes Abreu, 6.000 – CNPJ: 87.612.974/0001-04, fone: (55) 3367 2000</w:t>
                            </w:r>
                          </w:p>
                          <w:p w14:paraId="406B3F71" w14:textId="77777777" w:rsidR="00BC4D80" w:rsidRDefault="00BC4D80" w:rsidP="00BC4D80">
                            <w:pPr>
                              <w:jc w:val="center"/>
                            </w:pPr>
                          </w:p>
                          <w:p w14:paraId="6D6DAB83" w14:textId="77777777" w:rsidR="00BC4D80" w:rsidRDefault="00BC4D80" w:rsidP="00BC4D8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86488D5" id="_x0000_t202" coordsize="21600,21600" o:spt="202" path="m,l,21600r21600,l21600,xe">
                <v:stroke joinstyle="miter"/>
                <v:path gradientshapeok="t" o:connecttype="rect"/>
              </v:shapetype>
              <v:shape id="Caixa de texto 1" o:spid="_x0000_s1026"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" stroked="f">
                <v:textbox>
                  <w:txbxContent>
                    <w:p w14:paraId="166F2684" w14:textId="77777777" w:rsidR="00BC4D80" w:rsidRDefault="00BC4D80" w:rsidP="00BC4D80">
                      <w:pPr>
                        <w:jc w:val="center"/>
                      </w:pPr>
                    </w:p>
                    <w:p w14:paraId="41255CE9" w14:textId="77777777" w:rsidR="00BC4D80" w:rsidRDefault="00BC4D80" w:rsidP="00BC4D80">
                      <w:pPr>
                        <w:jc w:val="center"/>
                      </w:pPr>
                    </w:p>
                    <w:p w14:paraId="516A3102" w14:textId="77777777" w:rsidR="00BC4D80" w:rsidRPr="007E31E4" w:rsidRDefault="00BC4D80" w:rsidP="00BC4D80">
                      <w:pPr>
                        <w:jc w:val="center"/>
                        <w:rPr>
                          <w:rFonts w:cs="Arial"/>
                          <w:b/>
                          <w:sz w:val="28"/>
                          <w:szCs w:val="28"/>
                        </w:rPr>
                      </w:pPr>
                      <w:r w:rsidRPr="007E31E4">
                        <w:rPr>
                          <w:rFonts w:cs="Arial"/>
                          <w:b/>
                          <w:sz w:val="28"/>
                          <w:szCs w:val="28"/>
                        </w:rPr>
                        <w:t>PREFEITURA MUNICIPAL DE SANTO ANTÔNIO DAS MISSÕES</w:t>
                      </w:r>
                    </w:p>
                    <w:p w14:paraId="71E6F5D0" w14:textId="77777777" w:rsidR="00BC4D80" w:rsidRPr="007E31E4" w:rsidRDefault="00BC4D80" w:rsidP="00BC4D80">
                      <w:pPr>
                        <w:jc w:val="center"/>
                        <w:rPr>
                          <w:rFonts w:cs="Arial"/>
                          <w:b/>
                          <w:sz w:val="28"/>
                          <w:szCs w:val="28"/>
                        </w:rPr>
                      </w:pPr>
                      <w:r w:rsidRPr="007E31E4">
                        <w:rPr>
                          <w:rFonts w:cs="Arial"/>
                          <w:b/>
                          <w:sz w:val="28"/>
                          <w:szCs w:val="28"/>
                        </w:rPr>
                        <w:t>ESTADO DO RIO GRANDE DO SUL</w:t>
                      </w:r>
                    </w:p>
                    <w:p w14:paraId="44710F78" w14:textId="77777777" w:rsidR="00BC4D80" w:rsidRPr="000C2407" w:rsidRDefault="00BC4D80" w:rsidP="00BC4D80">
                      <w:pPr>
                        <w:jc w:val="both"/>
                      </w:pPr>
                      <w:r>
                        <w:rPr>
                          <w:rFonts w:cs="Arial"/>
                          <w:b/>
                        </w:rPr>
                        <w:t>Av. José Nunes Abreu, 6.000 – CNPJ: 87.612.974/0001-04, fone: (55) 3367 2000</w:t>
                      </w:r>
                    </w:p>
                    <w:p w14:paraId="406B3F71" w14:textId="77777777" w:rsidR="00BC4D80" w:rsidRDefault="00BC4D80" w:rsidP="00BC4D80">
                      <w:pPr>
                        <w:jc w:val="center"/>
                      </w:pPr>
                    </w:p>
                    <w:p w14:paraId="6D6DAB83" w14:textId="77777777" w:rsidR="00BC4D80" w:rsidRDefault="00BC4D80" w:rsidP="00BC4D80">
                      <w:pPr>
                        <w:jc w:val="center"/>
                      </w:pPr>
                    </w:p>
                  </w:txbxContent>
                </v:textbox>
              </v:shape>
            </w:pict>
          </mc:Fallback>
        </mc:AlternateContent>
      </w:r>
      <w:r w:rsidRPr="00BC4D80">
        <w:rPr>
          <w:rFonts w:ascii="Arial" w:eastAsia="Times New Roman" w:hAnsi="Arial" w:cs="Times New Roman"/>
          <w:szCs w:val="20"/>
        </w:rPr>
        <w:tab/>
      </w:r>
      <w:r w:rsidRPr="00BC4D80">
        <w:rPr>
          <w:rFonts w:ascii="Arial" w:eastAsia="Times New Roman" w:hAnsi="Arial" w:cs="Times New Roman"/>
          <w:szCs w:val="20"/>
        </w:rPr>
        <w:object w:dxaOrig="3495" w:dyaOrig="3856" w14:anchorId="47E425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o:ole="">
            <v:imagedata r:id="rId7" o:title=""/>
          </v:shape>
          <o:OLEObject Type="Embed" ProgID="PBrush" ShapeID="_x0000_i1025" DrawAspect="Content" ObjectID="_1807508679" r:id="rId8"/>
        </w:object>
      </w:r>
    </w:p>
    <w:p w14:paraId="740D05E8" w14:textId="77777777" w:rsidR="00BC4D80" w:rsidRPr="00BC4D80" w:rsidRDefault="00BC4D80" w:rsidP="00BC4D80">
      <w:pPr>
        <w:tabs>
          <w:tab w:val="center" w:pos="4252"/>
          <w:tab w:val="right" w:pos="8504"/>
        </w:tabs>
        <w:rPr>
          <w:rFonts w:ascii="Arial" w:eastAsia="Times New Roman" w:hAnsi="Arial" w:cs="Times New Roman"/>
          <w:szCs w:val="20"/>
        </w:rPr>
      </w:pPr>
    </w:p>
    <w:p w14:paraId="32A894E3" w14:textId="2A8F41CB" w:rsidR="00BC4D80" w:rsidRDefault="00BC4D80" w:rsidP="00BC4D80">
      <w:pPr>
        <w:tabs>
          <w:tab w:val="center" w:pos="4252"/>
          <w:tab w:val="right" w:pos="8504"/>
        </w:tabs>
        <w:rPr>
          <w:rFonts w:ascii="Arial" w:eastAsia="Times New Roman" w:hAnsi="Arial" w:cs="Times New Roman"/>
          <w:szCs w:val="20"/>
        </w:rPr>
      </w:pPr>
    </w:p>
    <w:p w14:paraId="54DBDA44" w14:textId="11515486" w:rsidR="00BE424B" w:rsidRDefault="00BE424B" w:rsidP="00BC4D80">
      <w:pPr>
        <w:tabs>
          <w:tab w:val="center" w:pos="4252"/>
          <w:tab w:val="right" w:pos="8504"/>
        </w:tabs>
        <w:rPr>
          <w:rFonts w:ascii="Arial" w:eastAsia="Times New Roman" w:hAnsi="Arial" w:cs="Times New Roman"/>
          <w:szCs w:val="20"/>
        </w:rPr>
      </w:pPr>
      <w:bookmarkStart w:id="0" w:name="_GoBack"/>
      <w:bookmarkEnd w:id="0"/>
    </w:p>
    <w:p w14:paraId="782448C8" w14:textId="7D5AC8CF" w:rsidR="00BE424B" w:rsidRPr="00BE424B" w:rsidRDefault="00BE424B" w:rsidP="00BC4D80">
      <w:pPr>
        <w:tabs>
          <w:tab w:val="center" w:pos="4252"/>
          <w:tab w:val="right" w:pos="8504"/>
        </w:tabs>
        <w:rPr>
          <w:rFonts w:ascii="Arial" w:eastAsia="Times New Roman" w:hAnsi="Arial" w:cs="Times New Roman"/>
          <w:b/>
          <w:szCs w:val="20"/>
        </w:rPr>
      </w:pPr>
      <w:r w:rsidRPr="00BE424B">
        <w:rPr>
          <w:rFonts w:ascii="Arial" w:eastAsia="Times New Roman" w:hAnsi="Arial" w:cs="Times New Roman"/>
          <w:b/>
          <w:szCs w:val="20"/>
        </w:rPr>
        <w:t>PREGÃO ELETRÔNICO 56-2025</w:t>
      </w:r>
    </w:p>
    <w:p w14:paraId="1ED6AA7B" w14:textId="2BF34035" w:rsidR="00BE424B" w:rsidRPr="00BE424B" w:rsidRDefault="00BE424B" w:rsidP="00BC4D80">
      <w:pPr>
        <w:tabs>
          <w:tab w:val="center" w:pos="4252"/>
          <w:tab w:val="right" w:pos="8504"/>
        </w:tabs>
        <w:rPr>
          <w:rFonts w:ascii="Arial" w:eastAsia="Times New Roman" w:hAnsi="Arial" w:cs="Times New Roman"/>
          <w:b/>
          <w:szCs w:val="20"/>
        </w:rPr>
      </w:pPr>
      <w:r w:rsidRPr="00BE424B">
        <w:rPr>
          <w:rFonts w:ascii="Arial" w:eastAsia="Times New Roman" w:hAnsi="Arial" w:cs="Times New Roman"/>
          <w:b/>
          <w:szCs w:val="20"/>
        </w:rPr>
        <w:t>ANEXO III</w:t>
      </w:r>
    </w:p>
    <w:p w14:paraId="3C5349A7" w14:textId="77777777" w:rsidR="00BC4D80" w:rsidRPr="00BC4D80" w:rsidRDefault="00BC4D80" w:rsidP="00BC4D80">
      <w:pPr>
        <w:keepNext/>
        <w:keepLines/>
        <w:spacing w:before="200"/>
        <w:outlineLvl w:val="2"/>
        <w:rPr>
          <w:rFonts w:ascii="Calibri" w:eastAsia="Times New Roman" w:hAnsi="Calibri" w:cs="Times New Roman"/>
          <w:b/>
          <w:bCs/>
        </w:rPr>
      </w:pPr>
      <w:r w:rsidRPr="00BC4D80">
        <w:rPr>
          <w:rFonts w:ascii="Calibri" w:eastAsia="Times New Roman" w:hAnsi="Calibri" w:cs="Times New Roman"/>
          <w:b/>
          <w:bCs/>
        </w:rPr>
        <w:t>Estudo Técnico Preliminar para Registro de Preços</w:t>
      </w:r>
    </w:p>
    <w:p w14:paraId="623D5133" w14:textId="77777777" w:rsidR="00BC4D80" w:rsidRPr="00BC4D80" w:rsidRDefault="00BC4D80" w:rsidP="00BC4D80">
      <w:pPr>
        <w:keepNext/>
        <w:keepLines/>
        <w:spacing w:before="200"/>
        <w:outlineLvl w:val="3"/>
        <w:rPr>
          <w:rFonts w:ascii="Calibri" w:eastAsia="Times New Roman" w:hAnsi="Calibri" w:cs="Times New Roman"/>
          <w:b/>
          <w:bCs/>
          <w:i/>
          <w:iCs/>
        </w:rPr>
      </w:pPr>
      <w:r w:rsidRPr="00BC4D80">
        <w:rPr>
          <w:rFonts w:ascii="Calibri" w:eastAsia="Times New Roman" w:hAnsi="Calibri" w:cs="Times New Roman"/>
          <w:b/>
          <w:bCs/>
          <w:i/>
          <w:iCs/>
        </w:rPr>
        <w:t>1. Identificação da Necessidade</w:t>
      </w:r>
    </w:p>
    <w:p w14:paraId="022F70BB" w14:textId="218DFA15" w:rsidR="00FD04F9" w:rsidRDefault="00BC4D80" w:rsidP="00BC4D80">
      <w:pPr>
        <w:spacing w:before="100" w:beforeAutospacing="1" w:after="100" w:afterAutospacing="1"/>
        <w:jc w:val="both"/>
        <w:rPr>
          <w:rFonts w:ascii="Calibri" w:eastAsia="Times New Roman" w:hAnsi="Calibri" w:cs="Times New Roman"/>
          <w:lang w:eastAsia="pt-BR"/>
        </w:rPr>
      </w:pPr>
      <w:r w:rsidRPr="00BC4D80">
        <w:rPr>
          <w:rFonts w:ascii="Calibri" w:eastAsia="Times New Roman" w:hAnsi="Calibri" w:cs="Times New Roman"/>
          <w:lang w:eastAsia="pt-BR"/>
        </w:rPr>
        <w:t>Este estudo técnico preliminar tem como objetivo subsidiar a aquisição</w:t>
      </w:r>
      <w:r w:rsidR="00FD04F9">
        <w:rPr>
          <w:rFonts w:ascii="Calibri" w:eastAsia="Times New Roman" w:hAnsi="Calibri" w:cs="Times New Roman"/>
          <w:lang w:eastAsia="pt-BR"/>
        </w:rPr>
        <w:t xml:space="preserve"> </w:t>
      </w:r>
      <w:r w:rsidR="00FD04F9" w:rsidRPr="00FD04F9">
        <w:rPr>
          <w:rFonts w:ascii="Calibri" w:eastAsia="Times New Roman" w:hAnsi="Calibri" w:cs="Times New Roman"/>
          <w:lang w:eastAsia="pt-BR"/>
        </w:rPr>
        <w:t>de unidades de Kit Caminha Empilhável Azul</w:t>
      </w:r>
      <w:r w:rsidR="00194259">
        <w:rPr>
          <w:rFonts w:ascii="Calibri" w:eastAsia="Times New Roman" w:hAnsi="Calibri" w:cs="Times New Roman"/>
          <w:lang w:eastAsia="pt-BR"/>
        </w:rPr>
        <w:t xml:space="preserve"> </w:t>
      </w:r>
      <w:r w:rsidR="005E41FA">
        <w:rPr>
          <w:rFonts w:ascii="Calibri" w:eastAsia="Times New Roman" w:hAnsi="Calibri" w:cs="Times New Roman"/>
          <w:lang w:eastAsia="pt-BR"/>
        </w:rPr>
        <w:t>com 5</w:t>
      </w:r>
      <w:r w:rsidR="00194259">
        <w:rPr>
          <w:rFonts w:ascii="Calibri" w:eastAsia="Times New Roman" w:hAnsi="Calibri" w:cs="Times New Roman"/>
          <w:lang w:eastAsia="pt-BR"/>
        </w:rPr>
        <w:t xml:space="preserve"> </w:t>
      </w:r>
      <w:r w:rsidR="00194259" w:rsidRPr="00194259">
        <w:rPr>
          <w:rFonts w:ascii="Calibri" w:eastAsia="Times New Roman" w:hAnsi="Calibri" w:cs="Times New Roman"/>
          <w:lang w:eastAsia="pt-BR"/>
        </w:rPr>
        <w:t>unidades e Mesa de Alimentação Módulo Suspenso Triplo</w:t>
      </w:r>
      <w:r w:rsidR="00FD04F9" w:rsidRPr="00FD04F9">
        <w:rPr>
          <w:rFonts w:ascii="Calibri" w:eastAsia="Times New Roman" w:hAnsi="Calibri" w:cs="Times New Roman"/>
          <w:lang w:eastAsia="pt-BR"/>
        </w:rPr>
        <w:t>, destinadas às creches e pré-escolas da rede municipal</w:t>
      </w:r>
      <w:r w:rsidR="00194259">
        <w:rPr>
          <w:rFonts w:ascii="Calibri" w:eastAsia="Times New Roman" w:hAnsi="Calibri" w:cs="Times New Roman"/>
          <w:lang w:eastAsia="pt-BR"/>
        </w:rPr>
        <w:t xml:space="preserve"> auxiliada pela Secretaria da educação, Cultura, Desporto e Turismo da Prefeitura de Santo Antônio das Missões</w:t>
      </w:r>
      <w:r w:rsidR="00FD04F9">
        <w:rPr>
          <w:rFonts w:ascii="Calibri" w:eastAsia="Times New Roman" w:hAnsi="Calibri" w:cs="Times New Roman"/>
          <w:lang w:eastAsia="pt-BR"/>
        </w:rPr>
        <w:t xml:space="preserve">, </w:t>
      </w:r>
      <w:r w:rsidRPr="00BC4D80">
        <w:rPr>
          <w:rFonts w:ascii="Calibri" w:eastAsia="Times New Roman" w:hAnsi="Calibri" w:cs="Times New Roman"/>
          <w:lang w:eastAsia="pt-BR"/>
        </w:rPr>
        <w:t>por meio do sistema de registro de preços, de bens permanentes e materiais de consumo para</w:t>
      </w:r>
      <w:r w:rsidR="00FD04F9" w:rsidRPr="00FD04F9">
        <w:rPr>
          <w:rFonts w:ascii="Calibri" w:eastAsia="Times New Roman" w:hAnsi="Calibri" w:cs="Times New Roman"/>
          <w:lang w:eastAsia="pt-BR"/>
        </w:rPr>
        <w:t xml:space="preserve"> uso na hora do descanso das crianças, conforme especificações técnicas e quantitativos estabelecidos neste estudo.</w:t>
      </w:r>
    </w:p>
    <w:p w14:paraId="556E2193" w14:textId="77777777" w:rsidR="00BC4D80" w:rsidRPr="00BC4D80" w:rsidRDefault="00BC4D80" w:rsidP="00BC4D80">
      <w:pPr>
        <w:keepNext/>
        <w:keepLines/>
        <w:spacing w:before="200"/>
        <w:outlineLvl w:val="3"/>
        <w:rPr>
          <w:rFonts w:ascii="Calibri" w:eastAsia="Times New Roman" w:hAnsi="Calibri" w:cs="Times New Roman"/>
          <w:b/>
          <w:bCs/>
          <w:i/>
          <w:iCs/>
        </w:rPr>
      </w:pPr>
      <w:r w:rsidRPr="00BC4D80">
        <w:rPr>
          <w:rFonts w:ascii="Calibri" w:eastAsia="Times New Roman" w:hAnsi="Calibri" w:cs="Times New Roman"/>
          <w:b/>
          <w:bCs/>
          <w:i/>
          <w:iCs/>
        </w:rPr>
        <w:t>2. Definição do Objeto</w:t>
      </w:r>
    </w:p>
    <w:p w14:paraId="7D0AE030" w14:textId="77777777" w:rsidR="00BC4D80" w:rsidRPr="00BC4D80" w:rsidRDefault="00BC4D80" w:rsidP="00BC4D80">
      <w:pPr>
        <w:spacing w:before="100" w:beforeAutospacing="1" w:after="100" w:afterAutospacing="1"/>
        <w:rPr>
          <w:rFonts w:ascii="Calibri" w:eastAsia="Times New Roman" w:hAnsi="Calibri" w:cs="Times New Roman"/>
          <w:lang w:eastAsia="pt-BR"/>
        </w:rPr>
      </w:pPr>
      <w:r w:rsidRPr="00BC4D80">
        <w:rPr>
          <w:rFonts w:ascii="Calibri" w:eastAsia="Times New Roman" w:hAnsi="Calibri" w:cs="Times New Roman"/>
          <w:lang w:eastAsia="pt-BR"/>
        </w:rPr>
        <w:t>Registro de preços para eventual aquisição dos seguintes itens:</w:t>
      </w:r>
    </w:p>
    <w:p w14:paraId="4A63F290" w14:textId="5250DE05" w:rsidR="00194259" w:rsidRPr="005E41FA" w:rsidRDefault="00194259" w:rsidP="005E41FA">
      <w:pPr>
        <w:keepNext/>
        <w:keepLines/>
        <w:spacing w:before="200"/>
        <w:jc w:val="both"/>
        <w:outlineLvl w:val="3"/>
        <w:rPr>
          <w:rFonts w:cstheme="minorHAnsi"/>
          <w:color w:val="000000"/>
          <w:shd w:val="clear" w:color="auto" w:fill="FFFFFF"/>
        </w:rPr>
      </w:pPr>
      <w:r w:rsidRPr="005E41FA">
        <w:rPr>
          <w:rStyle w:val="Forte"/>
          <w:rFonts w:cstheme="minorHAnsi"/>
          <w:color w:val="000000"/>
          <w:shd w:val="clear" w:color="auto" w:fill="FFFFFF"/>
        </w:rPr>
        <w:t>-</w:t>
      </w:r>
      <w:r w:rsidR="005E41FA">
        <w:rPr>
          <w:rStyle w:val="Forte"/>
          <w:rFonts w:cstheme="minorHAnsi"/>
          <w:color w:val="000000"/>
          <w:shd w:val="clear" w:color="auto" w:fill="FFFFFF"/>
        </w:rPr>
        <w:t xml:space="preserve">Kit </w:t>
      </w:r>
      <w:r w:rsidRPr="005E41FA">
        <w:rPr>
          <w:rStyle w:val="Forte"/>
          <w:rFonts w:cstheme="minorHAnsi"/>
          <w:color w:val="000000"/>
          <w:shd w:val="clear" w:color="auto" w:fill="FFFFFF"/>
        </w:rPr>
        <w:t>Caminha Empilhável Azul</w:t>
      </w:r>
      <w:r w:rsidR="005E41FA">
        <w:rPr>
          <w:rStyle w:val="Forte"/>
          <w:rFonts w:cstheme="minorHAnsi"/>
          <w:color w:val="000000"/>
          <w:shd w:val="clear" w:color="auto" w:fill="FFFFFF"/>
        </w:rPr>
        <w:t xml:space="preserve"> com 5un</w:t>
      </w:r>
      <w:r w:rsidRPr="005E41FA">
        <w:rPr>
          <w:rStyle w:val="Forte"/>
          <w:rFonts w:cstheme="minorHAnsi"/>
          <w:color w:val="000000"/>
          <w:shd w:val="clear" w:color="auto" w:fill="FFFFFF"/>
        </w:rPr>
        <w:t>:</w:t>
      </w:r>
      <w:r w:rsidRPr="005E41FA">
        <w:rPr>
          <w:rFonts w:cstheme="minorHAnsi"/>
          <w:color w:val="000000"/>
          <w:shd w:val="clear" w:color="auto" w:fill="FFFFFF"/>
        </w:rPr>
        <w:t> </w:t>
      </w:r>
      <w:r w:rsidRPr="005E41FA">
        <w:rPr>
          <w:rFonts w:cstheme="minorHAnsi"/>
          <w:color w:val="000000"/>
          <w:shd w:val="clear" w:color="auto" w:fill="FFFFFF"/>
        </w:rPr>
        <w:t> </w:t>
      </w:r>
      <w:r w:rsidRPr="005E41FA">
        <w:rPr>
          <w:rFonts w:cstheme="minorHAnsi"/>
          <w:color w:val="000000"/>
          <w:shd w:val="clear" w:color="auto" w:fill="FFFFFF"/>
        </w:rPr>
        <w:t xml:space="preserve">• Material: resistente, com acabamento liso e sem arestas cortantes. </w:t>
      </w:r>
      <w:r w:rsidRPr="005E41FA">
        <w:rPr>
          <w:rFonts w:cstheme="minorHAnsi"/>
          <w:color w:val="000000"/>
          <w:shd w:val="clear" w:color="auto" w:fill="FFFFFF"/>
        </w:rPr>
        <w:t> </w:t>
      </w:r>
      <w:r w:rsidRPr="005E41FA">
        <w:rPr>
          <w:rFonts w:cstheme="minorHAnsi"/>
          <w:color w:val="000000"/>
          <w:shd w:val="clear" w:color="auto" w:fill="FFFFFF"/>
        </w:rPr>
        <w:t xml:space="preserve">• Dimensões: compatíveis com o tamanho adequado para crianças em creches e pré-escolas. </w:t>
      </w:r>
      <w:r w:rsidRPr="005E41FA">
        <w:rPr>
          <w:rFonts w:cstheme="minorHAnsi"/>
          <w:color w:val="000000"/>
          <w:shd w:val="clear" w:color="auto" w:fill="FFFFFF"/>
        </w:rPr>
        <w:t> </w:t>
      </w:r>
      <w:r w:rsidRPr="005E41FA">
        <w:rPr>
          <w:rFonts w:cstheme="minorHAnsi"/>
          <w:color w:val="000000"/>
          <w:shd w:val="clear" w:color="auto" w:fill="FFFFFF"/>
        </w:rPr>
        <w:t xml:space="preserve">• Cor: Azul. </w:t>
      </w:r>
      <w:r w:rsidRPr="005E41FA">
        <w:rPr>
          <w:rFonts w:cstheme="minorHAnsi"/>
          <w:color w:val="000000"/>
          <w:shd w:val="clear" w:color="auto" w:fill="FFFFFF"/>
        </w:rPr>
        <w:t> </w:t>
      </w:r>
      <w:r w:rsidRPr="005E41FA">
        <w:rPr>
          <w:rFonts w:cstheme="minorHAnsi"/>
          <w:color w:val="000000"/>
          <w:shd w:val="clear" w:color="auto" w:fill="FFFFFF"/>
        </w:rPr>
        <w:t>• Empilhamento: capacidade de empilhar até [</w:t>
      </w:r>
      <w:r w:rsidR="000C6FAD" w:rsidRPr="005E41FA">
        <w:rPr>
          <w:rFonts w:cstheme="minorHAnsi"/>
          <w:color w:val="000000"/>
          <w:shd w:val="clear" w:color="auto" w:fill="FFFFFF"/>
        </w:rPr>
        <w:t>Kit Com 3 - DIMENSÕES:1,36m (</w:t>
      </w:r>
      <w:proofErr w:type="spellStart"/>
      <w:r w:rsidR="000C6FAD" w:rsidRPr="005E41FA">
        <w:rPr>
          <w:rFonts w:cstheme="minorHAnsi"/>
          <w:color w:val="000000"/>
          <w:shd w:val="clear" w:color="auto" w:fill="FFFFFF"/>
        </w:rPr>
        <w:t>comp</w:t>
      </w:r>
      <w:proofErr w:type="spellEnd"/>
      <w:r w:rsidR="000C6FAD" w:rsidRPr="005E41FA">
        <w:rPr>
          <w:rFonts w:cstheme="minorHAnsi"/>
          <w:color w:val="000000"/>
          <w:shd w:val="clear" w:color="auto" w:fill="FFFFFF"/>
        </w:rPr>
        <w:t>) x 0,60m (</w:t>
      </w:r>
      <w:proofErr w:type="spellStart"/>
      <w:r w:rsidR="000C6FAD" w:rsidRPr="005E41FA">
        <w:rPr>
          <w:rFonts w:cstheme="minorHAnsi"/>
          <w:color w:val="000000"/>
          <w:shd w:val="clear" w:color="auto" w:fill="FFFFFF"/>
        </w:rPr>
        <w:t>larg</w:t>
      </w:r>
      <w:proofErr w:type="spellEnd"/>
      <w:r w:rsidR="000C6FAD" w:rsidRPr="005E41FA">
        <w:rPr>
          <w:rFonts w:cstheme="minorHAnsi"/>
          <w:color w:val="000000"/>
          <w:shd w:val="clear" w:color="auto" w:fill="FFFFFF"/>
        </w:rPr>
        <w:t>) x 0,14m (</w:t>
      </w:r>
      <w:proofErr w:type="spellStart"/>
      <w:r w:rsidR="000C6FAD" w:rsidRPr="005E41FA">
        <w:rPr>
          <w:rFonts w:cstheme="minorHAnsi"/>
          <w:color w:val="000000"/>
          <w:shd w:val="clear" w:color="auto" w:fill="FFFFFF"/>
        </w:rPr>
        <w:t>alt</w:t>
      </w:r>
      <w:proofErr w:type="spellEnd"/>
      <w:r w:rsidR="000C6FAD" w:rsidRPr="005E41FA">
        <w:rPr>
          <w:rFonts w:cstheme="minorHAnsi"/>
          <w:color w:val="000000"/>
          <w:shd w:val="clear" w:color="auto" w:fill="FFFFFF"/>
        </w:rPr>
        <w:t>). SUPORTA ATÉ 60KG</w:t>
      </w:r>
      <w:r w:rsidRPr="005E41FA">
        <w:rPr>
          <w:rFonts w:cstheme="minorHAnsi"/>
          <w:color w:val="000000"/>
          <w:shd w:val="clear" w:color="auto" w:fill="FFFFFF"/>
        </w:rPr>
        <w:t xml:space="preserve">], com estabilidade e segurança. </w:t>
      </w:r>
      <w:r w:rsidRPr="005E41FA">
        <w:rPr>
          <w:rFonts w:cstheme="minorHAnsi"/>
          <w:color w:val="000000"/>
          <w:shd w:val="clear" w:color="auto" w:fill="FFFFFF"/>
        </w:rPr>
        <w:t> </w:t>
      </w:r>
      <w:r w:rsidRPr="005E41FA">
        <w:rPr>
          <w:rFonts w:cstheme="minorHAnsi"/>
          <w:color w:val="000000"/>
          <w:shd w:val="clear" w:color="auto" w:fill="FFFFFF"/>
        </w:rPr>
        <w:t xml:space="preserve">• Segurança: livre de substâncias tóxicas, com certificações de qualidade e segurança. </w:t>
      </w:r>
      <w:r w:rsidRPr="005E41FA">
        <w:rPr>
          <w:rFonts w:cstheme="minorHAnsi"/>
          <w:color w:val="000000"/>
          <w:shd w:val="clear" w:color="auto" w:fill="FFFFFF"/>
        </w:rPr>
        <w:t> </w:t>
      </w:r>
      <w:r w:rsidRPr="005E41FA">
        <w:rPr>
          <w:rFonts w:cstheme="minorHAnsi"/>
          <w:color w:val="000000"/>
          <w:shd w:val="clear" w:color="auto" w:fill="FFFFFF"/>
        </w:rPr>
        <w:t>• Durabilidade: resistente ao uso diário, fácil de limpar e manter.</w:t>
      </w:r>
    </w:p>
    <w:p w14:paraId="179B185D" w14:textId="5F59A07B" w:rsidR="00194259" w:rsidRPr="005E41FA" w:rsidRDefault="00194259" w:rsidP="005E41FA">
      <w:pPr>
        <w:keepNext/>
        <w:keepLines/>
        <w:spacing w:before="200"/>
        <w:jc w:val="both"/>
        <w:outlineLvl w:val="3"/>
        <w:rPr>
          <w:rFonts w:eastAsia="Times New Roman" w:cstheme="minorHAnsi"/>
          <w:b/>
          <w:bCs/>
          <w:i/>
          <w:iCs/>
        </w:rPr>
      </w:pPr>
      <w:r w:rsidRPr="005E41FA">
        <w:rPr>
          <w:rStyle w:val="Forte"/>
          <w:rFonts w:cstheme="minorHAnsi"/>
          <w:color w:val="000000"/>
          <w:shd w:val="clear" w:color="auto" w:fill="FFFFFF"/>
        </w:rPr>
        <w:t>-Mesa de Alimentação Módulo Suspenso Triplo:</w:t>
      </w:r>
      <w:r w:rsidRPr="005E41FA">
        <w:rPr>
          <w:rFonts w:cstheme="minorHAnsi"/>
          <w:color w:val="000000"/>
          <w:shd w:val="clear" w:color="auto" w:fill="FFFFFF"/>
        </w:rPr>
        <w:t> </w:t>
      </w:r>
      <w:r w:rsidRPr="005E41FA">
        <w:rPr>
          <w:rFonts w:cstheme="minorHAnsi"/>
          <w:color w:val="000000"/>
          <w:shd w:val="clear" w:color="auto" w:fill="FFFFFF"/>
        </w:rPr>
        <w:t> </w:t>
      </w:r>
      <w:r w:rsidRPr="005E41FA">
        <w:rPr>
          <w:rFonts w:cstheme="minorHAnsi"/>
          <w:color w:val="000000"/>
          <w:shd w:val="clear" w:color="auto" w:fill="FFFFFF"/>
        </w:rPr>
        <w:t xml:space="preserve">• Material: resistente, com acabamento liso e sem arestas cortantes. </w:t>
      </w:r>
      <w:r w:rsidRPr="005E41FA">
        <w:rPr>
          <w:rFonts w:cstheme="minorHAnsi"/>
          <w:color w:val="000000"/>
          <w:shd w:val="clear" w:color="auto" w:fill="FFFFFF"/>
        </w:rPr>
        <w:t> </w:t>
      </w:r>
      <w:r w:rsidRPr="005E41FA">
        <w:rPr>
          <w:rFonts w:cstheme="minorHAnsi"/>
          <w:color w:val="000000"/>
          <w:shd w:val="clear" w:color="auto" w:fill="FFFFFF"/>
        </w:rPr>
        <w:t xml:space="preserve">• Dimensões: compatíveis com o espaço de alimentação infantil. </w:t>
      </w:r>
      <w:r w:rsidRPr="005E41FA">
        <w:rPr>
          <w:rFonts w:cstheme="minorHAnsi"/>
          <w:color w:val="000000"/>
          <w:shd w:val="clear" w:color="auto" w:fill="FFFFFF"/>
        </w:rPr>
        <w:t> </w:t>
      </w:r>
      <w:r w:rsidRPr="005E41FA">
        <w:rPr>
          <w:rFonts w:cstheme="minorHAnsi"/>
          <w:color w:val="000000"/>
          <w:shd w:val="clear" w:color="auto" w:fill="FFFFFF"/>
        </w:rPr>
        <w:t xml:space="preserve">• Sistema de fixação: suspenso, com suporte seguro e fácil de instalar. </w:t>
      </w:r>
      <w:r w:rsidRPr="005E41FA">
        <w:rPr>
          <w:rFonts w:cstheme="minorHAnsi"/>
          <w:color w:val="000000"/>
          <w:shd w:val="clear" w:color="auto" w:fill="FFFFFF"/>
        </w:rPr>
        <w:t> </w:t>
      </w:r>
      <w:r w:rsidRPr="005E41FA">
        <w:rPr>
          <w:rFonts w:cstheme="minorHAnsi"/>
          <w:color w:val="000000"/>
          <w:shd w:val="clear" w:color="auto" w:fill="FFFFFF"/>
        </w:rPr>
        <w:t xml:space="preserve">• Capacidade: para uso por múltiplas crianças simultaneamente. </w:t>
      </w:r>
      <w:r w:rsidRPr="005E41FA">
        <w:rPr>
          <w:rFonts w:cstheme="minorHAnsi"/>
          <w:color w:val="000000"/>
          <w:shd w:val="clear" w:color="auto" w:fill="FFFFFF"/>
        </w:rPr>
        <w:t> </w:t>
      </w:r>
      <w:r w:rsidRPr="005E41FA">
        <w:rPr>
          <w:rFonts w:cstheme="minorHAnsi"/>
          <w:color w:val="000000"/>
          <w:shd w:val="clear" w:color="auto" w:fill="FFFFFF"/>
        </w:rPr>
        <w:t xml:space="preserve">• Segurança: livre de substâncias tóxicas, com certificações de qualidade. </w:t>
      </w:r>
      <w:r w:rsidRPr="005E41FA">
        <w:rPr>
          <w:rFonts w:cstheme="minorHAnsi"/>
          <w:color w:val="000000"/>
          <w:shd w:val="clear" w:color="auto" w:fill="FFFFFF"/>
        </w:rPr>
        <w:t> </w:t>
      </w:r>
      <w:r w:rsidRPr="005E41FA">
        <w:rPr>
          <w:rFonts w:cstheme="minorHAnsi"/>
          <w:color w:val="000000"/>
          <w:shd w:val="clear" w:color="auto" w:fill="FFFFFF"/>
        </w:rPr>
        <w:t>• Facilidade de limpeza e manutenção.</w:t>
      </w:r>
    </w:p>
    <w:p w14:paraId="4BA16E65" w14:textId="05BD4DF2" w:rsidR="00BC4D80" w:rsidRPr="00BC4D80" w:rsidRDefault="00BC4D80" w:rsidP="00BC4D80">
      <w:pPr>
        <w:keepNext/>
        <w:keepLines/>
        <w:spacing w:before="200"/>
        <w:outlineLvl w:val="3"/>
        <w:rPr>
          <w:rFonts w:ascii="Calibri" w:eastAsia="Times New Roman" w:hAnsi="Calibri" w:cs="Times New Roman"/>
          <w:b/>
          <w:bCs/>
          <w:i/>
          <w:iCs/>
        </w:rPr>
      </w:pPr>
      <w:r w:rsidRPr="00BC4D80">
        <w:rPr>
          <w:rFonts w:ascii="Calibri" w:eastAsia="Times New Roman" w:hAnsi="Calibri" w:cs="Times New Roman"/>
          <w:b/>
          <w:bCs/>
          <w:i/>
          <w:iCs/>
        </w:rPr>
        <w:t>3. Justificativa</w:t>
      </w:r>
    </w:p>
    <w:p w14:paraId="031F69E1" w14:textId="5E22CF52" w:rsidR="00AE71C7" w:rsidRDefault="00AE71C7" w:rsidP="00BC4D80">
      <w:pPr>
        <w:spacing w:before="100" w:beforeAutospacing="1" w:after="100" w:afterAutospacing="1"/>
        <w:jc w:val="both"/>
        <w:rPr>
          <w:rFonts w:ascii="Calibri" w:eastAsia="Times New Roman" w:hAnsi="Calibri" w:cs="Times New Roman"/>
          <w:lang w:eastAsia="pt-BR"/>
        </w:rPr>
      </w:pPr>
      <w:r w:rsidRPr="00AE71C7">
        <w:rPr>
          <w:rFonts w:ascii="Calibri" w:eastAsia="Times New Roman" w:hAnsi="Calibri" w:cs="Times New Roman"/>
          <w:lang w:eastAsia="pt-BR"/>
        </w:rPr>
        <w:t>A aquisição dos mobiliários visa proporcionar ambientes adequados, seguros e funcionais para o descanso e alimentação das crianças, otimizando o espaço físico das unidades escolares. As camas empilháveis facilitam o armazenamento e organização, enquanto as mesas suspensas otimizam o espaço na área de alimentação, promovendo conforto, segurança e praticidade.</w:t>
      </w:r>
    </w:p>
    <w:p w14:paraId="7AF25442" w14:textId="77777777" w:rsidR="00BC4D80" w:rsidRPr="00BC4D80" w:rsidRDefault="00BC4D80" w:rsidP="00BC4D80">
      <w:pPr>
        <w:keepNext/>
        <w:keepLines/>
        <w:spacing w:before="200"/>
        <w:outlineLvl w:val="3"/>
        <w:rPr>
          <w:rFonts w:ascii="Calibri" w:eastAsia="Times New Roman" w:hAnsi="Calibri" w:cs="Times New Roman"/>
          <w:b/>
          <w:bCs/>
          <w:i/>
          <w:iCs/>
        </w:rPr>
      </w:pPr>
      <w:r w:rsidRPr="00BC4D80">
        <w:rPr>
          <w:rFonts w:ascii="Calibri" w:eastAsia="Times New Roman" w:hAnsi="Calibri" w:cs="Times New Roman"/>
          <w:b/>
          <w:bCs/>
          <w:i/>
          <w:iCs/>
        </w:rPr>
        <w:lastRenderedPageBreak/>
        <w:t>4. Diagnóstico da Situação Atual</w:t>
      </w:r>
    </w:p>
    <w:p w14:paraId="29A92952" w14:textId="4110A5E9" w:rsidR="00AE71C7" w:rsidRDefault="00AE71C7" w:rsidP="00BC4D80">
      <w:pPr>
        <w:spacing w:before="100" w:beforeAutospacing="1" w:after="100" w:afterAutospacing="1"/>
        <w:jc w:val="both"/>
        <w:rPr>
          <w:rFonts w:ascii="Calibri" w:eastAsia="Times New Roman" w:hAnsi="Calibri" w:cs="Times New Roman"/>
          <w:lang w:eastAsia="pt-BR"/>
        </w:rPr>
      </w:pPr>
      <w:r w:rsidRPr="00AE71C7">
        <w:rPr>
          <w:rFonts w:ascii="Calibri" w:eastAsia="Times New Roman" w:hAnsi="Calibri" w:cs="Times New Roman"/>
          <w:lang w:eastAsia="pt-BR"/>
        </w:rPr>
        <w:t>Atualmente, as creches e pré-escolas da rede municipal de Santo Antônio das Missões utilizam mobiliário que apresenta sinais de desgaste,</w:t>
      </w:r>
      <w:r>
        <w:rPr>
          <w:rFonts w:ascii="Calibri" w:eastAsia="Times New Roman" w:hAnsi="Calibri" w:cs="Times New Roman"/>
          <w:lang w:eastAsia="pt-BR"/>
        </w:rPr>
        <w:t xml:space="preserve"> e</w:t>
      </w:r>
      <w:r w:rsidRPr="00AE71C7">
        <w:rPr>
          <w:rFonts w:ascii="Calibri" w:eastAsia="Times New Roman" w:hAnsi="Calibri" w:cs="Times New Roman"/>
          <w:lang w:eastAsia="pt-BR"/>
        </w:rPr>
        <w:t xml:space="preserve"> insuficiência de unidades</w:t>
      </w:r>
      <w:r>
        <w:rPr>
          <w:rFonts w:ascii="Calibri" w:eastAsia="Times New Roman" w:hAnsi="Calibri" w:cs="Times New Roman"/>
          <w:lang w:eastAsia="pt-BR"/>
        </w:rPr>
        <w:t xml:space="preserve"> pelo aumento de números de crianças</w:t>
      </w:r>
      <w:r w:rsidRPr="00AE71C7">
        <w:rPr>
          <w:rFonts w:ascii="Calibri" w:eastAsia="Times New Roman" w:hAnsi="Calibri" w:cs="Times New Roman"/>
          <w:lang w:eastAsia="pt-BR"/>
        </w:rPr>
        <w:t>,</w:t>
      </w:r>
      <w:r>
        <w:rPr>
          <w:rFonts w:ascii="Calibri" w:eastAsia="Times New Roman" w:hAnsi="Calibri" w:cs="Times New Roman"/>
          <w:lang w:eastAsia="pt-BR"/>
        </w:rPr>
        <w:t xml:space="preserve"> h</w:t>
      </w:r>
      <w:r w:rsidRPr="00AE71C7">
        <w:rPr>
          <w:rFonts w:ascii="Calibri" w:eastAsia="Times New Roman" w:hAnsi="Calibri" w:cs="Times New Roman"/>
          <w:lang w:eastAsia="pt-BR"/>
        </w:rPr>
        <w:t>á uma demanda crescente por mobiliário adequado, seguro e funcional para garantir ambientes mais confortáveis e seguros às crianças durante o descanso e a alimentação.</w:t>
      </w:r>
    </w:p>
    <w:p w14:paraId="74A6FCE7" w14:textId="77777777" w:rsidR="00BC4D80" w:rsidRPr="00BC4D80" w:rsidRDefault="00BC4D80" w:rsidP="00BC4D80">
      <w:pPr>
        <w:keepNext/>
        <w:keepLines/>
        <w:spacing w:before="200"/>
        <w:outlineLvl w:val="3"/>
        <w:rPr>
          <w:rFonts w:ascii="Calibri" w:eastAsia="Times New Roman" w:hAnsi="Calibri" w:cs="Times New Roman"/>
          <w:b/>
          <w:bCs/>
          <w:i/>
          <w:iCs/>
        </w:rPr>
      </w:pPr>
      <w:r w:rsidRPr="00BC4D80">
        <w:rPr>
          <w:rFonts w:ascii="Calibri" w:eastAsia="Times New Roman" w:hAnsi="Calibri" w:cs="Times New Roman"/>
          <w:b/>
          <w:bCs/>
          <w:i/>
          <w:iCs/>
        </w:rPr>
        <w:t>5. Estudos Preliminares</w:t>
      </w:r>
    </w:p>
    <w:p w14:paraId="4541258D" w14:textId="77777777" w:rsidR="00BC4D80" w:rsidRPr="00BC4D80" w:rsidRDefault="00BC4D80" w:rsidP="00BC4D80">
      <w:pPr>
        <w:spacing w:before="100" w:beforeAutospacing="1" w:after="100" w:afterAutospacing="1"/>
        <w:rPr>
          <w:rFonts w:ascii="Calibri" w:eastAsia="Times New Roman" w:hAnsi="Calibri" w:cs="Times New Roman"/>
          <w:lang w:eastAsia="pt-BR"/>
        </w:rPr>
      </w:pPr>
      <w:r w:rsidRPr="00BC4D80">
        <w:rPr>
          <w:rFonts w:ascii="Calibri" w:eastAsia="Times New Roman" w:hAnsi="Calibri" w:cs="Times New Roman"/>
          <w:b/>
          <w:bCs/>
          <w:lang w:eastAsia="pt-BR"/>
        </w:rPr>
        <w:t>5.1 Pesquisa de Mercado:</w:t>
      </w:r>
      <w:r w:rsidRPr="00BC4D80">
        <w:rPr>
          <w:rFonts w:ascii="Calibri" w:eastAsia="Times New Roman" w:hAnsi="Calibri" w:cs="Times New Roman"/>
          <w:lang w:eastAsia="pt-BR"/>
        </w:rPr>
        <w:t xml:space="preserve"> </w:t>
      </w:r>
    </w:p>
    <w:p w14:paraId="6F4A60F8" w14:textId="77777777" w:rsidR="00BC4D80" w:rsidRPr="00BC4D80" w:rsidRDefault="00BC4D80" w:rsidP="00BC4D80">
      <w:pPr>
        <w:spacing w:before="100" w:beforeAutospacing="1" w:after="100" w:afterAutospacing="1"/>
        <w:jc w:val="both"/>
        <w:rPr>
          <w:rFonts w:ascii="Calibri" w:eastAsia="Times New Roman" w:hAnsi="Calibri" w:cs="Times New Roman"/>
          <w:lang w:eastAsia="pt-BR"/>
        </w:rPr>
      </w:pPr>
      <w:r w:rsidRPr="00BC4D80">
        <w:rPr>
          <w:rFonts w:ascii="Calibri" w:eastAsia="Times New Roman" w:hAnsi="Calibri" w:cs="Times New Roman"/>
          <w:lang w:eastAsia="pt-BR"/>
        </w:rPr>
        <w:t xml:space="preserve">Realizou-se consulta a fornecedores e contratos similares publicados em plataformas como o </w:t>
      </w:r>
      <w:proofErr w:type="spellStart"/>
      <w:r w:rsidRPr="00BC4D80">
        <w:rPr>
          <w:rFonts w:ascii="Calibri" w:eastAsia="Times New Roman" w:hAnsi="Calibri" w:cs="Times New Roman"/>
          <w:lang w:eastAsia="pt-BR"/>
        </w:rPr>
        <w:t>ComprasNet</w:t>
      </w:r>
      <w:proofErr w:type="spellEnd"/>
      <w:r w:rsidRPr="00BC4D80">
        <w:rPr>
          <w:rFonts w:ascii="Calibri" w:eastAsia="Times New Roman" w:hAnsi="Calibri" w:cs="Times New Roman"/>
          <w:lang w:eastAsia="pt-BR"/>
        </w:rPr>
        <w:t xml:space="preserve"> para verificar:</w:t>
      </w:r>
    </w:p>
    <w:p w14:paraId="137706A1" w14:textId="77777777" w:rsidR="00BC4D80" w:rsidRPr="00BC4D80" w:rsidRDefault="00BC4D80" w:rsidP="00BC4D80">
      <w:pPr>
        <w:jc w:val="both"/>
        <w:rPr>
          <w:rFonts w:ascii="Calibri" w:eastAsia="Times New Roman" w:hAnsi="Calibri" w:cs="Times New Roman"/>
          <w:lang w:eastAsia="pt-BR"/>
        </w:rPr>
      </w:pPr>
      <w:r w:rsidRPr="00BC4D80">
        <w:rPr>
          <w:rFonts w:ascii="Calibri" w:eastAsia="Times New Roman" w:hAnsi="Calibri" w:cs="Times New Roman"/>
          <w:lang w:eastAsia="pt-BR"/>
        </w:rPr>
        <w:t>Preços médios praticados no mercado;</w:t>
      </w:r>
    </w:p>
    <w:p w14:paraId="5845FDC4" w14:textId="77777777" w:rsidR="00BC4D80" w:rsidRPr="00BC4D80" w:rsidRDefault="00BC4D80" w:rsidP="00BC4D80">
      <w:pPr>
        <w:jc w:val="both"/>
        <w:rPr>
          <w:rFonts w:ascii="Calibri" w:eastAsia="Times New Roman" w:hAnsi="Calibri" w:cs="Times New Roman"/>
          <w:lang w:eastAsia="pt-BR"/>
        </w:rPr>
      </w:pPr>
      <w:r w:rsidRPr="00BC4D80">
        <w:rPr>
          <w:rFonts w:ascii="Calibri" w:eastAsia="Times New Roman" w:hAnsi="Calibri" w:cs="Times New Roman"/>
          <w:lang w:eastAsia="pt-BR"/>
        </w:rPr>
        <w:t>Fabricantes e fornecedores potenciais;</w:t>
      </w:r>
    </w:p>
    <w:p w14:paraId="102539A6" w14:textId="77777777" w:rsidR="00BC4D80" w:rsidRPr="00BC4D80" w:rsidRDefault="00BC4D80" w:rsidP="00BC4D80">
      <w:pPr>
        <w:jc w:val="both"/>
        <w:rPr>
          <w:rFonts w:ascii="Calibri" w:eastAsia="Times New Roman" w:hAnsi="Calibri" w:cs="Times New Roman"/>
          <w:lang w:eastAsia="pt-BR"/>
        </w:rPr>
      </w:pPr>
      <w:r w:rsidRPr="00BC4D80">
        <w:rPr>
          <w:rFonts w:ascii="Calibri" w:eastAsia="Times New Roman" w:hAnsi="Calibri" w:cs="Times New Roman"/>
          <w:lang w:eastAsia="pt-BR"/>
        </w:rPr>
        <w:t>Prazo estimado de entrega para cada item;</w:t>
      </w:r>
    </w:p>
    <w:p w14:paraId="7F2148ED" w14:textId="77777777" w:rsidR="00BC4D80" w:rsidRPr="00BC4D80" w:rsidRDefault="00BC4D80" w:rsidP="00BC4D80">
      <w:pPr>
        <w:jc w:val="both"/>
        <w:rPr>
          <w:rFonts w:ascii="Calibri" w:eastAsia="Times New Roman" w:hAnsi="Calibri" w:cs="Times New Roman"/>
          <w:lang w:eastAsia="pt-BR"/>
        </w:rPr>
      </w:pPr>
      <w:r w:rsidRPr="00BC4D80">
        <w:rPr>
          <w:rFonts w:ascii="Calibri" w:eastAsia="Times New Roman" w:hAnsi="Calibri" w:cs="Times New Roman"/>
          <w:lang w:eastAsia="pt-BR"/>
        </w:rPr>
        <w:t>Conformidade dos itens com as normas técnicas aplicáveis.</w:t>
      </w:r>
    </w:p>
    <w:p w14:paraId="3AF7B212" w14:textId="77777777" w:rsidR="00BC4D80" w:rsidRPr="00BC4D80" w:rsidRDefault="00BC4D80" w:rsidP="00BC4D80">
      <w:pPr>
        <w:rPr>
          <w:rFonts w:ascii="Calibri" w:eastAsia="Times New Roman" w:hAnsi="Calibri" w:cs="Times New Roman"/>
          <w:lang w:eastAsia="pt-BR"/>
        </w:rPr>
      </w:pPr>
    </w:p>
    <w:p w14:paraId="4B772DB0" w14:textId="77777777" w:rsidR="00BC4D80" w:rsidRPr="00BC4D80" w:rsidRDefault="00BC4D80" w:rsidP="00BC4D80">
      <w:pPr>
        <w:spacing w:before="100" w:beforeAutospacing="1" w:after="100" w:afterAutospacing="1"/>
        <w:rPr>
          <w:rFonts w:ascii="Calibri" w:eastAsia="Times New Roman" w:hAnsi="Calibri" w:cs="Times New Roman"/>
          <w:lang w:eastAsia="pt-BR"/>
        </w:rPr>
      </w:pPr>
      <w:r w:rsidRPr="00BC4D80">
        <w:rPr>
          <w:rFonts w:ascii="Calibri" w:eastAsia="Times New Roman" w:hAnsi="Calibri" w:cs="Times New Roman"/>
          <w:b/>
          <w:bCs/>
          <w:lang w:eastAsia="pt-BR"/>
        </w:rPr>
        <w:t>5.2 Adequabilidade ao Sistema de Registro de Preços:</w:t>
      </w:r>
      <w:r w:rsidRPr="00BC4D80">
        <w:rPr>
          <w:rFonts w:ascii="Calibri" w:eastAsia="Times New Roman" w:hAnsi="Calibri" w:cs="Times New Roman"/>
          <w:lang w:eastAsia="pt-BR"/>
        </w:rPr>
        <w:t xml:space="preserve"> </w:t>
      </w:r>
    </w:p>
    <w:p w14:paraId="362087EA" w14:textId="77777777" w:rsidR="00BC4D80" w:rsidRPr="00BC4D80" w:rsidRDefault="00BC4D80" w:rsidP="005E41FA">
      <w:pPr>
        <w:jc w:val="both"/>
        <w:rPr>
          <w:rFonts w:ascii="Calibri" w:eastAsia="Times New Roman" w:hAnsi="Calibri" w:cs="Times New Roman"/>
          <w:lang w:eastAsia="pt-BR"/>
        </w:rPr>
      </w:pPr>
      <w:r w:rsidRPr="00BC4D80">
        <w:rPr>
          <w:rFonts w:ascii="Calibri" w:eastAsia="Times New Roman" w:hAnsi="Calibri" w:cs="Times New Roman"/>
          <w:lang w:eastAsia="pt-BR"/>
        </w:rPr>
        <w:t>O registro de preços é adequado, pois:</w:t>
      </w:r>
    </w:p>
    <w:p w14:paraId="190AE0B8" w14:textId="77777777" w:rsidR="00BC4D80" w:rsidRPr="00BC4D80" w:rsidRDefault="00BC4D80" w:rsidP="005E41FA">
      <w:pPr>
        <w:jc w:val="both"/>
        <w:rPr>
          <w:rFonts w:ascii="Calibri" w:eastAsia="Times New Roman" w:hAnsi="Calibri" w:cs="Times New Roman"/>
          <w:lang w:eastAsia="pt-BR"/>
        </w:rPr>
      </w:pPr>
      <w:r w:rsidRPr="00BC4D80">
        <w:rPr>
          <w:rFonts w:ascii="Calibri" w:eastAsia="Times New Roman" w:hAnsi="Calibri" w:cs="Times New Roman"/>
          <w:lang w:eastAsia="pt-BR"/>
        </w:rPr>
        <w:t>Há previsão de aquisição parcelada;</w:t>
      </w:r>
    </w:p>
    <w:p w14:paraId="515BBBF9" w14:textId="77777777" w:rsidR="00BC4D80" w:rsidRPr="00BC4D80" w:rsidRDefault="00BC4D80" w:rsidP="005E41FA">
      <w:pPr>
        <w:jc w:val="both"/>
        <w:rPr>
          <w:rFonts w:ascii="Calibri" w:eastAsia="Times New Roman" w:hAnsi="Calibri" w:cs="Times New Roman"/>
          <w:lang w:eastAsia="pt-BR"/>
        </w:rPr>
      </w:pPr>
      <w:r w:rsidRPr="00BC4D80">
        <w:rPr>
          <w:rFonts w:ascii="Calibri" w:eastAsia="Times New Roman" w:hAnsi="Calibri" w:cs="Times New Roman"/>
          <w:lang w:eastAsia="pt-BR"/>
        </w:rPr>
        <w:t>Permite maior flexibilidade na gestão de estoque;</w:t>
      </w:r>
    </w:p>
    <w:p w14:paraId="47472416" w14:textId="77777777" w:rsidR="00BC4D80" w:rsidRPr="00BC4D80" w:rsidRDefault="00BC4D80" w:rsidP="005E41FA">
      <w:pPr>
        <w:jc w:val="both"/>
        <w:rPr>
          <w:rFonts w:ascii="Calibri" w:eastAsia="Times New Roman" w:hAnsi="Calibri" w:cs="Times New Roman"/>
          <w:lang w:eastAsia="pt-BR"/>
        </w:rPr>
      </w:pPr>
      <w:r w:rsidRPr="00BC4D80">
        <w:rPr>
          <w:rFonts w:ascii="Calibri" w:eastAsia="Times New Roman" w:hAnsi="Calibri" w:cs="Times New Roman"/>
          <w:lang w:eastAsia="pt-BR"/>
        </w:rPr>
        <w:t>Garante economicidade ao consolidar as demandas de diversas unidades.</w:t>
      </w:r>
    </w:p>
    <w:p w14:paraId="0F4037A9" w14:textId="77777777" w:rsidR="00BC4D80" w:rsidRPr="00BC4D80" w:rsidRDefault="00BC4D80" w:rsidP="00BC4D80">
      <w:pPr>
        <w:spacing w:before="100" w:beforeAutospacing="1" w:after="100" w:afterAutospacing="1"/>
        <w:rPr>
          <w:rFonts w:ascii="Calibri" w:eastAsia="Times New Roman" w:hAnsi="Calibri" w:cs="Times New Roman"/>
          <w:lang w:eastAsia="pt-BR"/>
        </w:rPr>
      </w:pPr>
      <w:r w:rsidRPr="00BC4D80">
        <w:rPr>
          <w:rFonts w:ascii="Calibri" w:eastAsia="Times New Roman" w:hAnsi="Calibri" w:cs="Times New Roman"/>
          <w:b/>
          <w:bCs/>
          <w:lang w:eastAsia="pt-BR"/>
        </w:rPr>
        <w:t>5.3 Análise de Sustentabilidade:</w:t>
      </w:r>
      <w:r w:rsidRPr="00BC4D80">
        <w:rPr>
          <w:rFonts w:ascii="Calibri" w:eastAsia="Times New Roman" w:hAnsi="Calibri" w:cs="Times New Roman"/>
          <w:lang w:eastAsia="pt-BR"/>
        </w:rPr>
        <w:t xml:space="preserve"> </w:t>
      </w:r>
    </w:p>
    <w:p w14:paraId="1B7192AF" w14:textId="18DA83E3" w:rsidR="00AE71C7" w:rsidRDefault="00AE71C7" w:rsidP="005E41FA">
      <w:pPr>
        <w:keepNext/>
        <w:keepLines/>
        <w:spacing w:before="200"/>
        <w:jc w:val="both"/>
        <w:outlineLvl w:val="3"/>
        <w:rPr>
          <w:rFonts w:ascii="Calibri" w:eastAsia="Times New Roman" w:hAnsi="Calibri" w:cs="Times New Roman"/>
          <w:lang w:eastAsia="pt-BR"/>
        </w:rPr>
      </w:pPr>
      <w:r>
        <w:rPr>
          <w:rFonts w:ascii="Calibri" w:eastAsia="Times New Roman" w:hAnsi="Calibri" w:cs="Times New Roman"/>
          <w:lang w:eastAsia="pt-BR"/>
        </w:rPr>
        <w:t>-</w:t>
      </w:r>
      <w:r w:rsidRPr="00AE71C7">
        <w:rPr>
          <w:rFonts w:ascii="Calibri" w:eastAsia="Times New Roman" w:hAnsi="Calibri" w:cs="Times New Roman"/>
          <w:b/>
          <w:bCs/>
          <w:lang w:eastAsia="pt-BR"/>
        </w:rPr>
        <w:t>Materiais utilizados:</w:t>
      </w:r>
      <w:r w:rsidRPr="00AE71C7">
        <w:rPr>
          <w:rFonts w:ascii="Calibri" w:eastAsia="Times New Roman" w:hAnsi="Calibri" w:cs="Times New Roman"/>
          <w:lang w:eastAsia="pt-BR"/>
        </w:rPr>
        <w:t xml:space="preserve"> As camas empilháveis e mesas suspensas serão produzidas com materiais resistentes, de preferência com certificações ambientais que garantam menor impacto ambiental, como madeira de reflorestamento ou materiais recicláveis, além de acabamentos livres de substâncias tóxicas. </w:t>
      </w:r>
    </w:p>
    <w:p w14:paraId="5F487C86" w14:textId="7EC957E5" w:rsidR="00AE71C7" w:rsidRDefault="00AE71C7" w:rsidP="005E41FA">
      <w:pPr>
        <w:keepNext/>
        <w:keepLines/>
        <w:spacing w:before="200"/>
        <w:jc w:val="both"/>
        <w:outlineLvl w:val="3"/>
        <w:rPr>
          <w:rFonts w:ascii="Calibri" w:eastAsia="Times New Roman" w:hAnsi="Calibri" w:cs="Times New Roman"/>
          <w:lang w:eastAsia="pt-BR"/>
        </w:rPr>
      </w:pPr>
      <w:r w:rsidRPr="00AE71C7">
        <w:rPr>
          <w:rFonts w:ascii="Calibri" w:eastAsia="Times New Roman" w:hAnsi="Calibri" w:cs="Times New Roman"/>
          <w:lang w:eastAsia="pt-BR"/>
        </w:rPr>
        <w:t xml:space="preserve">- </w:t>
      </w:r>
      <w:r w:rsidRPr="00AE71C7">
        <w:rPr>
          <w:rFonts w:ascii="Calibri" w:eastAsia="Times New Roman" w:hAnsi="Calibri" w:cs="Times New Roman"/>
          <w:b/>
          <w:bCs/>
          <w:lang w:eastAsia="pt-BR"/>
        </w:rPr>
        <w:t>Durabilidade e reutilização:</w:t>
      </w:r>
      <w:r w:rsidRPr="00AE71C7">
        <w:rPr>
          <w:rFonts w:ascii="Calibri" w:eastAsia="Times New Roman" w:hAnsi="Calibri" w:cs="Times New Roman"/>
          <w:lang w:eastAsia="pt-BR"/>
        </w:rPr>
        <w:t xml:space="preserve"> Os móveis foram projetados para alta durabilidade, facilitando a reutilização e reduzindo a necessidade de substituição frequente, o que minimiza o descarte de resíduos e o consumo de recursos naturais. </w:t>
      </w:r>
    </w:p>
    <w:p w14:paraId="63961797" w14:textId="30DE67FF" w:rsidR="00AE71C7" w:rsidRDefault="00AE71C7" w:rsidP="005E41FA">
      <w:pPr>
        <w:keepNext/>
        <w:keepLines/>
        <w:spacing w:before="200"/>
        <w:jc w:val="both"/>
        <w:outlineLvl w:val="3"/>
        <w:rPr>
          <w:rFonts w:ascii="Calibri" w:eastAsia="Times New Roman" w:hAnsi="Calibri" w:cs="Times New Roman"/>
          <w:lang w:eastAsia="pt-BR"/>
        </w:rPr>
      </w:pPr>
      <w:r w:rsidRPr="00AE71C7">
        <w:rPr>
          <w:rFonts w:ascii="Calibri" w:eastAsia="Times New Roman" w:hAnsi="Calibri" w:cs="Times New Roman"/>
          <w:lang w:eastAsia="pt-BR"/>
        </w:rPr>
        <w:t xml:space="preserve">- </w:t>
      </w:r>
      <w:r w:rsidRPr="00AE71C7">
        <w:rPr>
          <w:rFonts w:ascii="Calibri" w:eastAsia="Times New Roman" w:hAnsi="Calibri" w:cs="Times New Roman"/>
          <w:b/>
          <w:bCs/>
          <w:lang w:eastAsia="pt-BR"/>
        </w:rPr>
        <w:t>Facilidade de manutenção:</w:t>
      </w:r>
      <w:r w:rsidRPr="00AE71C7">
        <w:rPr>
          <w:rFonts w:ascii="Calibri" w:eastAsia="Times New Roman" w:hAnsi="Calibri" w:cs="Times New Roman"/>
          <w:lang w:eastAsia="pt-BR"/>
        </w:rPr>
        <w:t xml:space="preserve"> Os materiais escolhidos permitem fácil limpeza e manutenção, contribuindo para ambientes mais higiênicos e reduzindo o uso de produtos químicos agressivos.</w:t>
      </w:r>
    </w:p>
    <w:p w14:paraId="0AE53749" w14:textId="77827A2D" w:rsidR="00BC4D80" w:rsidRPr="00BC4D80" w:rsidRDefault="00BC4D80" w:rsidP="00BC4D80">
      <w:pPr>
        <w:keepNext/>
        <w:keepLines/>
        <w:spacing w:before="200"/>
        <w:outlineLvl w:val="3"/>
        <w:rPr>
          <w:rFonts w:ascii="Calibri" w:eastAsia="Times New Roman" w:hAnsi="Calibri" w:cs="Times New Roman"/>
          <w:b/>
          <w:bCs/>
          <w:i/>
          <w:iCs/>
        </w:rPr>
      </w:pPr>
      <w:r w:rsidRPr="00BC4D80">
        <w:rPr>
          <w:rFonts w:ascii="Calibri" w:eastAsia="Times New Roman" w:hAnsi="Calibri" w:cs="Times New Roman"/>
          <w:b/>
          <w:bCs/>
          <w:i/>
          <w:iCs/>
        </w:rPr>
        <w:t>6. Descrição dos Requisitos de Desempenho</w:t>
      </w:r>
    </w:p>
    <w:p w14:paraId="1686AEE2" w14:textId="77777777" w:rsidR="00BC4D80" w:rsidRPr="00BC4D80" w:rsidRDefault="00BC4D80" w:rsidP="00BC4D80">
      <w:pPr>
        <w:spacing w:before="100" w:beforeAutospacing="1" w:after="100" w:afterAutospacing="1"/>
        <w:rPr>
          <w:rFonts w:ascii="Calibri" w:eastAsia="Times New Roman" w:hAnsi="Calibri" w:cs="Times New Roman"/>
          <w:lang w:eastAsia="pt-BR"/>
        </w:rPr>
      </w:pPr>
      <w:r w:rsidRPr="00BC4D80">
        <w:rPr>
          <w:rFonts w:ascii="Calibri" w:eastAsia="Times New Roman" w:hAnsi="Calibri" w:cs="Times New Roman"/>
          <w:lang w:eastAsia="pt-BR"/>
        </w:rPr>
        <w:t>Os itens devem atender às seguintes especificações técnicas:</w:t>
      </w:r>
    </w:p>
    <w:p w14:paraId="5FAC5945" w14:textId="2E158119" w:rsidR="000C6FAD" w:rsidRPr="005E41FA" w:rsidRDefault="000C6FAD" w:rsidP="00BC4D80">
      <w:pPr>
        <w:spacing w:before="100" w:beforeAutospacing="1" w:after="100" w:afterAutospacing="1"/>
        <w:rPr>
          <w:rFonts w:eastAsia="Times New Roman" w:cstheme="minorHAnsi"/>
          <w:b/>
          <w:bCs/>
          <w:lang w:eastAsia="pt-BR"/>
        </w:rPr>
      </w:pPr>
      <w:r w:rsidRPr="005E41FA">
        <w:rPr>
          <w:rFonts w:eastAsia="Times New Roman" w:cstheme="minorHAnsi"/>
          <w:b/>
          <w:bCs/>
          <w:lang w:eastAsia="pt-BR"/>
        </w:rPr>
        <w:t>REQUISITOS DE DESEMPENHO DA CAMINHA EMPILHÁVEL</w:t>
      </w:r>
    </w:p>
    <w:p w14:paraId="603815C0" w14:textId="77777777" w:rsidR="000C6FAD" w:rsidRPr="005E41FA" w:rsidRDefault="000C6FAD" w:rsidP="005E41FA">
      <w:pPr>
        <w:spacing w:before="100" w:beforeAutospacing="1" w:after="100" w:afterAutospacing="1"/>
        <w:jc w:val="both"/>
        <w:rPr>
          <w:rFonts w:cstheme="minorHAnsi"/>
          <w:color w:val="000000"/>
          <w:shd w:val="clear" w:color="auto" w:fill="FFFFFF"/>
        </w:rPr>
      </w:pPr>
      <w:r w:rsidRPr="005E41FA">
        <w:rPr>
          <w:rFonts w:cstheme="minorHAnsi"/>
          <w:color w:val="000000"/>
          <w:shd w:val="clear" w:color="auto" w:fill="FFFFFF"/>
        </w:rPr>
        <w:t xml:space="preserve">• </w:t>
      </w:r>
      <w:r w:rsidRPr="005E41FA">
        <w:rPr>
          <w:rFonts w:cstheme="minorHAnsi"/>
          <w:b/>
          <w:bCs/>
          <w:color w:val="000000"/>
          <w:shd w:val="clear" w:color="auto" w:fill="FFFFFF"/>
        </w:rPr>
        <w:t>Material:</w:t>
      </w:r>
      <w:r w:rsidRPr="005E41FA">
        <w:rPr>
          <w:rFonts w:cstheme="minorHAnsi"/>
          <w:color w:val="000000"/>
          <w:shd w:val="clear" w:color="auto" w:fill="FFFFFF"/>
        </w:rPr>
        <w:t xml:space="preserve"> resistente, com acabamento liso e sem arestas cortantes. </w:t>
      </w:r>
      <w:r w:rsidRPr="005E41FA">
        <w:rPr>
          <w:rFonts w:cstheme="minorHAnsi"/>
          <w:color w:val="000000"/>
          <w:shd w:val="clear" w:color="auto" w:fill="FFFFFF"/>
        </w:rPr>
        <w:t> </w:t>
      </w:r>
    </w:p>
    <w:p w14:paraId="468DC535" w14:textId="77777777" w:rsidR="000C6FAD" w:rsidRPr="005E41FA" w:rsidRDefault="000C6FAD" w:rsidP="005E41FA">
      <w:pPr>
        <w:spacing w:before="100" w:beforeAutospacing="1" w:after="100" w:afterAutospacing="1"/>
        <w:jc w:val="both"/>
        <w:rPr>
          <w:rFonts w:cstheme="minorHAnsi"/>
          <w:color w:val="000000"/>
          <w:shd w:val="clear" w:color="auto" w:fill="FFFFFF"/>
        </w:rPr>
      </w:pPr>
      <w:r w:rsidRPr="005E41FA">
        <w:rPr>
          <w:rFonts w:cstheme="minorHAnsi"/>
          <w:color w:val="000000"/>
          <w:shd w:val="clear" w:color="auto" w:fill="FFFFFF"/>
        </w:rPr>
        <w:t xml:space="preserve">• </w:t>
      </w:r>
      <w:r w:rsidRPr="005E41FA">
        <w:rPr>
          <w:rFonts w:cstheme="minorHAnsi"/>
          <w:b/>
          <w:bCs/>
          <w:color w:val="000000"/>
          <w:shd w:val="clear" w:color="auto" w:fill="FFFFFF"/>
        </w:rPr>
        <w:t>Dimensões:</w:t>
      </w:r>
      <w:r w:rsidRPr="005E41FA">
        <w:rPr>
          <w:rFonts w:cstheme="minorHAnsi"/>
          <w:color w:val="000000"/>
          <w:shd w:val="clear" w:color="auto" w:fill="FFFFFF"/>
        </w:rPr>
        <w:t xml:space="preserve"> compatíveis com o tamanho adequado para crianças em creches e pré-escolas. </w:t>
      </w:r>
      <w:r w:rsidRPr="005E41FA">
        <w:rPr>
          <w:rFonts w:cstheme="minorHAnsi"/>
          <w:color w:val="000000"/>
          <w:shd w:val="clear" w:color="auto" w:fill="FFFFFF"/>
        </w:rPr>
        <w:t> </w:t>
      </w:r>
    </w:p>
    <w:p w14:paraId="1210BB70" w14:textId="77777777" w:rsidR="000C6FAD" w:rsidRPr="005E41FA" w:rsidRDefault="000C6FAD" w:rsidP="005E41FA">
      <w:pPr>
        <w:spacing w:before="100" w:beforeAutospacing="1" w:after="100" w:afterAutospacing="1"/>
        <w:jc w:val="both"/>
        <w:rPr>
          <w:rFonts w:cstheme="minorHAnsi"/>
          <w:color w:val="000000"/>
          <w:shd w:val="clear" w:color="auto" w:fill="FFFFFF"/>
        </w:rPr>
      </w:pPr>
      <w:r w:rsidRPr="005E41FA">
        <w:rPr>
          <w:rFonts w:cstheme="minorHAnsi"/>
          <w:color w:val="000000"/>
          <w:shd w:val="clear" w:color="auto" w:fill="FFFFFF"/>
        </w:rPr>
        <w:lastRenderedPageBreak/>
        <w:t xml:space="preserve">• </w:t>
      </w:r>
      <w:r w:rsidRPr="005E41FA">
        <w:rPr>
          <w:rFonts w:cstheme="minorHAnsi"/>
          <w:b/>
          <w:bCs/>
          <w:color w:val="000000"/>
          <w:shd w:val="clear" w:color="auto" w:fill="FFFFFF"/>
        </w:rPr>
        <w:t>Cor:</w:t>
      </w:r>
      <w:r w:rsidRPr="005E41FA">
        <w:rPr>
          <w:rFonts w:cstheme="minorHAnsi"/>
          <w:color w:val="000000"/>
          <w:shd w:val="clear" w:color="auto" w:fill="FFFFFF"/>
        </w:rPr>
        <w:t xml:space="preserve"> Azul. </w:t>
      </w:r>
      <w:r w:rsidRPr="005E41FA">
        <w:rPr>
          <w:rFonts w:cstheme="minorHAnsi"/>
          <w:color w:val="000000"/>
          <w:shd w:val="clear" w:color="auto" w:fill="FFFFFF"/>
        </w:rPr>
        <w:t> </w:t>
      </w:r>
    </w:p>
    <w:p w14:paraId="09B10950" w14:textId="77777777" w:rsidR="00464487" w:rsidRDefault="00464487" w:rsidP="005E41FA">
      <w:pPr>
        <w:spacing w:before="100" w:beforeAutospacing="1" w:after="100" w:afterAutospacing="1"/>
        <w:jc w:val="both"/>
        <w:rPr>
          <w:rFonts w:cstheme="minorHAnsi"/>
          <w:color w:val="000000"/>
          <w:shd w:val="clear" w:color="auto" w:fill="FFFFFF"/>
        </w:rPr>
      </w:pPr>
    </w:p>
    <w:p w14:paraId="64689029" w14:textId="42066081" w:rsidR="000C6FAD" w:rsidRPr="005E41FA" w:rsidRDefault="000C6FAD" w:rsidP="005E41FA">
      <w:pPr>
        <w:spacing w:before="100" w:beforeAutospacing="1" w:after="100" w:afterAutospacing="1"/>
        <w:jc w:val="both"/>
        <w:rPr>
          <w:rFonts w:cstheme="minorHAnsi"/>
          <w:color w:val="000000"/>
          <w:shd w:val="clear" w:color="auto" w:fill="FFFFFF"/>
        </w:rPr>
      </w:pPr>
      <w:r w:rsidRPr="005E41FA">
        <w:rPr>
          <w:rFonts w:cstheme="minorHAnsi"/>
          <w:color w:val="000000"/>
          <w:shd w:val="clear" w:color="auto" w:fill="FFFFFF"/>
        </w:rPr>
        <w:t xml:space="preserve">• </w:t>
      </w:r>
      <w:r w:rsidRPr="005E41FA">
        <w:rPr>
          <w:rFonts w:cstheme="minorHAnsi"/>
          <w:b/>
          <w:bCs/>
          <w:color w:val="000000"/>
          <w:shd w:val="clear" w:color="auto" w:fill="FFFFFF"/>
        </w:rPr>
        <w:t>Empilhamento:</w:t>
      </w:r>
      <w:r w:rsidRPr="005E41FA">
        <w:rPr>
          <w:rFonts w:cstheme="minorHAnsi"/>
          <w:color w:val="000000"/>
          <w:shd w:val="clear" w:color="auto" w:fill="FFFFFF"/>
        </w:rPr>
        <w:t xml:space="preserve"> capacidade de empilhar até [Kit Com 3 - DIMENSÕES:1,36m (</w:t>
      </w:r>
      <w:proofErr w:type="spellStart"/>
      <w:r w:rsidRPr="005E41FA">
        <w:rPr>
          <w:rFonts w:cstheme="minorHAnsi"/>
          <w:color w:val="000000"/>
          <w:shd w:val="clear" w:color="auto" w:fill="FFFFFF"/>
        </w:rPr>
        <w:t>comp</w:t>
      </w:r>
      <w:proofErr w:type="spellEnd"/>
      <w:r w:rsidRPr="005E41FA">
        <w:rPr>
          <w:rFonts w:cstheme="minorHAnsi"/>
          <w:color w:val="000000"/>
          <w:shd w:val="clear" w:color="auto" w:fill="FFFFFF"/>
        </w:rPr>
        <w:t>) x 0,60m (</w:t>
      </w:r>
      <w:proofErr w:type="spellStart"/>
      <w:r w:rsidRPr="005E41FA">
        <w:rPr>
          <w:rFonts w:cstheme="minorHAnsi"/>
          <w:color w:val="000000"/>
          <w:shd w:val="clear" w:color="auto" w:fill="FFFFFF"/>
        </w:rPr>
        <w:t>larg</w:t>
      </w:r>
      <w:proofErr w:type="spellEnd"/>
      <w:r w:rsidRPr="005E41FA">
        <w:rPr>
          <w:rFonts w:cstheme="minorHAnsi"/>
          <w:color w:val="000000"/>
          <w:shd w:val="clear" w:color="auto" w:fill="FFFFFF"/>
        </w:rPr>
        <w:t>) x 0,14m (</w:t>
      </w:r>
      <w:proofErr w:type="spellStart"/>
      <w:r w:rsidRPr="005E41FA">
        <w:rPr>
          <w:rFonts w:cstheme="minorHAnsi"/>
          <w:color w:val="000000"/>
          <w:shd w:val="clear" w:color="auto" w:fill="FFFFFF"/>
        </w:rPr>
        <w:t>alt</w:t>
      </w:r>
      <w:proofErr w:type="spellEnd"/>
      <w:r w:rsidRPr="005E41FA">
        <w:rPr>
          <w:rFonts w:cstheme="minorHAnsi"/>
          <w:color w:val="000000"/>
          <w:shd w:val="clear" w:color="auto" w:fill="FFFFFF"/>
        </w:rPr>
        <w:t xml:space="preserve">). SUPORTA ATÉ 60KG], com estabilidade e segurança. </w:t>
      </w:r>
      <w:r w:rsidRPr="005E41FA">
        <w:rPr>
          <w:rFonts w:cstheme="minorHAnsi"/>
          <w:color w:val="000000"/>
          <w:shd w:val="clear" w:color="auto" w:fill="FFFFFF"/>
        </w:rPr>
        <w:t> </w:t>
      </w:r>
    </w:p>
    <w:p w14:paraId="4878D012" w14:textId="77777777" w:rsidR="005E41FA" w:rsidRDefault="000C6FAD" w:rsidP="005E41FA">
      <w:pPr>
        <w:spacing w:before="100" w:beforeAutospacing="1" w:after="100" w:afterAutospacing="1"/>
        <w:jc w:val="both"/>
        <w:rPr>
          <w:rFonts w:cstheme="minorHAnsi"/>
          <w:color w:val="000000"/>
          <w:shd w:val="clear" w:color="auto" w:fill="FFFFFF"/>
        </w:rPr>
      </w:pPr>
      <w:r w:rsidRPr="005E41FA">
        <w:rPr>
          <w:rFonts w:cstheme="minorHAnsi"/>
          <w:color w:val="000000"/>
          <w:shd w:val="clear" w:color="auto" w:fill="FFFFFF"/>
        </w:rPr>
        <w:t xml:space="preserve">• </w:t>
      </w:r>
      <w:r w:rsidRPr="005E41FA">
        <w:rPr>
          <w:rFonts w:cstheme="minorHAnsi"/>
          <w:b/>
          <w:bCs/>
          <w:color w:val="000000"/>
          <w:shd w:val="clear" w:color="auto" w:fill="FFFFFF"/>
        </w:rPr>
        <w:t>Segurança:</w:t>
      </w:r>
      <w:r w:rsidRPr="005E41FA">
        <w:rPr>
          <w:rFonts w:cstheme="minorHAnsi"/>
          <w:color w:val="000000"/>
          <w:shd w:val="clear" w:color="auto" w:fill="FFFFFF"/>
        </w:rPr>
        <w:t xml:space="preserve"> livre de substâncias tóxicas, com certificações de qualidade e segurança. </w:t>
      </w:r>
      <w:r w:rsidRPr="005E41FA">
        <w:rPr>
          <w:rFonts w:cstheme="minorHAnsi"/>
          <w:color w:val="000000"/>
          <w:shd w:val="clear" w:color="auto" w:fill="FFFFFF"/>
        </w:rPr>
        <w:t> </w:t>
      </w:r>
    </w:p>
    <w:p w14:paraId="0A066A9C" w14:textId="0AFDDFA1" w:rsidR="000C6FAD" w:rsidRPr="005E41FA" w:rsidRDefault="000C6FAD" w:rsidP="005E41FA">
      <w:pPr>
        <w:spacing w:before="100" w:beforeAutospacing="1" w:after="100" w:afterAutospacing="1"/>
        <w:jc w:val="both"/>
        <w:rPr>
          <w:rFonts w:eastAsia="Times New Roman" w:cstheme="minorHAnsi"/>
          <w:b/>
          <w:bCs/>
          <w:lang w:eastAsia="pt-BR"/>
        </w:rPr>
      </w:pPr>
      <w:r w:rsidRPr="005E41FA">
        <w:rPr>
          <w:rFonts w:cstheme="minorHAnsi"/>
          <w:color w:val="000000"/>
          <w:shd w:val="clear" w:color="auto" w:fill="FFFFFF"/>
        </w:rPr>
        <w:t xml:space="preserve">• </w:t>
      </w:r>
      <w:r w:rsidRPr="005E41FA">
        <w:rPr>
          <w:rFonts w:cstheme="minorHAnsi"/>
          <w:b/>
          <w:bCs/>
          <w:color w:val="000000"/>
          <w:shd w:val="clear" w:color="auto" w:fill="FFFFFF"/>
        </w:rPr>
        <w:t>Durabilidade:</w:t>
      </w:r>
      <w:r w:rsidRPr="005E41FA">
        <w:rPr>
          <w:rFonts w:cstheme="minorHAnsi"/>
          <w:color w:val="000000"/>
          <w:shd w:val="clear" w:color="auto" w:fill="FFFFFF"/>
        </w:rPr>
        <w:t xml:space="preserve"> resistente ao uso diário, fácil de limpar e manter.</w:t>
      </w:r>
    </w:p>
    <w:p w14:paraId="024AE55D" w14:textId="3E3AEFF6" w:rsidR="000C6FAD" w:rsidRPr="005E41FA" w:rsidRDefault="000C6FAD" w:rsidP="005E41FA">
      <w:pPr>
        <w:spacing w:before="100" w:beforeAutospacing="1" w:after="100" w:afterAutospacing="1"/>
        <w:jc w:val="both"/>
        <w:rPr>
          <w:rFonts w:eastAsia="Times New Roman" w:cstheme="minorHAnsi"/>
          <w:b/>
          <w:bCs/>
          <w:lang w:eastAsia="pt-BR"/>
        </w:rPr>
      </w:pPr>
      <w:r w:rsidRPr="005E41FA">
        <w:rPr>
          <w:rStyle w:val="Forte"/>
          <w:rFonts w:cstheme="minorHAnsi"/>
          <w:color w:val="000000"/>
          <w:shd w:val="clear" w:color="auto" w:fill="FFFFFF"/>
        </w:rPr>
        <w:t>Requisitos de Mesa de Alimentação Módulo Suspenso Triplo</w:t>
      </w:r>
    </w:p>
    <w:p w14:paraId="05E2BA82" w14:textId="77777777" w:rsidR="00DC3370" w:rsidRPr="005E41FA" w:rsidRDefault="00DC3370" w:rsidP="005E41FA">
      <w:pPr>
        <w:spacing w:before="100" w:beforeAutospacing="1" w:after="100" w:afterAutospacing="1"/>
        <w:jc w:val="both"/>
        <w:rPr>
          <w:rFonts w:cstheme="minorHAnsi"/>
          <w:color w:val="000000"/>
          <w:shd w:val="clear" w:color="auto" w:fill="FFFFFF"/>
        </w:rPr>
      </w:pPr>
      <w:r w:rsidRPr="005E41FA">
        <w:rPr>
          <w:rFonts w:cstheme="minorHAnsi"/>
          <w:color w:val="000000"/>
          <w:shd w:val="clear" w:color="auto" w:fill="FFFFFF"/>
        </w:rPr>
        <w:t xml:space="preserve">• </w:t>
      </w:r>
      <w:r w:rsidRPr="005E41FA">
        <w:rPr>
          <w:rFonts w:cstheme="minorHAnsi"/>
          <w:b/>
          <w:bCs/>
          <w:color w:val="000000"/>
          <w:shd w:val="clear" w:color="auto" w:fill="FFFFFF"/>
        </w:rPr>
        <w:t>Material</w:t>
      </w:r>
      <w:r w:rsidRPr="005E41FA">
        <w:rPr>
          <w:rFonts w:cstheme="minorHAnsi"/>
          <w:color w:val="000000"/>
          <w:shd w:val="clear" w:color="auto" w:fill="FFFFFF"/>
        </w:rPr>
        <w:t xml:space="preserve">: resistente, com acabamento liso e sem arestas cortantes. </w:t>
      </w:r>
      <w:r w:rsidRPr="005E41FA">
        <w:rPr>
          <w:rFonts w:cstheme="minorHAnsi"/>
          <w:color w:val="000000"/>
          <w:shd w:val="clear" w:color="auto" w:fill="FFFFFF"/>
        </w:rPr>
        <w:t> </w:t>
      </w:r>
    </w:p>
    <w:p w14:paraId="056A0669" w14:textId="77777777" w:rsidR="00DC3370" w:rsidRPr="005E41FA" w:rsidRDefault="00DC3370" w:rsidP="005E41FA">
      <w:pPr>
        <w:spacing w:before="100" w:beforeAutospacing="1" w:after="100" w:afterAutospacing="1"/>
        <w:jc w:val="both"/>
        <w:rPr>
          <w:rFonts w:cstheme="minorHAnsi"/>
          <w:color w:val="000000"/>
          <w:shd w:val="clear" w:color="auto" w:fill="FFFFFF"/>
        </w:rPr>
      </w:pPr>
      <w:r w:rsidRPr="005E41FA">
        <w:rPr>
          <w:rFonts w:cstheme="minorHAnsi"/>
          <w:color w:val="000000"/>
          <w:shd w:val="clear" w:color="auto" w:fill="FFFFFF"/>
        </w:rPr>
        <w:t xml:space="preserve">• </w:t>
      </w:r>
      <w:r w:rsidRPr="005E41FA">
        <w:rPr>
          <w:rFonts w:cstheme="minorHAnsi"/>
          <w:b/>
          <w:bCs/>
          <w:color w:val="000000"/>
          <w:shd w:val="clear" w:color="auto" w:fill="FFFFFF"/>
        </w:rPr>
        <w:t>Dimensões:</w:t>
      </w:r>
      <w:r w:rsidRPr="005E41FA">
        <w:rPr>
          <w:rFonts w:cstheme="minorHAnsi"/>
          <w:color w:val="000000"/>
          <w:shd w:val="clear" w:color="auto" w:fill="FFFFFF"/>
        </w:rPr>
        <w:t xml:space="preserve"> compatíveis com o espaço de alimentação infantil. </w:t>
      </w:r>
      <w:r w:rsidRPr="005E41FA">
        <w:rPr>
          <w:rFonts w:cstheme="minorHAnsi"/>
          <w:color w:val="000000"/>
          <w:shd w:val="clear" w:color="auto" w:fill="FFFFFF"/>
        </w:rPr>
        <w:t> </w:t>
      </w:r>
    </w:p>
    <w:p w14:paraId="2E51E66B" w14:textId="77777777" w:rsidR="00DC3370" w:rsidRPr="005E41FA" w:rsidRDefault="00DC3370" w:rsidP="005E41FA">
      <w:pPr>
        <w:spacing w:before="100" w:beforeAutospacing="1" w:after="100" w:afterAutospacing="1"/>
        <w:jc w:val="both"/>
        <w:rPr>
          <w:rFonts w:cstheme="minorHAnsi"/>
          <w:color w:val="000000"/>
          <w:shd w:val="clear" w:color="auto" w:fill="FFFFFF"/>
        </w:rPr>
      </w:pPr>
      <w:r w:rsidRPr="005E41FA">
        <w:rPr>
          <w:rFonts w:cstheme="minorHAnsi"/>
          <w:color w:val="000000"/>
          <w:shd w:val="clear" w:color="auto" w:fill="FFFFFF"/>
        </w:rPr>
        <w:t xml:space="preserve">• </w:t>
      </w:r>
      <w:r w:rsidRPr="005E41FA">
        <w:rPr>
          <w:rFonts w:cstheme="minorHAnsi"/>
          <w:b/>
          <w:bCs/>
          <w:color w:val="000000"/>
          <w:shd w:val="clear" w:color="auto" w:fill="FFFFFF"/>
        </w:rPr>
        <w:t>Sistema de fixação:</w:t>
      </w:r>
      <w:r w:rsidRPr="005E41FA">
        <w:rPr>
          <w:rFonts w:cstheme="minorHAnsi"/>
          <w:color w:val="000000"/>
          <w:shd w:val="clear" w:color="auto" w:fill="FFFFFF"/>
        </w:rPr>
        <w:t xml:space="preserve"> suspenso, com suporte seguro e fácil de instalar. </w:t>
      </w:r>
      <w:r w:rsidRPr="005E41FA">
        <w:rPr>
          <w:rFonts w:cstheme="minorHAnsi"/>
          <w:color w:val="000000"/>
          <w:shd w:val="clear" w:color="auto" w:fill="FFFFFF"/>
        </w:rPr>
        <w:t> </w:t>
      </w:r>
    </w:p>
    <w:p w14:paraId="2970F447" w14:textId="77777777" w:rsidR="00DC3370" w:rsidRPr="005E41FA" w:rsidRDefault="00DC3370" w:rsidP="005E41FA">
      <w:pPr>
        <w:spacing w:before="100" w:beforeAutospacing="1" w:after="100" w:afterAutospacing="1"/>
        <w:jc w:val="both"/>
        <w:rPr>
          <w:rFonts w:cstheme="minorHAnsi"/>
          <w:color w:val="000000"/>
          <w:shd w:val="clear" w:color="auto" w:fill="FFFFFF"/>
        </w:rPr>
      </w:pPr>
      <w:r w:rsidRPr="005E41FA">
        <w:rPr>
          <w:rFonts w:cstheme="minorHAnsi"/>
          <w:color w:val="000000"/>
          <w:shd w:val="clear" w:color="auto" w:fill="FFFFFF"/>
        </w:rPr>
        <w:t xml:space="preserve">• </w:t>
      </w:r>
      <w:r w:rsidRPr="005E41FA">
        <w:rPr>
          <w:rFonts w:cstheme="minorHAnsi"/>
          <w:b/>
          <w:bCs/>
          <w:color w:val="000000"/>
          <w:shd w:val="clear" w:color="auto" w:fill="FFFFFF"/>
        </w:rPr>
        <w:t>Capacidade:</w:t>
      </w:r>
      <w:r w:rsidRPr="005E41FA">
        <w:rPr>
          <w:rFonts w:cstheme="minorHAnsi"/>
          <w:color w:val="000000"/>
          <w:shd w:val="clear" w:color="auto" w:fill="FFFFFF"/>
        </w:rPr>
        <w:t xml:space="preserve"> para uso por múltiplas crianças simultaneamente. </w:t>
      </w:r>
      <w:r w:rsidRPr="005E41FA">
        <w:rPr>
          <w:rFonts w:cstheme="minorHAnsi"/>
          <w:color w:val="000000"/>
          <w:shd w:val="clear" w:color="auto" w:fill="FFFFFF"/>
        </w:rPr>
        <w:t> </w:t>
      </w:r>
    </w:p>
    <w:p w14:paraId="68B8D967" w14:textId="77777777" w:rsidR="00DC3370" w:rsidRPr="005E41FA" w:rsidRDefault="00DC3370" w:rsidP="005E41FA">
      <w:pPr>
        <w:spacing w:before="100" w:beforeAutospacing="1" w:after="100" w:afterAutospacing="1"/>
        <w:jc w:val="both"/>
        <w:rPr>
          <w:rFonts w:cstheme="minorHAnsi"/>
          <w:color w:val="000000"/>
          <w:shd w:val="clear" w:color="auto" w:fill="FFFFFF"/>
        </w:rPr>
      </w:pPr>
      <w:r w:rsidRPr="005E41FA">
        <w:rPr>
          <w:rFonts w:cstheme="minorHAnsi"/>
          <w:color w:val="000000"/>
          <w:shd w:val="clear" w:color="auto" w:fill="FFFFFF"/>
        </w:rPr>
        <w:t xml:space="preserve">• </w:t>
      </w:r>
      <w:r w:rsidRPr="005E41FA">
        <w:rPr>
          <w:rFonts w:cstheme="minorHAnsi"/>
          <w:b/>
          <w:bCs/>
          <w:color w:val="000000"/>
          <w:shd w:val="clear" w:color="auto" w:fill="FFFFFF"/>
        </w:rPr>
        <w:t>Segurança:</w:t>
      </w:r>
      <w:r w:rsidRPr="005E41FA">
        <w:rPr>
          <w:rFonts w:cstheme="minorHAnsi"/>
          <w:color w:val="000000"/>
          <w:shd w:val="clear" w:color="auto" w:fill="FFFFFF"/>
        </w:rPr>
        <w:t xml:space="preserve"> livre de substâncias tóxicas, com certificações de qualidade. </w:t>
      </w:r>
      <w:r w:rsidRPr="005E41FA">
        <w:rPr>
          <w:rFonts w:cstheme="minorHAnsi"/>
          <w:color w:val="000000"/>
          <w:shd w:val="clear" w:color="auto" w:fill="FFFFFF"/>
        </w:rPr>
        <w:t> </w:t>
      </w:r>
    </w:p>
    <w:p w14:paraId="0C4EED35" w14:textId="1679265A" w:rsidR="000C6FAD" w:rsidRPr="005E41FA" w:rsidRDefault="00DC3370" w:rsidP="005E41FA">
      <w:pPr>
        <w:spacing w:before="100" w:beforeAutospacing="1" w:after="100" w:afterAutospacing="1"/>
        <w:jc w:val="both"/>
        <w:rPr>
          <w:rFonts w:eastAsia="Times New Roman" w:cstheme="minorHAnsi"/>
          <w:b/>
          <w:bCs/>
          <w:lang w:eastAsia="pt-BR"/>
        </w:rPr>
      </w:pPr>
      <w:r w:rsidRPr="005E41FA">
        <w:rPr>
          <w:rFonts w:cstheme="minorHAnsi"/>
          <w:color w:val="000000"/>
          <w:shd w:val="clear" w:color="auto" w:fill="FFFFFF"/>
        </w:rPr>
        <w:t xml:space="preserve">• </w:t>
      </w:r>
      <w:r w:rsidRPr="005E41FA">
        <w:rPr>
          <w:rFonts w:cstheme="minorHAnsi"/>
          <w:b/>
          <w:bCs/>
          <w:color w:val="000000"/>
          <w:shd w:val="clear" w:color="auto" w:fill="FFFFFF"/>
        </w:rPr>
        <w:t>Facilidade</w:t>
      </w:r>
      <w:r w:rsidRPr="005E41FA">
        <w:rPr>
          <w:rFonts w:cstheme="minorHAnsi"/>
          <w:color w:val="000000"/>
          <w:shd w:val="clear" w:color="auto" w:fill="FFFFFF"/>
        </w:rPr>
        <w:t>: de limpeza e manutenção.</w:t>
      </w:r>
    </w:p>
    <w:p w14:paraId="72C7101B" w14:textId="77777777" w:rsidR="00BC4D80" w:rsidRPr="00BC4D80" w:rsidRDefault="00BC4D80" w:rsidP="00BC4D80">
      <w:pPr>
        <w:keepNext/>
        <w:keepLines/>
        <w:spacing w:before="200"/>
        <w:outlineLvl w:val="3"/>
        <w:rPr>
          <w:rFonts w:ascii="Calibri" w:eastAsia="Times New Roman" w:hAnsi="Calibri" w:cs="Times New Roman"/>
          <w:b/>
          <w:bCs/>
          <w:i/>
          <w:iCs/>
        </w:rPr>
      </w:pPr>
      <w:r w:rsidRPr="00BC4D80">
        <w:rPr>
          <w:rFonts w:ascii="Calibri" w:eastAsia="Times New Roman" w:hAnsi="Calibri" w:cs="Times New Roman"/>
          <w:b/>
          <w:bCs/>
          <w:i/>
          <w:iCs/>
        </w:rPr>
        <w:t>7. Riscos Envolvidos</w:t>
      </w:r>
    </w:p>
    <w:p w14:paraId="59C1D33E" w14:textId="77777777" w:rsidR="00BC4D80" w:rsidRPr="00BC4D80" w:rsidRDefault="00BC4D80" w:rsidP="00BC4D80">
      <w:pPr>
        <w:jc w:val="both"/>
        <w:rPr>
          <w:rFonts w:ascii="Calibri" w:eastAsia="Times New Roman" w:hAnsi="Calibri" w:cs="Times New Roman"/>
          <w:lang w:eastAsia="pt-BR"/>
        </w:rPr>
      </w:pPr>
      <w:r w:rsidRPr="00BC4D80">
        <w:rPr>
          <w:rFonts w:ascii="Calibri" w:eastAsia="Times New Roman" w:hAnsi="Calibri" w:cs="Times New Roman"/>
          <w:b/>
          <w:bCs/>
          <w:lang w:eastAsia="pt-BR"/>
        </w:rPr>
        <w:t>Risco de descontinuidade:</w:t>
      </w:r>
      <w:r w:rsidRPr="00BC4D80">
        <w:rPr>
          <w:rFonts w:ascii="Calibri" w:eastAsia="Times New Roman" w:hAnsi="Calibri" w:cs="Times New Roman"/>
          <w:lang w:eastAsia="pt-BR"/>
        </w:rPr>
        <w:t xml:space="preserve"> Possibilidade de desabastecimento devido à falta de fornecedores.</w:t>
      </w:r>
    </w:p>
    <w:p w14:paraId="7BD1E00A" w14:textId="77777777" w:rsidR="00BC4D80" w:rsidRPr="00BC4D80" w:rsidRDefault="00BC4D80" w:rsidP="00BC4D80">
      <w:pPr>
        <w:jc w:val="both"/>
        <w:rPr>
          <w:rFonts w:ascii="Calibri" w:eastAsia="Times New Roman" w:hAnsi="Calibri" w:cs="Times New Roman"/>
          <w:lang w:eastAsia="pt-BR"/>
        </w:rPr>
      </w:pPr>
      <w:r w:rsidRPr="00BC4D80">
        <w:rPr>
          <w:rFonts w:ascii="Calibri" w:eastAsia="Times New Roman" w:hAnsi="Calibri" w:cs="Times New Roman"/>
          <w:b/>
          <w:bCs/>
          <w:lang w:eastAsia="pt-BR"/>
        </w:rPr>
        <w:t>Risco de qualidade inferior:</w:t>
      </w:r>
      <w:r w:rsidRPr="00BC4D80">
        <w:rPr>
          <w:rFonts w:ascii="Calibri" w:eastAsia="Times New Roman" w:hAnsi="Calibri" w:cs="Times New Roman"/>
          <w:lang w:eastAsia="pt-BR"/>
        </w:rPr>
        <w:t xml:space="preserve"> Fornecimento de itens que não atendam aos padrões especificados.</w:t>
      </w:r>
    </w:p>
    <w:p w14:paraId="3D8CDCC3" w14:textId="77777777" w:rsidR="00BC4D80" w:rsidRPr="00BC4D80" w:rsidRDefault="00BC4D80" w:rsidP="00BC4D80">
      <w:pPr>
        <w:jc w:val="both"/>
        <w:rPr>
          <w:rFonts w:ascii="Calibri" w:eastAsia="Times New Roman" w:hAnsi="Calibri" w:cs="Times New Roman"/>
          <w:lang w:eastAsia="pt-BR"/>
        </w:rPr>
      </w:pPr>
      <w:r w:rsidRPr="00BC4D80">
        <w:rPr>
          <w:rFonts w:ascii="Calibri" w:eastAsia="Times New Roman" w:hAnsi="Calibri" w:cs="Times New Roman"/>
          <w:b/>
          <w:bCs/>
          <w:lang w:eastAsia="pt-BR"/>
        </w:rPr>
        <w:t>Risco de atraso na entrega:</w:t>
      </w:r>
      <w:r w:rsidRPr="00BC4D80">
        <w:rPr>
          <w:rFonts w:ascii="Calibri" w:eastAsia="Times New Roman" w:hAnsi="Calibri" w:cs="Times New Roman"/>
          <w:lang w:eastAsia="pt-BR"/>
        </w:rPr>
        <w:t xml:space="preserve"> Necessidade de um planejamento eficaz para mitigar atrasos.</w:t>
      </w:r>
    </w:p>
    <w:p w14:paraId="5FFE0BDD" w14:textId="77777777" w:rsidR="00BC4D80" w:rsidRPr="00BC4D80" w:rsidRDefault="00BC4D80" w:rsidP="00BC4D80">
      <w:pPr>
        <w:keepNext/>
        <w:keepLines/>
        <w:spacing w:before="200"/>
        <w:outlineLvl w:val="3"/>
        <w:rPr>
          <w:rFonts w:ascii="Calibri" w:eastAsia="Times New Roman" w:hAnsi="Calibri" w:cs="Times New Roman"/>
          <w:b/>
          <w:bCs/>
          <w:i/>
          <w:iCs/>
        </w:rPr>
      </w:pPr>
      <w:r w:rsidRPr="00BC4D80">
        <w:rPr>
          <w:rFonts w:ascii="Calibri" w:eastAsia="Times New Roman" w:hAnsi="Calibri" w:cs="Times New Roman"/>
          <w:b/>
          <w:bCs/>
          <w:i/>
          <w:iCs/>
        </w:rPr>
        <w:t>8. Impacto Orçamentário</w:t>
      </w:r>
    </w:p>
    <w:p w14:paraId="301A141F" w14:textId="77777777" w:rsidR="00BC4D80" w:rsidRPr="00BC4D80" w:rsidRDefault="00BC4D80" w:rsidP="00BC4D80">
      <w:pPr>
        <w:spacing w:before="100" w:beforeAutospacing="1" w:after="100" w:afterAutospacing="1"/>
        <w:jc w:val="both"/>
        <w:rPr>
          <w:rFonts w:ascii="Calibri" w:eastAsia="Times New Roman" w:hAnsi="Calibri" w:cs="Times New Roman"/>
          <w:lang w:eastAsia="pt-BR"/>
        </w:rPr>
      </w:pPr>
      <w:r w:rsidRPr="00BC4D80">
        <w:rPr>
          <w:rFonts w:ascii="Calibri" w:eastAsia="Times New Roman" w:hAnsi="Calibri" w:cs="Times New Roman"/>
          <w:lang w:eastAsia="pt-BR"/>
        </w:rPr>
        <w:t>A estimativa do impacto orçamentário será baseada na pesquisa de mercado, utilizando valores médios e considerando uma margem de contingência. O registro de preços permitirá maior previsibilidade nos gastos e controle financeiro.</w:t>
      </w:r>
    </w:p>
    <w:p w14:paraId="7382C63F" w14:textId="77777777" w:rsidR="00BC4D80" w:rsidRPr="00BC4D80" w:rsidRDefault="00BC4D80" w:rsidP="00BC4D80">
      <w:pPr>
        <w:keepNext/>
        <w:keepLines/>
        <w:spacing w:before="200"/>
        <w:outlineLvl w:val="3"/>
        <w:rPr>
          <w:rFonts w:ascii="Calibri" w:eastAsia="Times New Roman" w:hAnsi="Calibri" w:cs="Times New Roman"/>
          <w:b/>
          <w:bCs/>
          <w:i/>
          <w:iCs/>
        </w:rPr>
      </w:pPr>
      <w:r w:rsidRPr="00BC4D80">
        <w:rPr>
          <w:rFonts w:ascii="Calibri" w:eastAsia="Times New Roman" w:hAnsi="Calibri" w:cs="Times New Roman"/>
          <w:b/>
          <w:bCs/>
          <w:i/>
          <w:iCs/>
        </w:rPr>
        <w:t>9. Conclusão</w:t>
      </w:r>
    </w:p>
    <w:p w14:paraId="7AFC48AF" w14:textId="77777777" w:rsidR="00BC4D80" w:rsidRPr="00BC4D80" w:rsidRDefault="00BC4D80" w:rsidP="00BC4D80">
      <w:pPr>
        <w:spacing w:before="100" w:beforeAutospacing="1" w:after="100" w:afterAutospacing="1"/>
        <w:jc w:val="both"/>
        <w:rPr>
          <w:rFonts w:ascii="Calibri" w:eastAsia="Times New Roman" w:hAnsi="Calibri" w:cs="Times New Roman"/>
          <w:lang w:eastAsia="pt-BR"/>
        </w:rPr>
      </w:pPr>
      <w:r w:rsidRPr="00BC4D80">
        <w:rPr>
          <w:rFonts w:ascii="Calibri" w:eastAsia="Times New Roman" w:hAnsi="Calibri" w:cs="Times New Roman"/>
          <w:lang w:eastAsia="pt-BR"/>
        </w:rPr>
        <w:t>A contratação pelo sistema de registro de preços é recomendada, pois oferece maior flexibilidade, economicidade e controle no atendimento às demandas previstas. Serão observados os princípios da Lei 14.133/2021, garantindo um processo licitatório eficiente e transparente.</w:t>
      </w:r>
    </w:p>
    <w:p w14:paraId="3B7D4DB2" w14:textId="4B526770" w:rsidR="00BC4D80" w:rsidRPr="00BC4D80" w:rsidRDefault="00BC4D80" w:rsidP="00BC4D80">
      <w:pPr>
        <w:spacing w:before="100" w:beforeAutospacing="1" w:after="100" w:afterAutospacing="1"/>
        <w:jc w:val="right"/>
        <w:rPr>
          <w:rFonts w:ascii="Calibri" w:eastAsia="Times New Roman" w:hAnsi="Calibri" w:cs="Times New Roman"/>
          <w:lang w:eastAsia="pt-BR"/>
        </w:rPr>
      </w:pPr>
      <w:r w:rsidRPr="00BC4D80">
        <w:rPr>
          <w:rFonts w:ascii="Calibri" w:eastAsia="Times New Roman" w:hAnsi="Calibri" w:cs="Times New Roman"/>
          <w:lang w:eastAsia="pt-BR"/>
        </w:rPr>
        <w:t>Santo Antônio das Missões, 2</w:t>
      </w:r>
      <w:r w:rsidR="00DC3370">
        <w:rPr>
          <w:rFonts w:ascii="Calibri" w:eastAsia="Times New Roman" w:hAnsi="Calibri" w:cs="Times New Roman"/>
          <w:lang w:eastAsia="pt-BR"/>
        </w:rPr>
        <w:t>9</w:t>
      </w:r>
      <w:r w:rsidRPr="00BC4D80">
        <w:rPr>
          <w:rFonts w:ascii="Calibri" w:eastAsia="Times New Roman" w:hAnsi="Calibri" w:cs="Times New Roman"/>
          <w:lang w:eastAsia="pt-BR"/>
        </w:rPr>
        <w:t xml:space="preserve"> de </w:t>
      </w:r>
      <w:r w:rsidR="00DC3370">
        <w:rPr>
          <w:rFonts w:ascii="Calibri" w:eastAsia="Times New Roman" w:hAnsi="Calibri" w:cs="Times New Roman"/>
          <w:lang w:eastAsia="pt-BR"/>
        </w:rPr>
        <w:t>abril</w:t>
      </w:r>
      <w:r w:rsidRPr="00BC4D80">
        <w:rPr>
          <w:rFonts w:ascii="Calibri" w:eastAsia="Times New Roman" w:hAnsi="Calibri" w:cs="Times New Roman"/>
          <w:lang w:eastAsia="pt-BR"/>
        </w:rPr>
        <w:t xml:space="preserve"> de 2025.</w:t>
      </w:r>
    </w:p>
    <w:p w14:paraId="511A83B3" w14:textId="72A082A0" w:rsidR="00BC4D80" w:rsidRPr="00BC4D80" w:rsidRDefault="00DC3370" w:rsidP="00BC4D80">
      <w:pPr>
        <w:jc w:val="center"/>
        <w:rPr>
          <w:rFonts w:ascii="Calibri" w:eastAsia="Times New Roman" w:hAnsi="Calibri" w:cs="Times New Roman"/>
          <w:lang w:eastAsia="pt-BR"/>
        </w:rPr>
      </w:pPr>
      <w:r>
        <w:rPr>
          <w:rFonts w:ascii="Calibri" w:eastAsia="Times New Roman" w:hAnsi="Calibri" w:cs="Times New Roman"/>
          <w:lang w:eastAsia="pt-BR"/>
        </w:rPr>
        <w:t>Daniel Ferreira dos Santos</w:t>
      </w:r>
    </w:p>
    <w:p w14:paraId="013B424C" w14:textId="3D103149" w:rsidR="00BC4D80" w:rsidRPr="00BC4D80" w:rsidRDefault="00BC4D80" w:rsidP="00BC4D80">
      <w:pPr>
        <w:jc w:val="center"/>
        <w:rPr>
          <w:rFonts w:ascii="Calibri" w:eastAsia="Times New Roman" w:hAnsi="Calibri" w:cs="Times New Roman"/>
          <w:sz w:val="24"/>
          <w:lang w:eastAsia="pt-BR"/>
        </w:rPr>
      </w:pPr>
      <w:r w:rsidRPr="00BC4D80">
        <w:rPr>
          <w:rFonts w:ascii="Calibri" w:eastAsia="Times New Roman" w:hAnsi="Calibri" w:cs="Times New Roman"/>
          <w:lang w:eastAsia="pt-BR"/>
        </w:rPr>
        <w:t>Secretário d</w:t>
      </w:r>
      <w:r w:rsidR="00DC3370">
        <w:rPr>
          <w:rFonts w:ascii="Calibri" w:eastAsia="Times New Roman" w:hAnsi="Calibri" w:cs="Times New Roman"/>
          <w:lang w:eastAsia="pt-BR"/>
        </w:rPr>
        <w:t>a Educação, Cultura, Desporto e Turismo</w:t>
      </w:r>
    </w:p>
    <w:p w14:paraId="614A3A3C" w14:textId="77777777" w:rsidR="00530BDC" w:rsidRDefault="00530BDC"/>
    <w:sectPr w:rsidR="00530BDC">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DBE5D6" w14:textId="77777777" w:rsidR="00345319" w:rsidRDefault="00345319" w:rsidP="00BC4D80">
      <w:r>
        <w:separator/>
      </w:r>
    </w:p>
  </w:endnote>
  <w:endnote w:type="continuationSeparator" w:id="0">
    <w:p w14:paraId="42A348B2" w14:textId="77777777" w:rsidR="00345319" w:rsidRDefault="00345319" w:rsidP="00BC4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7C2FB" w14:textId="7ECAC014" w:rsidR="00BC4D80" w:rsidRPr="00BC4D80" w:rsidRDefault="00BC4D80" w:rsidP="00BC4D80">
    <w:pPr>
      <w:tabs>
        <w:tab w:val="center" w:pos="4252"/>
        <w:tab w:val="right" w:pos="8504"/>
      </w:tabs>
      <w:rPr>
        <w:rFonts w:ascii="Calibri" w:eastAsia="Times New Roman" w:hAnsi="Calibri" w:cs="Times New Roman"/>
        <w:sz w:val="16"/>
        <w:szCs w:val="16"/>
      </w:rPr>
    </w:pPr>
    <w:r>
      <w:rPr>
        <w:rFonts w:ascii="Calibri" w:eastAsia="Times New Roman" w:hAnsi="Calibri" w:cs="Times New Roman"/>
        <w:sz w:val="16"/>
        <w:szCs w:val="16"/>
      </w:rPr>
      <w:t>DMB</w:t>
    </w:r>
    <w:r w:rsidRPr="00BC4D80">
      <w:rPr>
        <w:rFonts w:ascii="Calibri" w:eastAsia="Times New Roman" w:hAnsi="Calibri" w:cs="Times New Roman"/>
        <w:sz w:val="16"/>
        <w:szCs w:val="16"/>
      </w:rPr>
      <w:t xml:space="preserve">                                                                                                                                                                                       Secretaria de </w:t>
    </w:r>
    <w:r>
      <w:rPr>
        <w:rFonts w:ascii="Calibri" w:eastAsia="Times New Roman" w:hAnsi="Calibri" w:cs="Times New Roman"/>
        <w:sz w:val="16"/>
        <w:szCs w:val="16"/>
      </w:rPr>
      <w:t>Educação</w:t>
    </w:r>
  </w:p>
  <w:p w14:paraId="5AEFFAFD" w14:textId="77777777" w:rsidR="00BC4D80" w:rsidRPr="00BC4D80" w:rsidRDefault="00BC4D80" w:rsidP="00BC4D80">
    <w:pPr>
      <w:tabs>
        <w:tab w:val="center" w:pos="4252"/>
        <w:tab w:val="right" w:pos="8504"/>
      </w:tabs>
      <w:rPr>
        <w:rFonts w:ascii="Arial" w:eastAsia="Times New Roman" w:hAnsi="Arial" w:cs="Times New Roman"/>
        <w:szCs w:val="20"/>
      </w:rPr>
    </w:pPr>
  </w:p>
  <w:p w14:paraId="37DDBA33" w14:textId="77777777" w:rsidR="00BC4D80" w:rsidRDefault="00BC4D8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023BD" w14:textId="77777777" w:rsidR="00345319" w:rsidRDefault="00345319" w:rsidP="00BC4D80">
      <w:r>
        <w:separator/>
      </w:r>
    </w:p>
  </w:footnote>
  <w:footnote w:type="continuationSeparator" w:id="0">
    <w:p w14:paraId="7EA1D042" w14:textId="77777777" w:rsidR="00345319" w:rsidRDefault="00345319" w:rsidP="00BC4D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7371FB"/>
    <w:multiLevelType w:val="multilevel"/>
    <w:tmpl w:val="ED009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D80"/>
    <w:rsid w:val="000B32E2"/>
    <w:rsid w:val="000C6FAD"/>
    <w:rsid w:val="00194259"/>
    <w:rsid w:val="00345319"/>
    <w:rsid w:val="00464487"/>
    <w:rsid w:val="00530BDC"/>
    <w:rsid w:val="0053584C"/>
    <w:rsid w:val="005E41FA"/>
    <w:rsid w:val="00AE71C7"/>
    <w:rsid w:val="00BC4D80"/>
    <w:rsid w:val="00BE424B"/>
    <w:rsid w:val="00DC3370"/>
    <w:rsid w:val="00FA3431"/>
    <w:rsid w:val="00FD04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FE604"/>
  <w15:chartTrackingRefBased/>
  <w15:docId w15:val="{7760F34D-F3AC-4CC2-B9AC-6DD6F9EFD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C4D80"/>
    <w:pPr>
      <w:tabs>
        <w:tab w:val="center" w:pos="4252"/>
        <w:tab w:val="right" w:pos="8504"/>
      </w:tabs>
    </w:pPr>
  </w:style>
  <w:style w:type="character" w:customStyle="1" w:styleId="CabealhoChar">
    <w:name w:val="Cabeçalho Char"/>
    <w:basedOn w:val="Fontepargpadro"/>
    <w:link w:val="Cabealho"/>
    <w:uiPriority w:val="99"/>
    <w:rsid w:val="00BC4D80"/>
  </w:style>
  <w:style w:type="paragraph" w:styleId="Rodap">
    <w:name w:val="footer"/>
    <w:basedOn w:val="Normal"/>
    <w:link w:val="RodapChar"/>
    <w:uiPriority w:val="99"/>
    <w:unhideWhenUsed/>
    <w:rsid w:val="00BC4D80"/>
    <w:pPr>
      <w:tabs>
        <w:tab w:val="center" w:pos="4252"/>
        <w:tab w:val="right" w:pos="8504"/>
      </w:tabs>
    </w:pPr>
  </w:style>
  <w:style w:type="character" w:customStyle="1" w:styleId="RodapChar">
    <w:name w:val="Rodapé Char"/>
    <w:basedOn w:val="Fontepargpadro"/>
    <w:link w:val="Rodap"/>
    <w:uiPriority w:val="99"/>
    <w:rsid w:val="00BC4D80"/>
  </w:style>
  <w:style w:type="character" w:styleId="Forte">
    <w:name w:val="Strong"/>
    <w:basedOn w:val="Fontepargpadro"/>
    <w:uiPriority w:val="22"/>
    <w:qFormat/>
    <w:rsid w:val="001942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924</Words>
  <Characters>4993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user134</cp:lastModifiedBy>
  <cp:revision>2</cp:revision>
  <cp:lastPrinted>2025-04-29T15:55:00Z</cp:lastPrinted>
  <dcterms:created xsi:type="dcterms:W3CDTF">2025-04-30T11:58:00Z</dcterms:created>
  <dcterms:modified xsi:type="dcterms:W3CDTF">2025-04-30T11:58:00Z</dcterms:modified>
</cp:coreProperties>
</file>