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6C4" w:rsidRDefault="002C06C4" w:rsidP="002C06C4">
      <w:pPr>
        <w:pStyle w:val="Corpodetexto"/>
        <w:spacing w:after="0" w:line="360" w:lineRule="auto"/>
        <w:jc w:val="center"/>
        <w:rPr>
          <w:rFonts w:cs="Arial"/>
          <w:sz w:val="24"/>
          <w:szCs w:val="24"/>
        </w:rPr>
      </w:pPr>
      <w:r>
        <w:rPr>
          <w:rFonts w:cs="Arial"/>
          <w:b/>
          <w:bCs/>
          <w:sz w:val="24"/>
          <w:szCs w:val="24"/>
        </w:rPr>
        <w:t>EDITAL DE PREGÃO ELETRÔNICO PARA REGISTRO DE PREÇOS Nº 068/2025</w:t>
      </w:r>
    </w:p>
    <w:p w:rsidR="002C06C4" w:rsidRDefault="002C06C4" w:rsidP="002C06C4">
      <w:pPr>
        <w:spacing w:line="360" w:lineRule="auto"/>
        <w:rPr>
          <w:rFonts w:cs="Arial"/>
          <w:sz w:val="18"/>
          <w:szCs w:val="18"/>
        </w:rPr>
      </w:pPr>
    </w:p>
    <w:p w:rsidR="002C06C4" w:rsidRDefault="002C06C4" w:rsidP="002C06C4">
      <w:pPr>
        <w:spacing w:line="360" w:lineRule="auto"/>
        <w:rPr>
          <w:rFonts w:cs="Arial"/>
          <w:sz w:val="18"/>
          <w:szCs w:val="18"/>
        </w:rPr>
      </w:pPr>
    </w:p>
    <w:p w:rsidR="002C06C4" w:rsidRDefault="002C06C4" w:rsidP="002C06C4">
      <w:pPr>
        <w:spacing w:line="360" w:lineRule="auto"/>
        <w:jc w:val="both"/>
        <w:rPr>
          <w:rFonts w:cs="Arial"/>
          <w:sz w:val="24"/>
          <w:szCs w:val="24"/>
        </w:rPr>
      </w:pPr>
      <w:r>
        <w:rPr>
          <w:rFonts w:cs="Arial"/>
          <w:sz w:val="24"/>
          <w:szCs w:val="24"/>
        </w:rPr>
        <w:t>Município de Santo Antônio das Missões-RS.</w:t>
      </w:r>
    </w:p>
    <w:p w:rsidR="002C06C4" w:rsidRDefault="002C06C4" w:rsidP="002C06C4">
      <w:pPr>
        <w:spacing w:line="360" w:lineRule="auto"/>
        <w:jc w:val="both"/>
        <w:rPr>
          <w:rFonts w:cs="Arial"/>
          <w:sz w:val="24"/>
          <w:szCs w:val="24"/>
        </w:rPr>
      </w:pPr>
      <w:r>
        <w:rPr>
          <w:rFonts w:cs="Arial"/>
          <w:sz w:val="24"/>
          <w:szCs w:val="24"/>
        </w:rPr>
        <w:t>Edital de Pregão Eletrônico para Registro de Preços nº 068/2025</w:t>
      </w:r>
    </w:p>
    <w:p w:rsidR="002C06C4" w:rsidRDefault="002C06C4" w:rsidP="002C06C4">
      <w:pPr>
        <w:spacing w:line="360" w:lineRule="auto"/>
        <w:jc w:val="both"/>
        <w:rPr>
          <w:rFonts w:cs="Arial"/>
          <w:sz w:val="24"/>
          <w:szCs w:val="24"/>
        </w:rPr>
      </w:pPr>
      <w:r>
        <w:rPr>
          <w:rFonts w:cs="Arial"/>
          <w:sz w:val="24"/>
          <w:szCs w:val="24"/>
        </w:rPr>
        <w:t>Tipo de julgamento: menor preço por item</w:t>
      </w:r>
    </w:p>
    <w:p w:rsidR="002C06C4" w:rsidRDefault="002C06C4" w:rsidP="002C06C4">
      <w:pPr>
        <w:spacing w:line="360" w:lineRule="auto"/>
        <w:jc w:val="both"/>
        <w:rPr>
          <w:rFonts w:cs="Arial"/>
          <w:sz w:val="24"/>
          <w:szCs w:val="24"/>
        </w:rPr>
      </w:pPr>
      <w:r>
        <w:rPr>
          <w:rFonts w:cs="Arial"/>
          <w:sz w:val="24"/>
          <w:szCs w:val="24"/>
        </w:rPr>
        <w:t>Modo de disputa: aberto</w:t>
      </w:r>
    </w:p>
    <w:p w:rsidR="002C06C4" w:rsidRDefault="002C06C4" w:rsidP="002C06C4">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2C06C4" w:rsidRDefault="002C06C4" w:rsidP="002C06C4">
      <w:pPr>
        <w:spacing w:line="360" w:lineRule="auto"/>
        <w:ind w:firstLine="1134"/>
        <w:jc w:val="both"/>
        <w:rPr>
          <w:rFonts w:cs="Arial"/>
          <w:sz w:val="18"/>
          <w:szCs w:val="18"/>
        </w:rPr>
      </w:pPr>
    </w:p>
    <w:p w:rsidR="002C06C4" w:rsidRDefault="002C06C4" w:rsidP="002C06C4">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 Médicos-Hospitalares.</w:t>
      </w:r>
    </w:p>
    <w:p w:rsidR="002C06C4" w:rsidRDefault="002C06C4" w:rsidP="002C06C4">
      <w:pPr>
        <w:pStyle w:val="Textoembloco1"/>
        <w:spacing w:line="360" w:lineRule="auto"/>
        <w:ind w:left="0" w:firstLine="5"/>
        <w:rPr>
          <w:rFonts w:cs="Arial"/>
          <w:sz w:val="18"/>
          <w:szCs w:val="18"/>
        </w:rPr>
      </w:pPr>
    </w:p>
    <w:p w:rsidR="002C06C4" w:rsidRDefault="002C06C4" w:rsidP="002C06C4">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Medicos-Hospitalares, conforme descrito neste edital e seus anexos, e nos termos da Lei Federal nº 14.133, de 1º de abril de 2021, e do Decreto Municipal nº 5452/2023.</w:t>
      </w:r>
    </w:p>
    <w:p w:rsidR="002C06C4" w:rsidRDefault="002C06C4" w:rsidP="002C06C4">
      <w:pPr>
        <w:spacing w:line="360" w:lineRule="auto"/>
        <w:jc w:val="both"/>
        <w:rPr>
          <w:rFonts w:cs="Arial"/>
          <w:sz w:val="18"/>
          <w:szCs w:val="18"/>
        </w:rPr>
      </w:pPr>
    </w:p>
    <w:p w:rsidR="002C06C4" w:rsidRDefault="002C06C4" w:rsidP="002C06C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29 de maio de 2025, às 09:30h, podendo as pr</w:t>
      </w:r>
      <w:r w:rsidR="00532DC0">
        <w:rPr>
          <w:rFonts w:cs="Arial"/>
          <w:bCs/>
          <w:sz w:val="24"/>
          <w:szCs w:val="24"/>
        </w:rPr>
        <w:t>opostas serem enviadas até às 09</w:t>
      </w:r>
      <w:bookmarkStart w:id="0" w:name="_GoBack"/>
      <w:bookmarkEnd w:id="0"/>
      <w:r>
        <w:rPr>
          <w:rFonts w:cs="Arial"/>
          <w:bCs/>
          <w:sz w:val="24"/>
          <w:szCs w:val="24"/>
        </w:rPr>
        <w:t>:00h, sendo que todas as referências de tempo observam o horário de Brasília.</w:t>
      </w:r>
    </w:p>
    <w:p w:rsidR="002C06C4" w:rsidRDefault="002C06C4" w:rsidP="002C06C4">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2C06C4" w:rsidRDefault="002C06C4" w:rsidP="002C06C4">
      <w:pPr>
        <w:spacing w:line="360" w:lineRule="auto"/>
        <w:jc w:val="both"/>
        <w:rPr>
          <w:rFonts w:cs="Arial"/>
          <w:b/>
          <w:sz w:val="24"/>
          <w:szCs w:val="24"/>
        </w:rPr>
      </w:pPr>
    </w:p>
    <w:p w:rsidR="002C06C4" w:rsidRDefault="002C06C4" w:rsidP="002C06C4">
      <w:pPr>
        <w:spacing w:line="360" w:lineRule="auto"/>
        <w:jc w:val="both"/>
        <w:rPr>
          <w:rFonts w:cs="Arial"/>
          <w:sz w:val="24"/>
          <w:szCs w:val="24"/>
        </w:rPr>
      </w:pPr>
      <w:r>
        <w:rPr>
          <w:rFonts w:cs="Arial"/>
          <w:b/>
          <w:sz w:val="24"/>
          <w:szCs w:val="24"/>
        </w:rPr>
        <w:t>1. DO OBJETO:</w:t>
      </w:r>
    </w:p>
    <w:p w:rsidR="002C06C4" w:rsidRDefault="002C06C4" w:rsidP="002C06C4">
      <w:pPr>
        <w:spacing w:line="360" w:lineRule="auto"/>
        <w:jc w:val="both"/>
        <w:rPr>
          <w:rFonts w:cs="Arial"/>
          <w:sz w:val="24"/>
          <w:szCs w:val="24"/>
        </w:rPr>
      </w:pPr>
      <w:r>
        <w:rPr>
          <w:rFonts w:cs="Arial"/>
          <w:sz w:val="24"/>
          <w:szCs w:val="24"/>
        </w:rPr>
        <w:t xml:space="preserve">1.1 - Constitui objeto da presente licitação o registro de preços unitários para futuras aquisições de Materiais </w:t>
      </w:r>
      <w:r w:rsidR="00407CA6">
        <w:rPr>
          <w:rFonts w:cs="Arial"/>
          <w:sz w:val="24"/>
          <w:szCs w:val="24"/>
        </w:rPr>
        <w:t>Médicos-</w:t>
      </w:r>
      <w:r>
        <w:rPr>
          <w:rFonts w:cs="Arial"/>
          <w:sz w:val="24"/>
          <w:szCs w:val="24"/>
        </w:rPr>
        <w:t>Hospitalares, cujas descrições e condições de entrega estão detalhadas no Termo de Referência (Anexo I):</w:t>
      </w:r>
    </w:p>
    <w:p w:rsidR="002C06C4" w:rsidRDefault="002C06C4" w:rsidP="002C06C4">
      <w:pPr>
        <w:spacing w:line="360" w:lineRule="auto"/>
        <w:jc w:val="both"/>
        <w:rPr>
          <w:rFonts w:cs="Arial"/>
          <w:sz w:val="24"/>
          <w:szCs w:val="24"/>
        </w:rPr>
      </w:pPr>
      <w:r>
        <w:rPr>
          <w:rFonts w:cs="Arial"/>
          <w:sz w:val="24"/>
          <w:szCs w:val="24"/>
        </w:rPr>
        <w:t>Itens relacionados:</w:t>
      </w:r>
    </w:p>
    <w:p w:rsidR="002C06C4" w:rsidRDefault="002C06C4" w:rsidP="002C06C4">
      <w:pPr>
        <w:spacing w:line="360" w:lineRule="auto"/>
        <w:jc w:val="both"/>
        <w:rPr>
          <w:rFonts w:cs="Arial"/>
          <w:sz w:val="24"/>
          <w:szCs w:val="24"/>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3645"/>
        <w:gridCol w:w="962"/>
        <w:gridCol w:w="953"/>
        <w:gridCol w:w="1150"/>
        <w:gridCol w:w="1139"/>
      </w:tblGrid>
      <w:tr w:rsidR="002C06C4" w:rsidTr="008A0BDD">
        <w:tc>
          <w:tcPr>
            <w:tcW w:w="639" w:type="dxa"/>
            <w:tcBorders>
              <w:top w:val="single" w:sz="6" w:space="0" w:color="auto"/>
              <w:left w:val="single" w:sz="6" w:space="0" w:color="auto"/>
              <w:bottom w:val="single" w:sz="6" w:space="0" w:color="auto"/>
              <w:right w:val="single" w:sz="6" w:space="0" w:color="auto"/>
            </w:tcBorders>
            <w:hideMark/>
          </w:tcPr>
          <w:p w:rsidR="002C06C4" w:rsidRDefault="002C06C4" w:rsidP="008A0BDD">
            <w:pPr>
              <w:spacing w:line="254" w:lineRule="auto"/>
              <w:jc w:val="center"/>
              <w:textAlignment w:val="baseline"/>
              <w:rPr>
                <w:rFonts w:cs="Arial"/>
                <w:b/>
                <w:bCs/>
                <w:szCs w:val="22"/>
                <w:lang w:eastAsia="pt-BR"/>
              </w:rPr>
            </w:pPr>
            <w:r>
              <w:rPr>
                <w:rFonts w:cs="Arial"/>
                <w:b/>
                <w:bCs/>
                <w:szCs w:val="22"/>
                <w:lang w:eastAsia="pt-BR"/>
              </w:rPr>
              <w:t>ITEM</w:t>
            </w:r>
          </w:p>
        </w:tc>
        <w:tc>
          <w:tcPr>
            <w:tcW w:w="3645" w:type="dxa"/>
            <w:tcBorders>
              <w:top w:val="single" w:sz="6" w:space="0" w:color="auto"/>
              <w:left w:val="single" w:sz="6" w:space="0" w:color="auto"/>
              <w:bottom w:val="single" w:sz="6" w:space="0" w:color="auto"/>
              <w:right w:val="single" w:sz="6" w:space="0" w:color="auto"/>
            </w:tcBorders>
            <w:hideMark/>
          </w:tcPr>
          <w:p w:rsidR="002C06C4" w:rsidRDefault="002C06C4" w:rsidP="008A0BDD">
            <w:pPr>
              <w:spacing w:line="254"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962" w:type="dxa"/>
            <w:tcBorders>
              <w:top w:val="single" w:sz="6" w:space="0" w:color="auto"/>
              <w:left w:val="single" w:sz="6" w:space="0" w:color="auto"/>
              <w:bottom w:val="single" w:sz="6" w:space="0" w:color="auto"/>
              <w:right w:val="single" w:sz="6" w:space="0" w:color="auto"/>
            </w:tcBorders>
            <w:hideMark/>
          </w:tcPr>
          <w:p w:rsidR="002C06C4" w:rsidRDefault="002C06C4" w:rsidP="008A0BDD">
            <w:pPr>
              <w:spacing w:line="254" w:lineRule="auto"/>
              <w:jc w:val="center"/>
              <w:textAlignment w:val="baseline"/>
              <w:rPr>
                <w:rFonts w:cs="Arial"/>
                <w:b/>
                <w:bCs/>
                <w:szCs w:val="22"/>
                <w:lang w:eastAsia="pt-BR"/>
              </w:rPr>
            </w:pPr>
            <w:r>
              <w:rPr>
                <w:rFonts w:cs="Arial"/>
                <w:b/>
                <w:bCs/>
                <w:szCs w:val="22"/>
                <w:lang w:eastAsia="pt-BR"/>
              </w:rPr>
              <w:t>Qtd. máx</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center"/>
              <w:textAlignment w:val="baseline"/>
              <w:rPr>
                <w:rFonts w:cs="Arial"/>
                <w:b/>
                <w:bCs/>
                <w:szCs w:val="22"/>
                <w:lang w:eastAsia="pt-BR"/>
              </w:rPr>
            </w:pPr>
            <w:r>
              <w:rPr>
                <w:rFonts w:cs="Arial"/>
                <w:b/>
                <w:bCs/>
                <w:szCs w:val="22"/>
                <w:lang w:eastAsia="pt-BR"/>
              </w:rPr>
              <w:t>Unid</w:t>
            </w:r>
          </w:p>
        </w:tc>
        <w:tc>
          <w:tcPr>
            <w:tcW w:w="1150"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center"/>
              <w:textAlignment w:val="baseline"/>
              <w:rPr>
                <w:rFonts w:cs="Arial"/>
                <w:b/>
                <w:bCs/>
                <w:szCs w:val="22"/>
                <w:lang w:eastAsia="pt-BR"/>
              </w:rPr>
            </w:pPr>
            <w:r>
              <w:rPr>
                <w:rFonts w:cs="Arial"/>
                <w:b/>
                <w:bCs/>
                <w:szCs w:val="22"/>
                <w:lang w:eastAsia="pt-BR"/>
              </w:rPr>
              <w:t>V. Unit</w:t>
            </w:r>
          </w:p>
        </w:tc>
        <w:tc>
          <w:tcPr>
            <w:tcW w:w="11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center"/>
              <w:textAlignment w:val="baseline"/>
              <w:rPr>
                <w:rFonts w:cs="Arial"/>
                <w:b/>
                <w:bCs/>
                <w:szCs w:val="22"/>
                <w:lang w:eastAsia="pt-BR"/>
              </w:rPr>
            </w:pPr>
            <w:r>
              <w:rPr>
                <w:rFonts w:cs="Arial"/>
                <w:b/>
                <w:bCs/>
                <w:szCs w:val="22"/>
                <w:lang w:eastAsia="pt-BR"/>
              </w:rPr>
              <w:t>V. Total</w:t>
            </w: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01</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793ACE">
              <w:rPr>
                <w:rFonts w:asciiTheme="minorHAnsi" w:hAnsiTheme="minorHAnsi" w:cstheme="minorHAnsi"/>
                <w:b/>
                <w:bCs/>
              </w:rPr>
              <w:t>Oftalmoscópio</w:t>
            </w:r>
            <w:r w:rsidRPr="00F92DE5">
              <w:rPr>
                <w:rFonts w:asciiTheme="minorHAnsi" w:hAnsiTheme="minorHAnsi" w:cstheme="minorHAnsi"/>
              </w:rPr>
              <w:t xml:space="preserve"> - Aparelho oftalmológico portátil destinado à visualização do fundo de olho (retina), nervo óptico e vasos da retina, para exames oftalmológicos de rotina ou especializados, de uso em consultórios, unidades de saúde e atendimentos em domicílio.</w:t>
            </w:r>
          </w:p>
          <w:p w:rsidR="002C06C4" w:rsidRPr="002C06C4" w:rsidRDefault="002C06C4" w:rsidP="008A0BDD">
            <w:pPr>
              <w:rPr>
                <w:rFonts w:cstheme="minorHAnsi"/>
                <w:b/>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05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02</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793ACE">
              <w:rPr>
                <w:rFonts w:asciiTheme="minorHAnsi" w:hAnsiTheme="minorHAnsi" w:cstheme="minorHAnsi"/>
                <w:b/>
                <w:bCs/>
              </w:rPr>
              <w:t>Garrote</w:t>
            </w:r>
            <w:r>
              <w:rPr>
                <w:rFonts w:asciiTheme="minorHAnsi" w:hAnsiTheme="minorHAnsi" w:cstheme="minorHAnsi"/>
              </w:rPr>
              <w:t xml:space="preserve"> - </w:t>
            </w:r>
            <w:r w:rsidRPr="00F92DE5">
              <w:rPr>
                <w:rFonts w:asciiTheme="minorHAnsi" w:hAnsiTheme="minorHAnsi" w:cstheme="minorHAnsi"/>
              </w:rPr>
              <w:t>Dispositivo utilizado para compressão temporária de membros superiores ou inferiores, com o objetivo de interromper o fluxo sanguíneo venoso superficial, facilitando a punção venosa para coleta de sangue ou administração de medicamentos.</w:t>
            </w:r>
          </w:p>
          <w:p w:rsidR="002C06C4" w:rsidRPr="002C06C4" w:rsidRDefault="002C06C4" w:rsidP="008A0BDD">
            <w:pPr>
              <w:rPr>
                <w:rFonts w:cstheme="minorHAnsi"/>
                <w:b/>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20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03</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793ACE">
              <w:rPr>
                <w:rFonts w:asciiTheme="minorHAnsi" w:hAnsiTheme="minorHAnsi" w:cstheme="minorHAnsi"/>
                <w:b/>
                <w:bCs/>
              </w:rPr>
              <w:t>Embalagem para esterilização em autoclave grau cirúrgico rolo 200mmx100m</w:t>
            </w:r>
            <w:r>
              <w:rPr>
                <w:rFonts w:asciiTheme="minorHAnsi" w:hAnsiTheme="minorHAnsi" w:cstheme="minorHAnsi"/>
              </w:rPr>
              <w:t xml:space="preserve"> - </w:t>
            </w:r>
            <w:r w:rsidRPr="00793ACE">
              <w:rPr>
                <w:rFonts w:asciiTheme="minorHAnsi" w:hAnsiTheme="minorHAnsi" w:cstheme="minorHAnsi"/>
              </w:rPr>
              <w:t xml:space="preserve">Material de embalagem destinado à esterilização de artigos médico-hospitalares por vapor (autoclave), assegurando a barreira microbiana e a manutenção da esterilidade até o momento do uso. Produto em rolo para selagem por termosseladora, permitindo o corte no </w:t>
            </w:r>
            <w:r w:rsidRPr="00793ACE">
              <w:rPr>
                <w:rFonts w:asciiTheme="minorHAnsi" w:hAnsiTheme="minorHAnsi" w:cstheme="minorHAnsi"/>
              </w:rPr>
              <w:lastRenderedPageBreak/>
              <w:t>tamanho desejado conforme o instrumento a ser embalado.</w:t>
            </w:r>
          </w:p>
          <w:p w:rsidR="002C06C4" w:rsidRPr="00D94C40" w:rsidRDefault="002C06C4" w:rsidP="008A0BDD">
            <w:pPr>
              <w:rPr>
                <w:rFonts w:cstheme="minorHAnsi"/>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lastRenderedPageBreak/>
              <w:t>30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04</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2C06C4">
            <w:pPr>
              <w:rPr>
                <w:rFonts w:asciiTheme="minorHAnsi" w:hAnsiTheme="minorHAnsi" w:cstheme="minorHAnsi"/>
              </w:rPr>
            </w:pPr>
            <w:r w:rsidRPr="00793ACE">
              <w:rPr>
                <w:rFonts w:asciiTheme="minorHAnsi" w:hAnsiTheme="minorHAnsi" w:cstheme="minorHAnsi"/>
                <w:b/>
                <w:bCs/>
              </w:rPr>
              <w:t>Embalagem para esterilização em autoclave grau cirúrgico rolo 200mmx100m</w:t>
            </w:r>
            <w:r>
              <w:rPr>
                <w:rFonts w:asciiTheme="minorHAnsi" w:hAnsiTheme="minorHAnsi" w:cstheme="minorHAnsi"/>
                <w:b/>
                <w:bCs/>
              </w:rPr>
              <w:t xml:space="preserve"> - </w:t>
            </w:r>
            <w:r w:rsidRPr="00793ACE">
              <w:rPr>
                <w:rFonts w:asciiTheme="minorHAnsi" w:hAnsiTheme="minorHAnsi" w:cstheme="minorHAnsi"/>
              </w:rPr>
              <w:t>Material de embalagem destinado à esterilização de artigos médico-hospitalares por vapor (autoclave), assegurando a barreira microbiana e a manutenção da esterilidade até o momento do uso. Produto em rolo para selagem por termosseladora, permitindo o corte no tamanho desejado conforme o instrumento a ser embalado.</w:t>
            </w:r>
          </w:p>
          <w:p w:rsidR="002C06C4" w:rsidRPr="002C06C4" w:rsidRDefault="002C06C4" w:rsidP="008A0BDD">
            <w:pPr>
              <w:rPr>
                <w:rFonts w:asciiTheme="minorHAnsi" w:hAnsiTheme="minorHAnsi" w:cstheme="minorHAnsi"/>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30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05</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793ACE">
              <w:rPr>
                <w:rFonts w:asciiTheme="minorHAnsi" w:hAnsiTheme="minorHAnsi" w:cstheme="minorHAnsi"/>
                <w:b/>
                <w:bCs/>
              </w:rPr>
              <w:t>Reanimador Manual Adulto Tipo AMBU (Bolsa-Válvula-Máscara)</w:t>
            </w:r>
            <w:r>
              <w:rPr>
                <w:rFonts w:asciiTheme="minorHAnsi" w:hAnsiTheme="minorHAnsi" w:cstheme="minorHAnsi"/>
              </w:rPr>
              <w:t xml:space="preserve"> - </w:t>
            </w:r>
            <w:r w:rsidRPr="00793ACE">
              <w:rPr>
                <w:rFonts w:asciiTheme="minorHAnsi" w:hAnsiTheme="minorHAnsi" w:cstheme="minorHAnsi"/>
              </w:rPr>
              <w:t>Equipamento manual utilizado para ventilação pulmonar de pacientes adultos em parada cardiorrespiratória ou em situações de insuficiência respiratória aguda, emergências médicas e transporte intra ou extrahospitalar. Composto por sistema de bolsa, válvula e máscara facial, possibilitando ventilação eficaz com ar ambiente ou oxigênio suplementar.</w:t>
            </w:r>
          </w:p>
          <w:p w:rsidR="002C06C4" w:rsidRPr="00D94C40" w:rsidRDefault="002C06C4" w:rsidP="008A0BDD">
            <w:pPr>
              <w:rPr>
                <w:rFonts w:cstheme="minorHAnsi"/>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06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textAlignment w:val="baseline"/>
              <w:rPr>
                <w:rFonts w:cs="Arial"/>
                <w:bCs/>
                <w:color w:val="000000" w:themeColor="text1"/>
                <w:szCs w:val="22"/>
                <w:lang w:eastAsia="pt-BR"/>
              </w:rPr>
            </w:pPr>
            <w:r>
              <w:rPr>
                <w:rFonts w:cs="Arial"/>
                <w:bCs/>
                <w:color w:val="000000" w:themeColor="text1"/>
                <w:szCs w:val="22"/>
                <w:lang w:eastAsia="pt-BR"/>
              </w:rPr>
              <w:t>06</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Pr="002C06C4" w:rsidRDefault="002C06C4" w:rsidP="008A0BDD">
            <w:pPr>
              <w:rPr>
                <w:rFonts w:asciiTheme="minorHAnsi" w:hAnsiTheme="minorHAnsi" w:cstheme="minorHAnsi"/>
                <w:bCs/>
              </w:rPr>
            </w:pPr>
            <w:r w:rsidRPr="00793ACE">
              <w:rPr>
                <w:rFonts w:asciiTheme="minorHAnsi" w:hAnsiTheme="minorHAnsi" w:cstheme="minorHAnsi"/>
                <w:b/>
                <w:bCs/>
              </w:rPr>
              <w:t xml:space="preserve">Reanimador Manual </w:t>
            </w:r>
            <w:r>
              <w:rPr>
                <w:rFonts w:asciiTheme="minorHAnsi" w:hAnsiTheme="minorHAnsi" w:cstheme="minorHAnsi"/>
                <w:b/>
                <w:bCs/>
              </w:rPr>
              <w:t>Infantil</w:t>
            </w:r>
            <w:r w:rsidRPr="00793ACE">
              <w:rPr>
                <w:rFonts w:asciiTheme="minorHAnsi" w:hAnsiTheme="minorHAnsi" w:cstheme="minorHAnsi"/>
                <w:b/>
                <w:bCs/>
              </w:rPr>
              <w:t xml:space="preserve"> Tipo AMBU </w:t>
            </w:r>
            <w:r w:rsidRPr="002C06C4">
              <w:rPr>
                <w:rFonts w:asciiTheme="minorHAnsi" w:hAnsiTheme="minorHAnsi" w:cstheme="minorHAnsi"/>
                <w:bCs/>
              </w:rPr>
              <w:t xml:space="preserve">(Bolsa-Válvula-Máscara) - Equipamento manual destinado à ventilação pulmonar em pacientes pediátricos (crianças entre 7 e 30 kg), utilizado em situações de emergência, reanimação cardiorrespiratória, suporte ventilatório temporário e transporte intra ou extrahospitalar. É composto por </w:t>
            </w:r>
            <w:r w:rsidRPr="002C06C4">
              <w:rPr>
                <w:rFonts w:asciiTheme="minorHAnsi" w:hAnsiTheme="minorHAnsi" w:cstheme="minorHAnsi"/>
                <w:bCs/>
              </w:rPr>
              <w:lastRenderedPageBreak/>
              <w:t>sistema de bolsa autoinflável, válvula unidirecional e máscara facial adequada à faixa etária.</w:t>
            </w:r>
          </w:p>
          <w:p w:rsidR="002C06C4" w:rsidRPr="00D94C40" w:rsidRDefault="002C06C4" w:rsidP="008A0BDD">
            <w:pPr>
              <w:rPr>
                <w:rFonts w:cstheme="minorHAnsi"/>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lastRenderedPageBreak/>
              <w:t>06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07</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7D79E7">
              <w:rPr>
                <w:rFonts w:asciiTheme="minorHAnsi" w:hAnsiTheme="minorHAnsi" w:cstheme="minorHAnsi"/>
                <w:b/>
                <w:bCs/>
              </w:rPr>
              <w:t>Reanimador Manual Neonatal Tipo AMBU (Bolsa-Válvula-Máscara)</w:t>
            </w:r>
            <w:r w:rsidRPr="007D79E7">
              <w:rPr>
                <w:rFonts w:asciiTheme="minorHAnsi" w:hAnsiTheme="minorHAnsi" w:cstheme="minorHAnsi"/>
              </w:rPr>
              <w:t xml:space="preserve"> - Equipamento manual utilizado para ventilação pulmonar em recém-nascidos (até 7 kg), especialmente em situações de reanimação neonatal, emergências respiratórias e transporte intra ou extrahospitalar. Composto por bolsa autoinflável, válvula unidirecional e máscara facial de tamanho neonatal, permite ventilação com ar ambiente ou oxigênio suplementar.</w:t>
            </w:r>
          </w:p>
          <w:p w:rsidR="002C06C4" w:rsidRPr="00D94C40" w:rsidRDefault="002C06C4" w:rsidP="008A0BDD">
            <w:pPr>
              <w:rPr>
                <w:rFonts w:cstheme="minorHAnsi"/>
                <w:lang w:eastAsia="pt-BR"/>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06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r w:rsidR="002C06C4" w:rsidTr="008A0BDD">
        <w:tc>
          <w:tcPr>
            <w:tcW w:w="639"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08</w:t>
            </w:r>
          </w:p>
        </w:tc>
        <w:tc>
          <w:tcPr>
            <w:tcW w:w="3645" w:type="dxa"/>
            <w:tcBorders>
              <w:top w:val="single" w:sz="6" w:space="0" w:color="auto"/>
              <w:left w:val="single" w:sz="6" w:space="0" w:color="auto"/>
              <w:bottom w:val="single" w:sz="6" w:space="0" w:color="auto"/>
              <w:right w:val="single" w:sz="6" w:space="0" w:color="auto"/>
            </w:tcBorders>
            <w:vAlign w:val="center"/>
          </w:tcPr>
          <w:p w:rsidR="002C06C4" w:rsidRDefault="002C06C4" w:rsidP="008A0BDD">
            <w:pPr>
              <w:rPr>
                <w:rFonts w:asciiTheme="minorHAnsi" w:hAnsiTheme="minorHAnsi" w:cstheme="minorHAnsi"/>
              </w:rPr>
            </w:pPr>
            <w:r w:rsidRPr="002C06C4">
              <w:rPr>
                <w:rFonts w:asciiTheme="minorHAnsi" w:hAnsiTheme="minorHAnsi" w:cstheme="minorHAnsi"/>
                <w:b/>
              </w:rPr>
              <w:t>Eletrodo Adesivo</w:t>
            </w:r>
            <w:r w:rsidRPr="00331EF3">
              <w:rPr>
                <w:rFonts w:asciiTheme="minorHAnsi" w:hAnsiTheme="minorHAnsi" w:cstheme="minorHAnsi"/>
              </w:rPr>
              <w:t xml:space="preserve"> para Eletrocardiograma (ECG)</w:t>
            </w:r>
            <w:r>
              <w:rPr>
                <w:rFonts w:asciiTheme="minorHAnsi" w:hAnsiTheme="minorHAnsi" w:cstheme="minorHAnsi"/>
              </w:rPr>
              <w:t xml:space="preserve"> - </w:t>
            </w:r>
            <w:r w:rsidRPr="00331EF3">
              <w:rPr>
                <w:rFonts w:asciiTheme="minorHAnsi" w:hAnsiTheme="minorHAnsi" w:cstheme="minorHAnsi"/>
              </w:rPr>
              <w:t>Dispositivo descartável utilizado para captação de sinais elétricos do coração, por meio da pele, durante exames de eletrocardiograma (ECG), garantindo a condução eficaz dos sinais bioelétricos com boa fixação e conforto ao paciente. Compatível com equipamentos de ECG e monitores multiparâmetros.</w:t>
            </w:r>
          </w:p>
          <w:p w:rsidR="002C06C4" w:rsidRPr="002C06C4" w:rsidRDefault="002C06C4" w:rsidP="008A0BDD">
            <w:pPr>
              <w:rPr>
                <w:rFonts w:asciiTheme="minorHAnsi" w:hAnsiTheme="minorHAnsi" w:cstheme="minorHAnsi"/>
              </w:rPr>
            </w:pPr>
            <w:r w:rsidRPr="002C06C4">
              <w:rPr>
                <w:rFonts w:asciiTheme="minorHAnsi" w:hAnsiTheme="minorHAnsi" w:cstheme="minorHAnsi"/>
                <w:b/>
              </w:rPr>
              <w:t>Descrição Técnica Anexa ao TERMO DE REFERÊNCIA ( ANEXO I).</w:t>
            </w:r>
          </w:p>
        </w:tc>
        <w:tc>
          <w:tcPr>
            <w:tcW w:w="962"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r>
              <w:rPr>
                <w:rFonts w:cstheme="minorHAnsi"/>
                <w:lang w:eastAsia="pt-BR"/>
              </w:rPr>
              <w:t>20 unid</w:t>
            </w:r>
          </w:p>
        </w:tc>
        <w:tc>
          <w:tcPr>
            <w:tcW w:w="953" w:type="dxa"/>
            <w:tcBorders>
              <w:top w:val="single" w:sz="6" w:space="0" w:color="auto"/>
              <w:left w:val="single" w:sz="6" w:space="0" w:color="auto"/>
              <w:bottom w:val="single" w:sz="6" w:space="0" w:color="auto"/>
              <w:right w:val="single" w:sz="6" w:space="0" w:color="auto"/>
            </w:tcBorders>
          </w:tcPr>
          <w:p w:rsidR="002C06C4" w:rsidRDefault="002C06C4" w:rsidP="008A0BDD">
            <w:pPr>
              <w:spacing w:line="254" w:lineRule="auto"/>
              <w:jc w:val="both"/>
              <w:textAlignment w:val="baseline"/>
              <w:rPr>
                <w:rFonts w:cs="Arial"/>
                <w:color w:val="000000" w:themeColor="text1"/>
                <w:szCs w:val="22"/>
                <w:lang w:eastAsia="pt-BR"/>
              </w:rPr>
            </w:pPr>
          </w:p>
        </w:tc>
        <w:tc>
          <w:tcPr>
            <w:tcW w:w="1150"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2C06C4" w:rsidRPr="00D94C40" w:rsidRDefault="002C06C4" w:rsidP="008A0BDD">
            <w:pPr>
              <w:rPr>
                <w:rFonts w:cstheme="minorHAnsi"/>
                <w:lang w:eastAsia="pt-BR"/>
              </w:rPr>
            </w:pPr>
          </w:p>
        </w:tc>
      </w:tr>
    </w:tbl>
    <w:p w:rsidR="002C06C4" w:rsidRDefault="002C06C4" w:rsidP="002C06C4">
      <w:pPr>
        <w:pStyle w:val="Recuodecorpodetexto"/>
        <w:spacing w:before="0"/>
        <w:ind w:firstLine="0"/>
        <w:rPr>
          <w:rFonts w:cs="Arial"/>
          <w:sz w:val="24"/>
          <w:szCs w:val="24"/>
        </w:rPr>
      </w:pPr>
    </w:p>
    <w:p w:rsidR="002C06C4" w:rsidRDefault="002C06C4" w:rsidP="002C06C4">
      <w:pPr>
        <w:spacing w:line="360" w:lineRule="auto"/>
        <w:jc w:val="both"/>
        <w:rPr>
          <w:rFonts w:cs="Arial"/>
          <w:sz w:val="24"/>
          <w:szCs w:val="24"/>
        </w:rPr>
      </w:pPr>
      <w:r>
        <w:rPr>
          <w:rFonts w:cs="Arial"/>
          <w:sz w:val="24"/>
          <w:szCs w:val="24"/>
        </w:rPr>
        <w:t xml:space="preserve">1.2 - A entrega dos medicamentos deverão ser feitas no seguinte endereço: </w:t>
      </w:r>
      <w:r w:rsidR="004F24F8">
        <w:rPr>
          <w:rFonts w:cs="Arial"/>
          <w:sz w:val="24"/>
          <w:szCs w:val="24"/>
        </w:rPr>
        <w:t>Rua Valdemar Balbé, 3595, centro, Santo Antônio das Missões-RS, em até 30</w:t>
      </w:r>
      <w:r>
        <w:rPr>
          <w:rFonts w:cs="Arial"/>
          <w:sz w:val="24"/>
          <w:szCs w:val="24"/>
        </w:rPr>
        <w:t xml:space="preserve"> (</w:t>
      </w:r>
      <w:r w:rsidR="004F24F8">
        <w:rPr>
          <w:rFonts w:cs="Arial"/>
          <w:sz w:val="24"/>
          <w:szCs w:val="24"/>
        </w:rPr>
        <w:t xml:space="preserve"> trinta </w:t>
      </w:r>
      <w:r>
        <w:rPr>
          <w:rFonts w:cs="Arial"/>
          <w:sz w:val="24"/>
          <w:szCs w:val="24"/>
        </w:rPr>
        <w:t>) dias úteis da ordem de fornecimento, em horário de expediente, devendo comunicar-se previamente com o fiscal da ata de registro de preços e/ou contrato, para que esse acompanhe a entrega.</w:t>
      </w:r>
    </w:p>
    <w:p w:rsidR="002C06C4" w:rsidRDefault="002C06C4" w:rsidP="002C06C4">
      <w:pPr>
        <w:spacing w:line="360" w:lineRule="auto"/>
        <w:jc w:val="both"/>
        <w:rPr>
          <w:rFonts w:cs="Arial"/>
          <w:sz w:val="24"/>
          <w:szCs w:val="24"/>
        </w:rPr>
      </w:pPr>
    </w:p>
    <w:p w:rsidR="002C06C4" w:rsidRDefault="002C06C4" w:rsidP="002C06C4">
      <w:pPr>
        <w:jc w:val="both"/>
        <w:rPr>
          <w:rFonts w:cs="Arial"/>
          <w:b/>
          <w:i/>
          <w:sz w:val="24"/>
          <w:szCs w:val="24"/>
          <w:u w:val="single"/>
        </w:rPr>
      </w:pPr>
      <w:r>
        <w:rPr>
          <w:rFonts w:cs="Arial"/>
          <w:sz w:val="24"/>
          <w:szCs w:val="24"/>
        </w:rPr>
        <w:lastRenderedPageBreak/>
        <w:t xml:space="preserve">1.3 Os </w:t>
      </w:r>
      <w:r w:rsidR="004F24F8">
        <w:rPr>
          <w:rFonts w:cs="Arial"/>
          <w:sz w:val="24"/>
          <w:szCs w:val="24"/>
        </w:rPr>
        <w:t>materiais</w:t>
      </w:r>
      <w:r>
        <w:rPr>
          <w:rFonts w:cs="Arial"/>
          <w:sz w:val="24"/>
          <w:szCs w:val="24"/>
        </w:rPr>
        <w:t xml:space="preserve"> deverão ser entregues conforme especificações do Edital e seus anexos, em perfeito estado de conservação e com </w:t>
      </w:r>
      <w:r>
        <w:rPr>
          <w:rFonts w:cs="Arial"/>
          <w:b/>
          <w:i/>
          <w:sz w:val="24"/>
          <w:szCs w:val="24"/>
          <w:u w:val="single"/>
        </w:rPr>
        <w:t>validade mínima de 12 meses.</w:t>
      </w:r>
    </w:p>
    <w:p w:rsidR="002C06C4" w:rsidRDefault="002C06C4" w:rsidP="002C06C4">
      <w:pPr>
        <w:spacing w:line="360" w:lineRule="auto"/>
        <w:jc w:val="both"/>
        <w:rPr>
          <w:rFonts w:cs="Arial"/>
          <w:sz w:val="24"/>
          <w:szCs w:val="24"/>
        </w:rPr>
      </w:pPr>
    </w:p>
    <w:p w:rsidR="002C06C4" w:rsidRDefault="002C06C4" w:rsidP="002C06C4">
      <w:pPr>
        <w:spacing w:line="360" w:lineRule="auto"/>
        <w:jc w:val="both"/>
        <w:rPr>
          <w:rFonts w:cs="Arial"/>
          <w:b/>
          <w:sz w:val="24"/>
          <w:szCs w:val="24"/>
        </w:rPr>
      </w:pPr>
      <w:r>
        <w:rPr>
          <w:rFonts w:cs="Arial"/>
          <w:b/>
          <w:sz w:val="24"/>
          <w:szCs w:val="24"/>
        </w:rPr>
        <w:t>2. CREDENCIAMENTO E PARTICIPAÇÃO DO CERTAME</w:t>
      </w:r>
    </w:p>
    <w:p w:rsidR="002C06C4" w:rsidRDefault="002C06C4" w:rsidP="002C06C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C06C4" w:rsidRDefault="002C06C4" w:rsidP="002C06C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C06C4" w:rsidRDefault="002C06C4" w:rsidP="002C06C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C06C4" w:rsidRDefault="002C06C4" w:rsidP="002C06C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C06C4" w:rsidRDefault="002C06C4" w:rsidP="002C06C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C06C4" w:rsidRDefault="002C06C4" w:rsidP="002C06C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C06C4" w:rsidRDefault="002C06C4" w:rsidP="002C06C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C06C4" w:rsidRDefault="002C06C4" w:rsidP="002C06C4">
      <w:pPr>
        <w:spacing w:line="360" w:lineRule="auto"/>
        <w:jc w:val="both"/>
        <w:rPr>
          <w:rFonts w:cs="Arial"/>
          <w:sz w:val="24"/>
          <w:szCs w:val="24"/>
        </w:rPr>
      </w:pPr>
      <w:r>
        <w:rPr>
          <w:rFonts w:cs="Arial"/>
          <w:b/>
          <w:bCs/>
          <w:sz w:val="24"/>
          <w:szCs w:val="24"/>
        </w:rPr>
        <w:lastRenderedPageBreak/>
        <w:t>2.3.5.</w:t>
      </w:r>
      <w:r>
        <w:rPr>
          <w:rFonts w:cs="Arial"/>
          <w:sz w:val="24"/>
          <w:szCs w:val="24"/>
        </w:rPr>
        <w:t xml:space="preserve"> Solicitar o cancelamento da chave de identificação ou da senha de acesso por interesse próprio.</w:t>
      </w:r>
    </w:p>
    <w:p w:rsidR="002C06C4" w:rsidRDefault="002C06C4" w:rsidP="002C06C4">
      <w:pPr>
        <w:spacing w:line="360" w:lineRule="auto"/>
        <w:jc w:val="both"/>
        <w:rPr>
          <w:rFonts w:cs="Arial"/>
          <w:sz w:val="24"/>
          <w:szCs w:val="24"/>
        </w:rPr>
      </w:pPr>
    </w:p>
    <w:p w:rsidR="002C06C4" w:rsidRDefault="002C06C4" w:rsidP="002C06C4">
      <w:pPr>
        <w:spacing w:line="360" w:lineRule="auto"/>
        <w:jc w:val="both"/>
        <w:rPr>
          <w:rFonts w:cs="Arial"/>
          <w:b/>
          <w:sz w:val="24"/>
          <w:szCs w:val="24"/>
        </w:rPr>
      </w:pPr>
      <w:r>
        <w:rPr>
          <w:rFonts w:cs="Arial"/>
          <w:b/>
          <w:sz w:val="24"/>
          <w:szCs w:val="24"/>
        </w:rPr>
        <w:t>3. ENVIO DAS PROPOSTAS</w:t>
      </w:r>
    </w:p>
    <w:p w:rsidR="002C06C4" w:rsidRDefault="002C06C4" w:rsidP="002C06C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C06C4" w:rsidRDefault="002C06C4" w:rsidP="002C06C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C06C4" w:rsidRDefault="002C06C4" w:rsidP="002C06C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2C06C4" w:rsidRDefault="002C06C4" w:rsidP="002C06C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2C06C4" w:rsidRDefault="002C06C4" w:rsidP="002C06C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2C06C4" w:rsidRDefault="002C06C4" w:rsidP="002C06C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2C06C4" w:rsidRDefault="002C06C4" w:rsidP="002C06C4">
      <w:pPr>
        <w:pStyle w:val="Default"/>
        <w:spacing w:line="360" w:lineRule="auto"/>
        <w:jc w:val="both"/>
        <w:rPr>
          <w:color w:val="auto"/>
        </w:rPr>
      </w:pPr>
      <w:r>
        <w:rPr>
          <w:b/>
          <w:bCs/>
          <w:color w:val="auto"/>
        </w:rPr>
        <w:lastRenderedPageBreak/>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2C06C4" w:rsidRDefault="002C06C4" w:rsidP="002C06C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C06C4" w:rsidRDefault="002C06C4" w:rsidP="002C06C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C06C4" w:rsidRDefault="002C06C4" w:rsidP="002C06C4">
      <w:pPr>
        <w:spacing w:line="360" w:lineRule="auto"/>
        <w:jc w:val="both"/>
        <w:rPr>
          <w:rFonts w:cs="Arial"/>
          <w:b/>
          <w:sz w:val="24"/>
          <w:szCs w:val="24"/>
        </w:rPr>
      </w:pPr>
    </w:p>
    <w:p w:rsidR="002C06C4" w:rsidRDefault="002C06C4" w:rsidP="002C06C4">
      <w:pPr>
        <w:spacing w:line="360" w:lineRule="auto"/>
        <w:jc w:val="both"/>
        <w:rPr>
          <w:rFonts w:cs="Arial"/>
          <w:b/>
          <w:sz w:val="24"/>
          <w:szCs w:val="24"/>
        </w:rPr>
      </w:pPr>
      <w:r>
        <w:rPr>
          <w:rFonts w:cs="Arial"/>
          <w:b/>
          <w:sz w:val="24"/>
          <w:szCs w:val="24"/>
        </w:rPr>
        <w:t>4. PROPOSTA</w:t>
      </w:r>
    </w:p>
    <w:p w:rsidR="002C06C4" w:rsidRDefault="002C06C4" w:rsidP="002C06C4">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C06C4" w:rsidRDefault="002C06C4" w:rsidP="002C06C4">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2C06C4" w:rsidRDefault="002C06C4" w:rsidP="002C06C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C06C4" w:rsidRDefault="002C06C4" w:rsidP="002C06C4">
      <w:pPr>
        <w:spacing w:line="360" w:lineRule="auto"/>
        <w:jc w:val="both"/>
        <w:rPr>
          <w:rFonts w:cs="Arial"/>
          <w:bCs/>
          <w:sz w:val="24"/>
          <w:szCs w:val="24"/>
        </w:rPr>
      </w:pPr>
    </w:p>
    <w:p w:rsidR="002C06C4" w:rsidRDefault="002C06C4" w:rsidP="002C06C4">
      <w:pPr>
        <w:spacing w:line="360" w:lineRule="auto"/>
        <w:jc w:val="both"/>
        <w:rPr>
          <w:rFonts w:cs="Arial"/>
          <w:b/>
          <w:sz w:val="24"/>
          <w:szCs w:val="24"/>
        </w:rPr>
      </w:pPr>
      <w:r>
        <w:rPr>
          <w:rFonts w:cs="Arial"/>
          <w:b/>
          <w:sz w:val="24"/>
          <w:szCs w:val="24"/>
        </w:rPr>
        <w:t>5. DOCUMENTOS DE HABILITAÇÃO</w:t>
      </w:r>
    </w:p>
    <w:p w:rsidR="002C06C4" w:rsidRDefault="002C06C4" w:rsidP="002C06C4">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2C06C4" w:rsidRDefault="002C06C4" w:rsidP="002C06C4">
      <w:pPr>
        <w:tabs>
          <w:tab w:val="left" w:pos="1134"/>
        </w:tabs>
        <w:spacing w:line="360" w:lineRule="auto"/>
        <w:jc w:val="both"/>
        <w:rPr>
          <w:rFonts w:cs="Arial"/>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5.1. HABILITAÇÃO JURÍDICA</w:t>
      </w:r>
    </w:p>
    <w:p w:rsidR="002C06C4" w:rsidRDefault="002C06C4" w:rsidP="002C06C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C06C4" w:rsidRDefault="002C06C4" w:rsidP="002C06C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C06C4" w:rsidRDefault="002C06C4" w:rsidP="002C06C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C06C4" w:rsidRDefault="002C06C4" w:rsidP="002C06C4">
      <w:pPr>
        <w:tabs>
          <w:tab w:val="left" w:pos="1134"/>
        </w:tabs>
        <w:spacing w:line="360" w:lineRule="auto"/>
        <w:jc w:val="both"/>
        <w:rPr>
          <w:rFonts w:cs="Arial"/>
          <w:b/>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5.2. HABILITAÇÃO FISCAL, SOCIAL E TRABALHISTA</w:t>
      </w:r>
    </w:p>
    <w:p w:rsidR="002C06C4" w:rsidRDefault="002C06C4" w:rsidP="002C06C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C06C4" w:rsidRDefault="002C06C4" w:rsidP="002C06C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2C06C4" w:rsidRDefault="002C06C4" w:rsidP="002C06C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C06C4" w:rsidRDefault="002C06C4" w:rsidP="002C06C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2C06C4" w:rsidRDefault="002C06C4" w:rsidP="002C06C4">
      <w:pPr>
        <w:pStyle w:val="NormalWeb"/>
        <w:spacing w:before="0" w:beforeAutospacing="0" w:after="0" w:afterAutospacing="0" w:line="360" w:lineRule="auto"/>
        <w:jc w:val="both"/>
        <w:rPr>
          <w:rFonts w:ascii="Arial" w:hAnsi="Arial" w:cs="Arial"/>
        </w:rPr>
      </w:pPr>
    </w:p>
    <w:p w:rsidR="002C06C4" w:rsidRDefault="002C06C4" w:rsidP="002C06C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2C06C4" w:rsidRDefault="002C06C4" w:rsidP="002C06C4">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2C06C4" w:rsidRDefault="002C06C4" w:rsidP="002C06C4">
      <w:pPr>
        <w:spacing w:line="360" w:lineRule="auto"/>
        <w:jc w:val="both"/>
        <w:rPr>
          <w:rFonts w:cs="Arial"/>
          <w:b/>
          <w:sz w:val="24"/>
          <w:szCs w:val="24"/>
        </w:rPr>
      </w:pPr>
    </w:p>
    <w:p w:rsidR="002C06C4" w:rsidRDefault="002C06C4" w:rsidP="002C06C4">
      <w:pPr>
        <w:spacing w:line="360" w:lineRule="auto"/>
        <w:jc w:val="both"/>
        <w:rPr>
          <w:rFonts w:cs="Arial"/>
          <w:b/>
          <w:sz w:val="24"/>
          <w:szCs w:val="24"/>
        </w:rPr>
      </w:pPr>
      <w:r>
        <w:rPr>
          <w:rFonts w:cs="Arial"/>
          <w:b/>
          <w:sz w:val="24"/>
          <w:szCs w:val="24"/>
        </w:rPr>
        <w:t>6. VEDAÇÕES</w:t>
      </w:r>
    </w:p>
    <w:p w:rsidR="002C06C4" w:rsidRDefault="002C06C4" w:rsidP="002C06C4">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2C06C4" w:rsidRDefault="002C06C4" w:rsidP="002C06C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C06C4" w:rsidRDefault="002C06C4" w:rsidP="002C06C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2C06C4" w:rsidRDefault="002C06C4" w:rsidP="002C06C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eastAsiaTheme="majorEastAsia" w:hAnsi="Arial" w:cs="Arial"/>
          </w:rPr>
          <w:t>Lei nº 6.404, de 15 de dezembro de 1976</w:t>
        </w:r>
      </w:hyperlink>
      <w:r>
        <w:rPr>
          <w:rFonts w:ascii="Arial" w:hAnsi="Arial" w:cs="Arial"/>
        </w:rPr>
        <w:t>, concorrendo entre si;</w:t>
      </w:r>
    </w:p>
    <w:p w:rsidR="002C06C4" w:rsidRDefault="002C06C4" w:rsidP="002C06C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C06C4" w:rsidRDefault="002C06C4" w:rsidP="002C06C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5"/>
      </w:r>
      <w:r>
        <w:rPr>
          <w:rFonts w:cs="Arial"/>
          <w:sz w:val="24"/>
          <w:szCs w:val="24"/>
        </w:rPr>
        <w:t>.</w:t>
      </w:r>
    </w:p>
    <w:p w:rsidR="002C06C4" w:rsidRDefault="002C06C4" w:rsidP="002C06C4">
      <w:pPr>
        <w:tabs>
          <w:tab w:val="left" w:pos="1134"/>
        </w:tabs>
        <w:spacing w:line="360" w:lineRule="auto"/>
        <w:jc w:val="both"/>
        <w:rPr>
          <w:rFonts w:cs="Arial"/>
          <w:sz w:val="24"/>
          <w:szCs w:val="24"/>
        </w:rPr>
      </w:pPr>
    </w:p>
    <w:p w:rsidR="002C06C4" w:rsidRDefault="002C06C4" w:rsidP="002C06C4">
      <w:pPr>
        <w:spacing w:line="360" w:lineRule="auto"/>
        <w:jc w:val="both"/>
        <w:rPr>
          <w:rFonts w:cs="Arial"/>
          <w:b/>
          <w:sz w:val="24"/>
          <w:szCs w:val="24"/>
        </w:rPr>
      </w:pPr>
      <w:r>
        <w:rPr>
          <w:rFonts w:cs="Arial"/>
          <w:b/>
          <w:sz w:val="24"/>
          <w:szCs w:val="24"/>
        </w:rPr>
        <w:t>7. ABERTURA DA SESSÃO PÚBLICA</w:t>
      </w:r>
    </w:p>
    <w:p w:rsidR="002C06C4" w:rsidRDefault="002C06C4" w:rsidP="002C06C4">
      <w:pPr>
        <w:tabs>
          <w:tab w:val="left" w:pos="1134"/>
        </w:tabs>
        <w:spacing w:line="360" w:lineRule="auto"/>
        <w:jc w:val="both"/>
        <w:rPr>
          <w:rFonts w:cs="Arial"/>
          <w:bCs/>
          <w:sz w:val="24"/>
          <w:szCs w:val="24"/>
        </w:rPr>
      </w:pPr>
      <w:r>
        <w:rPr>
          <w:rFonts w:cs="Arial"/>
          <w:b/>
          <w:sz w:val="24"/>
          <w:szCs w:val="24"/>
        </w:rPr>
        <w:lastRenderedPageBreak/>
        <w:t xml:space="preserve">7.1. </w:t>
      </w:r>
      <w:r>
        <w:rPr>
          <w:rFonts w:cs="Arial"/>
          <w:bCs/>
          <w:sz w:val="24"/>
          <w:szCs w:val="24"/>
        </w:rPr>
        <w:t>No dia e hora indicados no preâmbulo, o pregoeiro abrirá a sessão pública, mediante a utilização de sua chave e senha.</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C06C4" w:rsidRDefault="002C06C4" w:rsidP="002C06C4">
      <w:pPr>
        <w:tabs>
          <w:tab w:val="left" w:pos="1134"/>
        </w:tabs>
        <w:spacing w:line="360" w:lineRule="auto"/>
        <w:jc w:val="both"/>
        <w:rPr>
          <w:rFonts w:cs="Arial"/>
          <w:bCs/>
          <w:sz w:val="24"/>
          <w:szCs w:val="24"/>
        </w:rPr>
      </w:pPr>
    </w:p>
    <w:p w:rsidR="002C06C4" w:rsidRDefault="002C06C4" w:rsidP="002C06C4">
      <w:pPr>
        <w:spacing w:line="360" w:lineRule="auto"/>
        <w:jc w:val="both"/>
        <w:rPr>
          <w:rFonts w:cs="Arial"/>
          <w:b/>
          <w:sz w:val="24"/>
          <w:szCs w:val="24"/>
        </w:rPr>
      </w:pPr>
      <w:r>
        <w:rPr>
          <w:rFonts w:cs="Arial"/>
          <w:b/>
          <w:sz w:val="24"/>
          <w:szCs w:val="24"/>
        </w:rPr>
        <w:t>8. CLASSIFICAÇÃO INICIAL DAS PROPOSTAS E FORMULAÇÃO DE LANCES</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C06C4" w:rsidRDefault="002C06C4" w:rsidP="002C06C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2C06C4" w:rsidRDefault="002C06C4" w:rsidP="002C06C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C06C4" w:rsidRDefault="002C06C4" w:rsidP="002C06C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2C06C4" w:rsidRDefault="002C06C4" w:rsidP="002C06C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lastRenderedPageBreak/>
        <w:t>8.3.</w:t>
      </w:r>
      <w:r>
        <w:rPr>
          <w:rFonts w:ascii="Arial" w:hAnsi="Arial" w:cs="Arial"/>
        </w:rPr>
        <w:t xml:space="preserve"> A verificação da conformidade das propostas poderá ser feita exclusivamente em relação à proposta mais bem classificada.</w:t>
      </w:r>
    </w:p>
    <w:p w:rsidR="002C06C4" w:rsidRDefault="002C06C4" w:rsidP="002C06C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C06C4" w:rsidRDefault="002C06C4" w:rsidP="002C06C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C06C4" w:rsidRDefault="002C06C4" w:rsidP="002C06C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C06C4" w:rsidRDefault="002C06C4" w:rsidP="002C06C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C06C4" w:rsidRDefault="002C06C4" w:rsidP="002C06C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C06C4" w:rsidRDefault="002C06C4" w:rsidP="002C06C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R$ 0,05 ( cinco centavos ), que incidirá tanto em relação aos lances intermediários, quanto em relação do lance que cobrir a melhor oferta.</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C06C4" w:rsidRDefault="002C06C4" w:rsidP="002C06C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w:t>
      </w:r>
      <w:r>
        <w:rPr>
          <w:rFonts w:ascii="Arial" w:hAnsi="Arial" w:cs="Arial"/>
        </w:rPr>
        <w:lastRenderedPageBreak/>
        <w:t>Administração poderá admitir o reinício da disputa aberta, para a definição das demais colocações.</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2C06C4" w:rsidRDefault="002C06C4" w:rsidP="002C06C4">
      <w:pPr>
        <w:pStyle w:val="NormalWeb"/>
        <w:spacing w:before="0" w:beforeAutospacing="0" w:after="0" w:afterAutospacing="0" w:line="360" w:lineRule="auto"/>
        <w:jc w:val="both"/>
        <w:rPr>
          <w:rFonts w:ascii="Arial" w:hAnsi="Arial" w:cs="Arial"/>
          <w:b/>
          <w:sz w:val="22"/>
          <w:szCs w:val="22"/>
        </w:rPr>
      </w:pPr>
    </w:p>
    <w:p w:rsidR="002C06C4" w:rsidRDefault="002C06C4" w:rsidP="002C06C4">
      <w:pPr>
        <w:tabs>
          <w:tab w:val="left" w:pos="1134"/>
        </w:tabs>
        <w:spacing w:line="360" w:lineRule="auto"/>
        <w:jc w:val="both"/>
        <w:rPr>
          <w:rFonts w:cs="Arial"/>
          <w:b/>
          <w:sz w:val="24"/>
          <w:szCs w:val="24"/>
        </w:rPr>
      </w:pPr>
      <w:r>
        <w:rPr>
          <w:rFonts w:cs="Arial"/>
          <w:b/>
          <w:sz w:val="24"/>
          <w:szCs w:val="24"/>
        </w:rPr>
        <w:t>9. MODO DE DISPUTA</w:t>
      </w:r>
    </w:p>
    <w:p w:rsidR="002C06C4" w:rsidRDefault="002C06C4" w:rsidP="002C06C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C06C4" w:rsidRDefault="002C06C4" w:rsidP="002C06C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2C06C4" w:rsidRDefault="002C06C4" w:rsidP="002C06C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C06C4" w:rsidRDefault="002C06C4" w:rsidP="002C06C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C06C4" w:rsidRDefault="002C06C4" w:rsidP="002C06C4">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2C06C4" w:rsidRDefault="002C06C4" w:rsidP="002C06C4">
      <w:pPr>
        <w:tabs>
          <w:tab w:val="left" w:pos="1134"/>
        </w:tabs>
        <w:spacing w:line="360" w:lineRule="auto"/>
        <w:jc w:val="both"/>
        <w:rPr>
          <w:rFonts w:cs="Arial"/>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10. CRITÉRIOS DE DESEMPATE</w:t>
      </w:r>
    </w:p>
    <w:p w:rsidR="002C06C4" w:rsidRDefault="002C06C4" w:rsidP="002C06C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2C06C4" w:rsidRDefault="002C06C4" w:rsidP="002C06C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2C06C4" w:rsidRDefault="002C06C4" w:rsidP="002C06C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6"/>
      </w:r>
      <w:r>
        <w:rPr>
          <w:rFonts w:ascii="Arial" w:hAnsi="Arial" w:cs="Arial"/>
        </w:rPr>
        <w:t>:</w:t>
      </w:r>
    </w:p>
    <w:p w:rsidR="002C06C4" w:rsidRDefault="002C06C4" w:rsidP="002C06C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C06C4" w:rsidRDefault="002C06C4" w:rsidP="002C06C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C06C4" w:rsidRDefault="002C06C4" w:rsidP="002C06C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C06C4" w:rsidRDefault="002C06C4" w:rsidP="002C06C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2C06C4" w:rsidRDefault="002C06C4" w:rsidP="002C06C4">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2C06C4" w:rsidRDefault="002C06C4" w:rsidP="002C06C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2C06C4" w:rsidRDefault="002C06C4" w:rsidP="002C06C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2C06C4" w:rsidRDefault="002C06C4" w:rsidP="002C06C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2C06C4" w:rsidRDefault="002C06C4" w:rsidP="002C06C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eastAsiaTheme="majorEastAsia" w:hAnsi="Arial" w:cs="Arial"/>
          </w:rPr>
          <w:t>Lei nº 12.187, de 29 de dezembro de 2009.</w:t>
        </w:r>
      </w:hyperlink>
    </w:p>
    <w:p w:rsidR="002C06C4" w:rsidRDefault="002C06C4" w:rsidP="002C06C4">
      <w:pPr>
        <w:tabs>
          <w:tab w:val="left" w:pos="1134"/>
        </w:tabs>
        <w:spacing w:line="360" w:lineRule="auto"/>
        <w:jc w:val="both"/>
        <w:rPr>
          <w:rFonts w:cs="Arial"/>
          <w:b/>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11. NEGOCIAÇÃO E JULGAMENTO</w:t>
      </w:r>
    </w:p>
    <w:p w:rsidR="002C06C4" w:rsidRDefault="002C06C4" w:rsidP="002C06C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C06C4" w:rsidRDefault="002C06C4" w:rsidP="002C06C4">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C06C4" w:rsidRDefault="002C06C4" w:rsidP="002C06C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C06C4" w:rsidRDefault="002C06C4" w:rsidP="002C06C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C06C4" w:rsidRDefault="002C06C4" w:rsidP="002C06C4">
      <w:pPr>
        <w:spacing w:line="360" w:lineRule="auto"/>
        <w:jc w:val="both"/>
        <w:rPr>
          <w:rFonts w:cs="Arial"/>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12. VERIFICAÇÃO DA HABILITAÇÃO</w:t>
      </w:r>
    </w:p>
    <w:p w:rsidR="002C06C4" w:rsidRDefault="002C06C4" w:rsidP="002C06C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2C06C4" w:rsidRDefault="002C06C4" w:rsidP="002C06C4">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2C06C4" w:rsidRDefault="002C06C4" w:rsidP="002C06C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2C06C4" w:rsidRDefault="002C06C4" w:rsidP="002C06C4">
      <w:pPr>
        <w:pStyle w:val="Default"/>
        <w:spacing w:line="360" w:lineRule="auto"/>
        <w:jc w:val="both"/>
      </w:pPr>
      <w:r>
        <w:rPr>
          <w:b/>
          <w:bCs/>
        </w:rPr>
        <w:t>b)</w:t>
      </w:r>
      <w:r>
        <w:t xml:space="preserve"> atualização de documentos cuja validade tenha expirado após a data de recebimento das propostas.</w:t>
      </w:r>
    </w:p>
    <w:p w:rsidR="002C06C4" w:rsidRDefault="002C06C4" w:rsidP="002C06C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C06C4" w:rsidRDefault="002C06C4" w:rsidP="002C06C4">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2"/>
    <w:p w:rsidR="002C06C4" w:rsidRDefault="002C06C4" w:rsidP="002C06C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C06C4" w:rsidRDefault="002C06C4" w:rsidP="002C06C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C06C4" w:rsidRDefault="002C06C4" w:rsidP="002C06C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C06C4" w:rsidRDefault="002C06C4" w:rsidP="002C06C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C06C4" w:rsidRDefault="002C06C4" w:rsidP="002C06C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2C06C4" w:rsidRDefault="002C06C4" w:rsidP="002C06C4">
      <w:pPr>
        <w:spacing w:line="360" w:lineRule="auto"/>
        <w:jc w:val="both"/>
        <w:rPr>
          <w:rFonts w:cs="Arial"/>
          <w:b/>
          <w:bCs/>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 xml:space="preserve">13. DOS RECURSOS </w:t>
      </w:r>
    </w:p>
    <w:p w:rsidR="002C06C4" w:rsidRDefault="002C06C4" w:rsidP="002C06C4">
      <w:pPr>
        <w:tabs>
          <w:tab w:val="left" w:pos="1134"/>
        </w:tabs>
        <w:spacing w:line="360" w:lineRule="auto"/>
        <w:jc w:val="both"/>
        <w:rPr>
          <w:rFonts w:cs="Arial"/>
          <w:sz w:val="24"/>
          <w:szCs w:val="24"/>
        </w:rPr>
      </w:pPr>
      <w:r>
        <w:rPr>
          <w:rFonts w:cs="Arial"/>
          <w:b/>
          <w:sz w:val="24"/>
          <w:szCs w:val="24"/>
        </w:rPr>
        <w:lastRenderedPageBreak/>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C06C4" w:rsidRDefault="002C06C4" w:rsidP="002C06C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C06C4" w:rsidRDefault="002C06C4" w:rsidP="002C06C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2C06C4" w:rsidRDefault="002C06C4" w:rsidP="002C06C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2C06C4" w:rsidRDefault="002C06C4" w:rsidP="002C06C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2C06C4" w:rsidRDefault="002C06C4" w:rsidP="002C06C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2C06C4" w:rsidRDefault="002C06C4" w:rsidP="002C06C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C06C4" w:rsidRDefault="002C06C4" w:rsidP="002C06C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C06C4" w:rsidRDefault="002C06C4" w:rsidP="002C06C4">
      <w:pPr>
        <w:pStyle w:val="NormalWeb"/>
        <w:spacing w:before="0" w:beforeAutospacing="0" w:after="0" w:afterAutospacing="0" w:line="360" w:lineRule="auto"/>
        <w:jc w:val="both"/>
        <w:rPr>
          <w:rFonts w:ascii="Arial" w:hAnsi="Arial" w:cs="Arial"/>
        </w:rPr>
      </w:pPr>
    </w:p>
    <w:p w:rsidR="002C06C4" w:rsidRDefault="002C06C4" w:rsidP="002C06C4">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2C06C4" w:rsidRDefault="002C06C4" w:rsidP="002C06C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2C06C4" w:rsidRDefault="002C06C4" w:rsidP="002C06C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2C06C4" w:rsidRDefault="002C06C4" w:rsidP="002C06C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C06C4" w:rsidRDefault="002C06C4" w:rsidP="002C06C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2C06C4" w:rsidRDefault="002C06C4" w:rsidP="002C06C4">
      <w:pPr>
        <w:tabs>
          <w:tab w:val="left" w:pos="1134"/>
        </w:tabs>
        <w:spacing w:line="360" w:lineRule="auto"/>
        <w:jc w:val="both"/>
        <w:rPr>
          <w:rFonts w:cs="Arial"/>
          <w:b/>
          <w:sz w:val="24"/>
          <w:szCs w:val="24"/>
        </w:rPr>
      </w:pPr>
      <w:bookmarkStart w:id="45" w:name="art71§1"/>
      <w:bookmarkEnd w:id="45"/>
    </w:p>
    <w:p w:rsidR="002C06C4" w:rsidRDefault="002C06C4" w:rsidP="002C06C4">
      <w:pPr>
        <w:tabs>
          <w:tab w:val="left" w:pos="1134"/>
        </w:tabs>
        <w:spacing w:line="360" w:lineRule="auto"/>
        <w:jc w:val="both"/>
        <w:rPr>
          <w:rFonts w:cs="Arial"/>
          <w:b/>
          <w:sz w:val="24"/>
          <w:szCs w:val="24"/>
        </w:rPr>
      </w:pPr>
      <w:r>
        <w:rPr>
          <w:rFonts w:cs="Arial"/>
          <w:b/>
          <w:sz w:val="24"/>
          <w:szCs w:val="24"/>
        </w:rPr>
        <w:t>15. CONDIÇÕES DE CONTRATAÇÃO</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2C06C4" w:rsidRDefault="002C06C4" w:rsidP="002C06C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C06C4" w:rsidRDefault="002C06C4" w:rsidP="002C06C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C06C4" w:rsidRDefault="002C06C4" w:rsidP="002C06C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C06C4" w:rsidRDefault="002C06C4" w:rsidP="002C06C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2C06C4" w:rsidRDefault="002C06C4" w:rsidP="002C06C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C06C4" w:rsidRDefault="002C06C4" w:rsidP="002C06C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C06C4" w:rsidRDefault="002C06C4" w:rsidP="002C06C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C06C4" w:rsidRDefault="002C06C4" w:rsidP="002C06C4">
      <w:pPr>
        <w:pStyle w:val="NormalWeb"/>
        <w:spacing w:before="0" w:beforeAutospacing="0" w:after="0" w:afterAutospacing="0" w:line="360" w:lineRule="auto"/>
        <w:jc w:val="both"/>
        <w:rPr>
          <w:rFonts w:ascii="Arial" w:hAnsi="Arial" w:cs="Arial"/>
        </w:rPr>
      </w:pPr>
    </w:p>
    <w:p w:rsidR="002C06C4" w:rsidRDefault="002C06C4" w:rsidP="002C06C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C06C4" w:rsidRDefault="002C06C4" w:rsidP="002C06C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pelo mesmo período.</w:t>
      </w:r>
    </w:p>
    <w:p w:rsidR="002C06C4" w:rsidRDefault="002C06C4" w:rsidP="002C06C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2C06C4" w:rsidRDefault="002C06C4" w:rsidP="002C06C4">
      <w:pPr>
        <w:spacing w:line="360" w:lineRule="auto"/>
        <w:rPr>
          <w:rFonts w:cs="Arial"/>
          <w:b/>
          <w:sz w:val="24"/>
          <w:szCs w:val="24"/>
        </w:rPr>
      </w:pPr>
    </w:p>
    <w:p w:rsidR="002C06C4" w:rsidRDefault="002C06C4" w:rsidP="002C06C4">
      <w:pPr>
        <w:spacing w:line="360" w:lineRule="auto"/>
        <w:jc w:val="both"/>
        <w:rPr>
          <w:rFonts w:cs="Arial"/>
          <w:b/>
          <w:bCs/>
          <w:sz w:val="24"/>
          <w:szCs w:val="24"/>
        </w:rPr>
      </w:pPr>
      <w:r>
        <w:rPr>
          <w:rFonts w:cs="Arial"/>
          <w:b/>
          <w:bCs/>
          <w:sz w:val="24"/>
          <w:szCs w:val="24"/>
        </w:rPr>
        <w:t>17. DAS HIPÓTESES DE CANCELAMENTO DA ATA:</w:t>
      </w:r>
    </w:p>
    <w:p w:rsidR="002C06C4" w:rsidRDefault="002C06C4" w:rsidP="002C06C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C06C4" w:rsidRDefault="002C06C4" w:rsidP="002C06C4">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C06C4" w:rsidRDefault="002C06C4" w:rsidP="002C06C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C06C4" w:rsidRDefault="002C06C4" w:rsidP="002C06C4">
      <w:pPr>
        <w:spacing w:line="360" w:lineRule="auto"/>
        <w:jc w:val="both"/>
        <w:rPr>
          <w:rFonts w:cs="Arial"/>
          <w:sz w:val="24"/>
          <w:szCs w:val="24"/>
        </w:rPr>
      </w:pPr>
    </w:p>
    <w:p w:rsidR="002C06C4" w:rsidRDefault="002C06C4" w:rsidP="002C06C4">
      <w:pPr>
        <w:spacing w:line="360" w:lineRule="auto"/>
        <w:jc w:val="both"/>
        <w:rPr>
          <w:rFonts w:cs="Arial"/>
          <w:b/>
          <w:bCs/>
          <w:sz w:val="24"/>
          <w:szCs w:val="24"/>
        </w:rPr>
      </w:pPr>
      <w:r>
        <w:rPr>
          <w:rFonts w:cs="Arial"/>
          <w:b/>
          <w:bCs/>
          <w:sz w:val="24"/>
          <w:szCs w:val="24"/>
        </w:rPr>
        <w:t>18. DAS CONDIÇÕES PARA ALTERAÇÃO DOS PREÇOS REGISTRADOS:</w:t>
      </w:r>
    </w:p>
    <w:p w:rsidR="002C06C4" w:rsidRDefault="002C06C4" w:rsidP="002C06C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C06C4" w:rsidRDefault="002C06C4" w:rsidP="002C06C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C06C4" w:rsidRDefault="002C06C4" w:rsidP="002C06C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2C06C4" w:rsidRDefault="002C06C4" w:rsidP="002C06C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2C06C4" w:rsidRDefault="002C06C4" w:rsidP="002C06C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C06C4" w:rsidRDefault="002C06C4" w:rsidP="002C06C4">
      <w:pPr>
        <w:spacing w:line="360" w:lineRule="auto"/>
        <w:jc w:val="both"/>
        <w:rPr>
          <w:rFonts w:cs="Arial"/>
          <w:sz w:val="24"/>
          <w:szCs w:val="24"/>
        </w:rPr>
      </w:pPr>
    </w:p>
    <w:p w:rsidR="002C06C4" w:rsidRDefault="002C06C4" w:rsidP="002C06C4">
      <w:pPr>
        <w:spacing w:line="360" w:lineRule="auto"/>
        <w:jc w:val="both"/>
        <w:rPr>
          <w:rFonts w:cs="Arial"/>
          <w:b/>
          <w:bCs/>
          <w:sz w:val="24"/>
          <w:szCs w:val="24"/>
        </w:rPr>
      </w:pPr>
      <w:r>
        <w:rPr>
          <w:rFonts w:cs="Arial"/>
          <w:b/>
          <w:bCs/>
          <w:sz w:val="24"/>
          <w:szCs w:val="24"/>
        </w:rPr>
        <w:lastRenderedPageBreak/>
        <w:t>19. FORMALIZAÇÃO DO CADASTRO RESERVA:</w:t>
      </w:r>
    </w:p>
    <w:p w:rsidR="002C06C4" w:rsidRDefault="002C06C4" w:rsidP="002C06C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C06C4" w:rsidRDefault="002C06C4" w:rsidP="002C06C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C06C4" w:rsidRDefault="002C06C4" w:rsidP="002C06C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C06C4" w:rsidRDefault="002C06C4" w:rsidP="002C06C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2C06C4" w:rsidRDefault="002C06C4" w:rsidP="002C06C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C06C4" w:rsidRDefault="002C06C4" w:rsidP="002C06C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C06C4" w:rsidRDefault="002C06C4" w:rsidP="002C06C4">
      <w:pPr>
        <w:spacing w:before="100" w:beforeAutospacing="1" w:line="360" w:lineRule="auto"/>
        <w:jc w:val="both"/>
        <w:rPr>
          <w:rFonts w:cs="Arial"/>
          <w:color w:val="000000"/>
          <w:sz w:val="16"/>
          <w:szCs w:val="16"/>
          <w:lang w:eastAsia="pt-BR"/>
        </w:rPr>
      </w:pPr>
    </w:p>
    <w:p w:rsidR="002C06C4" w:rsidRDefault="002C06C4" w:rsidP="002C06C4">
      <w:pPr>
        <w:spacing w:line="360" w:lineRule="auto"/>
        <w:jc w:val="both"/>
        <w:rPr>
          <w:rFonts w:cs="Arial"/>
          <w:b/>
          <w:bCs/>
          <w:sz w:val="24"/>
          <w:szCs w:val="24"/>
        </w:rPr>
      </w:pPr>
      <w:r>
        <w:rPr>
          <w:rFonts w:cs="Arial"/>
          <w:b/>
          <w:bCs/>
          <w:sz w:val="24"/>
          <w:szCs w:val="24"/>
        </w:rPr>
        <w:t>20. DA CARONA:</w:t>
      </w:r>
    </w:p>
    <w:p w:rsidR="002C06C4" w:rsidRDefault="002C06C4" w:rsidP="002C06C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C06C4" w:rsidRDefault="002C06C4" w:rsidP="002C06C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C06C4" w:rsidRDefault="002C06C4" w:rsidP="002C06C4">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eastAsiaTheme="majorEastAsia" w:hAnsi="Arial" w:cs="Arial"/>
          </w:rPr>
          <w:t>art. 23 da Lei</w:t>
        </w:r>
      </w:hyperlink>
      <w:r>
        <w:rPr>
          <w:rFonts w:ascii="Arial" w:hAnsi="Arial" w:cs="Arial"/>
        </w:rPr>
        <w:t xml:space="preserve"> Federal n.º 14.133/2021;</w:t>
      </w:r>
    </w:p>
    <w:p w:rsidR="002C06C4" w:rsidRDefault="002C06C4" w:rsidP="002C06C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C06C4" w:rsidRDefault="002C06C4" w:rsidP="002C06C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lastRenderedPageBreak/>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C06C4" w:rsidRDefault="002C06C4" w:rsidP="002C06C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2C06C4" w:rsidRDefault="002C06C4" w:rsidP="002C06C4">
      <w:pPr>
        <w:pStyle w:val="NormalWeb"/>
        <w:spacing w:before="0" w:beforeAutospacing="0" w:after="0" w:afterAutospacing="0" w:line="360" w:lineRule="auto"/>
        <w:jc w:val="both"/>
        <w:rPr>
          <w:rFonts w:ascii="Arial" w:hAnsi="Arial" w:cs="Arial"/>
          <w:color w:val="000000"/>
        </w:rPr>
      </w:pPr>
    </w:p>
    <w:p w:rsidR="002C06C4" w:rsidRDefault="002C06C4" w:rsidP="002C06C4">
      <w:pPr>
        <w:tabs>
          <w:tab w:val="left" w:pos="1134"/>
        </w:tabs>
        <w:spacing w:line="360" w:lineRule="auto"/>
        <w:jc w:val="both"/>
        <w:rPr>
          <w:rFonts w:cs="Arial"/>
          <w:b/>
          <w:sz w:val="24"/>
          <w:szCs w:val="24"/>
        </w:rPr>
      </w:pPr>
      <w:r>
        <w:rPr>
          <w:rFonts w:cs="Arial"/>
          <w:b/>
          <w:sz w:val="24"/>
          <w:szCs w:val="24"/>
        </w:rPr>
        <w:t>21. DO RECEBIMENTO DO OBJETO:</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w:t>
      </w:r>
      <w:r w:rsidR="004F24F8">
        <w:rPr>
          <w:rFonts w:cs="Arial"/>
          <w:sz w:val="24"/>
          <w:szCs w:val="24"/>
        </w:rPr>
        <w:t>ntegral dos medicamentos é de 30</w:t>
      </w:r>
      <w:r>
        <w:rPr>
          <w:rFonts w:cs="Arial"/>
          <w:sz w:val="24"/>
          <w:szCs w:val="24"/>
        </w:rPr>
        <w:t xml:space="preserve"> (</w:t>
      </w:r>
      <w:r w:rsidR="004F24F8">
        <w:rPr>
          <w:rFonts w:cs="Arial"/>
          <w:sz w:val="24"/>
          <w:szCs w:val="24"/>
        </w:rPr>
        <w:t>trinta</w:t>
      </w:r>
      <w:r>
        <w:rPr>
          <w:rFonts w:cs="Arial"/>
          <w:sz w:val="24"/>
          <w:szCs w:val="24"/>
        </w:rPr>
        <w:t>) dias corridos, a contar da emissão da ordem de fornecimento.</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w:t>
      </w:r>
      <w:r w:rsidR="004F24F8">
        <w:rPr>
          <w:rFonts w:cs="Arial"/>
          <w:sz w:val="24"/>
          <w:szCs w:val="24"/>
        </w:rPr>
        <w:t>ateriais, deverão ser entregues na Secretaria Municipal de Saúde, sito a  Rua Valdemar  Balbé, 3595,</w:t>
      </w:r>
      <w:r>
        <w:rPr>
          <w:rFonts w:cs="Arial"/>
          <w:sz w:val="24"/>
          <w:szCs w:val="24"/>
        </w:rPr>
        <w:t xml:space="preserve"> Centr</w:t>
      </w:r>
      <w:r w:rsidR="004F24F8">
        <w:rPr>
          <w:rFonts w:cs="Arial"/>
          <w:sz w:val="24"/>
          <w:szCs w:val="24"/>
        </w:rPr>
        <w:t>o</w:t>
      </w:r>
      <w:r>
        <w:rPr>
          <w:rFonts w:cs="Arial"/>
          <w:sz w:val="24"/>
          <w:szCs w:val="24"/>
        </w:rPr>
        <w:t>, Santo Antônio das Missões-RS, sito, no horário das 08:00 ás 14:00 horas.</w:t>
      </w:r>
    </w:p>
    <w:p w:rsidR="002C06C4" w:rsidRDefault="002C06C4" w:rsidP="002C06C4">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w:t>
      </w:r>
      <w:r w:rsidR="004F24F8">
        <w:rPr>
          <w:rFonts w:cs="Arial"/>
          <w:b/>
          <w:i/>
          <w:sz w:val="24"/>
          <w:szCs w:val="24"/>
          <w:u w:val="single"/>
        </w:rPr>
        <w:t>aúde aplicáveis aos materiais</w:t>
      </w:r>
      <w:r>
        <w:rPr>
          <w:rFonts w:cs="Arial"/>
          <w:b/>
          <w:i/>
          <w:sz w:val="24"/>
          <w:szCs w:val="24"/>
          <w:u w:val="single"/>
        </w:rPr>
        <w:t xml:space="preserve"> fornecidos, com validade mínima de 12 meses.</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2C06C4" w:rsidRDefault="002C06C4" w:rsidP="002C06C4">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2C06C4" w:rsidRDefault="002C06C4" w:rsidP="002C06C4">
      <w:pPr>
        <w:spacing w:line="360" w:lineRule="auto"/>
        <w:rPr>
          <w:rFonts w:cs="Arial"/>
          <w:b/>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22. PRAZOS E CONDIÇÕES DE PAGAMENTO:</w:t>
      </w:r>
    </w:p>
    <w:p w:rsidR="002C06C4" w:rsidRDefault="002C06C4" w:rsidP="002C06C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C06C4" w:rsidRDefault="002C06C4" w:rsidP="002C06C4">
      <w:pPr>
        <w:tabs>
          <w:tab w:val="left" w:pos="1134"/>
        </w:tabs>
        <w:spacing w:line="360" w:lineRule="auto"/>
        <w:jc w:val="both"/>
        <w:rPr>
          <w:rFonts w:cs="Arial"/>
          <w:sz w:val="24"/>
          <w:szCs w:val="24"/>
        </w:rPr>
      </w:pPr>
      <w:r>
        <w:rPr>
          <w:rFonts w:cs="Arial"/>
          <w:b/>
          <w:sz w:val="24"/>
          <w:szCs w:val="24"/>
        </w:rPr>
        <w:lastRenderedPageBreak/>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dias úteis da entrega total dos Materiais.</w:t>
      </w:r>
    </w:p>
    <w:p w:rsidR="002C06C4" w:rsidRDefault="002C06C4" w:rsidP="002C06C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2C06C4" w:rsidRDefault="002C06C4" w:rsidP="002C06C4">
      <w:pPr>
        <w:tabs>
          <w:tab w:val="left" w:pos="1134"/>
        </w:tabs>
        <w:spacing w:line="360" w:lineRule="auto"/>
        <w:jc w:val="both"/>
        <w:rPr>
          <w:rFonts w:cs="Arial"/>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23. SANÇÕES ADMINISTRATIVAS</w:t>
      </w:r>
    </w:p>
    <w:p w:rsidR="002C06C4" w:rsidRDefault="002C06C4" w:rsidP="002C06C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C06C4" w:rsidRDefault="002C06C4" w:rsidP="002C06C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2C06C4" w:rsidRDefault="002C06C4" w:rsidP="002C06C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C06C4" w:rsidRDefault="002C06C4" w:rsidP="002C06C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2C06C4" w:rsidRDefault="002C06C4" w:rsidP="002C06C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2C06C4" w:rsidRDefault="002C06C4" w:rsidP="002C06C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2C06C4" w:rsidRDefault="002C06C4" w:rsidP="002C06C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C06C4" w:rsidRDefault="002C06C4" w:rsidP="002C06C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2C06C4" w:rsidRDefault="002C06C4" w:rsidP="002C06C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C06C4" w:rsidRDefault="002C06C4" w:rsidP="002C06C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2C06C4" w:rsidRDefault="002C06C4" w:rsidP="002C06C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2C06C4" w:rsidRDefault="002C06C4" w:rsidP="002C06C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2C06C4" w:rsidRDefault="002C06C4" w:rsidP="002C06C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eastAsiaTheme="majorEastAsia" w:hAnsi="Arial" w:cs="Arial"/>
          </w:rPr>
          <w:t>art. 5º da Lei nº 12.846, de 1º de agosto de 2013.</w:t>
        </w:r>
      </w:hyperlink>
    </w:p>
    <w:p w:rsidR="002C06C4" w:rsidRDefault="002C06C4" w:rsidP="002C06C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7"/>
      </w:r>
      <w:r>
        <w:rPr>
          <w:rFonts w:ascii="Arial" w:hAnsi="Arial" w:cs="Arial"/>
        </w:rPr>
        <w:t>:</w:t>
      </w:r>
    </w:p>
    <w:p w:rsidR="002C06C4" w:rsidRDefault="002C06C4" w:rsidP="002C06C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2C06C4" w:rsidRDefault="002C06C4" w:rsidP="002C06C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C06C4" w:rsidRDefault="002C06C4" w:rsidP="002C06C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C06C4" w:rsidRDefault="002C06C4" w:rsidP="002C06C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2C06C4" w:rsidRDefault="002C06C4" w:rsidP="002C06C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2C06C4" w:rsidRDefault="002C06C4" w:rsidP="002C06C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C06C4" w:rsidRDefault="002C06C4" w:rsidP="002C06C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2C06C4" w:rsidRDefault="002C06C4" w:rsidP="002C06C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C06C4" w:rsidRDefault="002C06C4" w:rsidP="002C06C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2C06C4" w:rsidRDefault="002C06C4" w:rsidP="002C06C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C06C4" w:rsidRDefault="002C06C4" w:rsidP="002C06C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C06C4" w:rsidRDefault="002C06C4" w:rsidP="002C06C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C06C4" w:rsidRDefault="002C06C4" w:rsidP="002C06C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C06C4" w:rsidRDefault="002C06C4" w:rsidP="002C06C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2C06C4" w:rsidRDefault="002C06C4" w:rsidP="002C06C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2C06C4" w:rsidRDefault="002C06C4" w:rsidP="002C06C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C06C4" w:rsidRDefault="002C06C4" w:rsidP="002C06C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2C06C4" w:rsidRDefault="002C06C4" w:rsidP="002C06C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C06C4" w:rsidRDefault="002C06C4" w:rsidP="002C06C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C06C4" w:rsidRDefault="002C06C4" w:rsidP="002C06C4">
      <w:pPr>
        <w:tabs>
          <w:tab w:val="left" w:pos="1134"/>
        </w:tabs>
        <w:spacing w:line="360" w:lineRule="auto"/>
        <w:jc w:val="both"/>
        <w:rPr>
          <w:rFonts w:cs="Arial"/>
          <w:b/>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24. PEDIDOS DE ESCLARECIMENTOS E IMPUGNAÇÕES</w:t>
      </w:r>
    </w:p>
    <w:p w:rsidR="002C06C4" w:rsidRDefault="002C06C4" w:rsidP="002C06C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C06C4" w:rsidRDefault="002C06C4" w:rsidP="002C06C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C06C4" w:rsidRDefault="002C06C4" w:rsidP="002C06C4">
      <w:pPr>
        <w:spacing w:line="360" w:lineRule="auto"/>
        <w:jc w:val="both"/>
        <w:rPr>
          <w:rFonts w:cs="Arial"/>
          <w:sz w:val="24"/>
          <w:szCs w:val="24"/>
        </w:rPr>
      </w:pPr>
    </w:p>
    <w:p w:rsidR="002C06C4" w:rsidRDefault="002C06C4" w:rsidP="002C06C4">
      <w:pPr>
        <w:tabs>
          <w:tab w:val="left" w:pos="1134"/>
        </w:tabs>
        <w:spacing w:line="360" w:lineRule="auto"/>
        <w:jc w:val="both"/>
        <w:rPr>
          <w:rFonts w:cs="Arial"/>
          <w:b/>
          <w:sz w:val="24"/>
          <w:szCs w:val="24"/>
        </w:rPr>
      </w:pPr>
      <w:r>
        <w:rPr>
          <w:rFonts w:cs="Arial"/>
          <w:b/>
          <w:sz w:val="24"/>
          <w:szCs w:val="24"/>
        </w:rPr>
        <w:t>25. DAS DISPOSIÇÕES GERAIS:</w:t>
      </w:r>
    </w:p>
    <w:p w:rsidR="002C06C4" w:rsidRDefault="002C06C4" w:rsidP="002C06C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2C06C4" w:rsidRDefault="002C06C4" w:rsidP="002C06C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C06C4" w:rsidRDefault="002C06C4" w:rsidP="002C06C4">
      <w:pPr>
        <w:pStyle w:val="Nivel2"/>
        <w:spacing w:before="0" w:after="0" w:line="360" w:lineRule="auto"/>
        <w:ind w:left="0" w:firstLine="0"/>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C06C4" w:rsidRDefault="002C06C4" w:rsidP="002C06C4">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C06C4" w:rsidRDefault="002C06C4" w:rsidP="002C06C4">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C06C4" w:rsidRDefault="002C06C4" w:rsidP="002C06C4">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C06C4" w:rsidRDefault="002C06C4" w:rsidP="002C06C4">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C06C4" w:rsidRDefault="002C06C4" w:rsidP="002C06C4">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C06C4" w:rsidRDefault="002C06C4" w:rsidP="002C06C4">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C06C4" w:rsidRDefault="002C06C4" w:rsidP="002C06C4">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C06C4" w:rsidRDefault="002C06C4" w:rsidP="002C06C4">
      <w:pPr>
        <w:pStyle w:val="Nivel2"/>
        <w:spacing w:before="0" w:after="0" w:line="360" w:lineRule="auto"/>
        <w:ind w:left="0" w:firstLine="0"/>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C06C4" w:rsidRDefault="002C06C4" w:rsidP="002C06C4">
      <w:pPr>
        <w:pStyle w:val="Nivel2"/>
        <w:spacing w:before="0" w:after="0" w:line="360" w:lineRule="auto"/>
        <w:ind w:left="0" w:firstLine="0"/>
        <w:rPr>
          <w:sz w:val="24"/>
          <w:szCs w:val="24"/>
        </w:rPr>
      </w:pPr>
    </w:p>
    <w:p w:rsidR="002C06C4" w:rsidRDefault="002C06C4" w:rsidP="002C06C4">
      <w:pPr>
        <w:tabs>
          <w:tab w:val="left" w:pos="1134"/>
        </w:tabs>
        <w:spacing w:line="360" w:lineRule="auto"/>
        <w:jc w:val="center"/>
        <w:rPr>
          <w:rFonts w:cs="Arial"/>
          <w:b/>
          <w:bCs/>
          <w:sz w:val="24"/>
          <w:szCs w:val="24"/>
        </w:rPr>
      </w:pPr>
      <w:r>
        <w:rPr>
          <w:rFonts w:cs="Arial"/>
          <w:b/>
          <w:bCs/>
          <w:sz w:val="24"/>
          <w:szCs w:val="24"/>
        </w:rPr>
        <w:t>Santo Antônio das Missões-RS, 1</w:t>
      </w:r>
      <w:r w:rsidR="008F197C">
        <w:rPr>
          <w:rFonts w:cs="Arial"/>
          <w:b/>
          <w:bCs/>
          <w:sz w:val="24"/>
          <w:szCs w:val="24"/>
        </w:rPr>
        <w:t>6</w:t>
      </w:r>
      <w:r>
        <w:rPr>
          <w:rFonts w:cs="Arial"/>
          <w:b/>
          <w:bCs/>
          <w:sz w:val="24"/>
          <w:szCs w:val="24"/>
        </w:rPr>
        <w:t xml:space="preserve"> de maio de 2025.</w:t>
      </w:r>
    </w:p>
    <w:p w:rsidR="002C06C4" w:rsidRDefault="002C06C4" w:rsidP="002C06C4">
      <w:pPr>
        <w:tabs>
          <w:tab w:val="left" w:pos="1134"/>
        </w:tabs>
        <w:spacing w:line="360" w:lineRule="auto"/>
        <w:jc w:val="both"/>
        <w:rPr>
          <w:rFonts w:cs="Arial"/>
          <w:b/>
          <w:bCs/>
          <w:sz w:val="24"/>
          <w:szCs w:val="24"/>
        </w:rPr>
      </w:pPr>
    </w:p>
    <w:p w:rsidR="002C06C4" w:rsidRDefault="002C06C4" w:rsidP="002C06C4">
      <w:pPr>
        <w:pStyle w:val="Corpodetexto"/>
        <w:jc w:val="center"/>
        <w:rPr>
          <w:sz w:val="24"/>
          <w:szCs w:val="24"/>
        </w:rPr>
      </w:pPr>
      <w:r>
        <w:rPr>
          <w:sz w:val="24"/>
          <w:szCs w:val="24"/>
        </w:rPr>
        <w:t>_________________________________________</w:t>
      </w:r>
    </w:p>
    <w:p w:rsidR="002C06C4" w:rsidRDefault="002C06C4" w:rsidP="002C06C4">
      <w:pPr>
        <w:pStyle w:val="Corpodetexto"/>
        <w:jc w:val="center"/>
        <w:rPr>
          <w:sz w:val="24"/>
          <w:szCs w:val="24"/>
        </w:rPr>
      </w:pPr>
      <w:r>
        <w:rPr>
          <w:sz w:val="24"/>
          <w:szCs w:val="24"/>
        </w:rPr>
        <w:t>FELISBERTO DOS SANTOS FERREIRA.</w:t>
      </w:r>
    </w:p>
    <w:p w:rsidR="002C06C4" w:rsidRDefault="002C06C4" w:rsidP="002C06C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9CA0BE5" wp14:editId="77370AB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06C4" w:rsidRDefault="002C06C4" w:rsidP="002C06C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C06C4" w:rsidRDefault="002C06C4" w:rsidP="002C06C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C06C4" w:rsidRDefault="002C06C4" w:rsidP="002C06C4">
                            <w:pPr>
                              <w:pStyle w:val="Corpodetexto"/>
                              <w:rPr>
                                <w:sz w:val="24"/>
                              </w:rPr>
                            </w:pPr>
                          </w:p>
                          <w:p w:rsidR="002C06C4" w:rsidRDefault="002C06C4" w:rsidP="002C06C4">
                            <w:pPr>
                              <w:pStyle w:val="Corpodetexto"/>
                              <w:rPr>
                                <w:sz w:val="24"/>
                              </w:rPr>
                            </w:pPr>
                          </w:p>
                          <w:p w:rsidR="002C06C4" w:rsidRDefault="002C06C4" w:rsidP="002C06C4">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A0BE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C06C4" w:rsidRDefault="002C06C4" w:rsidP="002C06C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C06C4" w:rsidRDefault="002C06C4" w:rsidP="002C06C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C06C4" w:rsidRDefault="002C06C4" w:rsidP="002C06C4">
                      <w:pPr>
                        <w:pStyle w:val="Corpodetexto"/>
                        <w:rPr>
                          <w:sz w:val="24"/>
                        </w:rPr>
                      </w:pPr>
                    </w:p>
                    <w:p w:rsidR="002C06C4" w:rsidRDefault="002C06C4" w:rsidP="002C06C4">
                      <w:pPr>
                        <w:pStyle w:val="Corpodetexto"/>
                        <w:rPr>
                          <w:sz w:val="24"/>
                        </w:rPr>
                      </w:pPr>
                    </w:p>
                    <w:p w:rsidR="002C06C4" w:rsidRDefault="002C06C4" w:rsidP="002C06C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5A2BCA4" wp14:editId="1F2B8ED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1023D"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C06C4" w:rsidRDefault="002C06C4" w:rsidP="002C06C4"/>
    <w:p w:rsidR="002C06C4" w:rsidRDefault="002C06C4" w:rsidP="002C06C4"/>
    <w:p w:rsidR="002C06C4" w:rsidRDefault="002C06C4" w:rsidP="002C06C4"/>
    <w:p w:rsidR="002C06C4" w:rsidRDefault="002C06C4" w:rsidP="002C06C4"/>
    <w:p w:rsidR="002C06C4" w:rsidRDefault="002C06C4" w:rsidP="002C06C4"/>
    <w:p w:rsidR="002C06C4" w:rsidRDefault="002C06C4" w:rsidP="002C06C4"/>
    <w:p w:rsidR="002C06C4" w:rsidRDefault="002C06C4" w:rsidP="002C06C4"/>
    <w:p w:rsidR="002C06C4" w:rsidRDefault="002C06C4" w:rsidP="002C06C4">
      <w:pPr>
        <w:pStyle w:val="Corpodetexto"/>
        <w:rPr>
          <w:sz w:val="20"/>
        </w:rPr>
      </w:pPr>
      <w:r>
        <w:rPr>
          <w:sz w:val="20"/>
        </w:rPr>
        <w:t>ANEXO II</w:t>
      </w:r>
    </w:p>
    <w:p w:rsidR="002C06C4" w:rsidRDefault="002C06C4" w:rsidP="002C06C4">
      <w:pPr>
        <w:pStyle w:val="Corpodetexto"/>
        <w:rPr>
          <w:sz w:val="20"/>
        </w:rPr>
      </w:pPr>
    </w:p>
    <w:p w:rsidR="002C06C4" w:rsidRDefault="008F197C" w:rsidP="002C06C4">
      <w:pPr>
        <w:pStyle w:val="Corpodetexto"/>
        <w:rPr>
          <w:b/>
          <w:sz w:val="20"/>
          <w:u w:val="single"/>
        </w:rPr>
      </w:pPr>
      <w:r>
        <w:rPr>
          <w:b/>
          <w:sz w:val="20"/>
          <w:u w:val="single"/>
        </w:rPr>
        <w:t>PROCESSO DE LICITAÇÃO Nº 068</w:t>
      </w:r>
      <w:r w:rsidR="002C06C4">
        <w:rPr>
          <w:b/>
          <w:sz w:val="20"/>
          <w:u w:val="single"/>
        </w:rPr>
        <w:t>-2025 – PREGÃO ELETRÔNICO</w:t>
      </w:r>
    </w:p>
    <w:p w:rsidR="002C06C4" w:rsidRDefault="002C06C4" w:rsidP="002C06C4">
      <w:pPr>
        <w:pStyle w:val="Corpodetexto"/>
        <w:rPr>
          <w:sz w:val="20"/>
        </w:rPr>
      </w:pPr>
    </w:p>
    <w:p w:rsidR="002C06C4" w:rsidRDefault="002C06C4" w:rsidP="002C06C4">
      <w:pPr>
        <w:pStyle w:val="Corpodetexto"/>
        <w:rPr>
          <w:sz w:val="20"/>
        </w:rPr>
      </w:pPr>
      <w:r>
        <w:rPr>
          <w:sz w:val="20"/>
        </w:rPr>
        <w:t>MODELO DE PROPOSTA FINANCEIRA : ( RAZÃO SOCIAL COMPLETA DA EMPRESA )</w:t>
      </w:r>
    </w:p>
    <w:p w:rsidR="002C06C4" w:rsidRDefault="002C06C4" w:rsidP="002C06C4">
      <w:pPr>
        <w:pStyle w:val="Corpodetexto"/>
        <w:rPr>
          <w:sz w:val="20"/>
        </w:rPr>
      </w:pPr>
    </w:p>
    <w:p w:rsidR="002C06C4" w:rsidRDefault="002C06C4" w:rsidP="002C06C4">
      <w:pPr>
        <w:tabs>
          <w:tab w:val="left" w:pos="693"/>
        </w:tabs>
        <w:spacing w:before="114" w:line="360" w:lineRule="auto"/>
        <w:ind w:right="225"/>
        <w:rPr>
          <w:b/>
          <w:u w:val="single"/>
        </w:rPr>
      </w:pPr>
      <w:r>
        <w:rPr>
          <w:b/>
          <w:u w:val="single"/>
        </w:rPr>
        <w:t>Validade da Proposta : 60 dias .</w:t>
      </w:r>
    </w:p>
    <w:p w:rsidR="002C06C4" w:rsidRDefault="002C06C4" w:rsidP="002C06C4">
      <w:pPr>
        <w:tabs>
          <w:tab w:val="left" w:pos="693"/>
        </w:tabs>
        <w:spacing w:before="114" w:line="360" w:lineRule="auto"/>
        <w:ind w:right="225"/>
        <w:rPr>
          <w:b/>
          <w:u w:val="single"/>
        </w:rPr>
      </w:pPr>
      <w:r>
        <w:rPr>
          <w:b/>
          <w:u w:val="single"/>
        </w:rPr>
        <w:t>Número de casas decimais após a vírgula : 02</w:t>
      </w:r>
    </w:p>
    <w:p w:rsidR="002C06C4" w:rsidRDefault="002C06C4" w:rsidP="002C06C4">
      <w:pPr>
        <w:pStyle w:val="Corpodetexto"/>
        <w:rPr>
          <w:sz w:val="20"/>
        </w:rPr>
      </w:pPr>
    </w:p>
    <w:p w:rsidR="002C06C4" w:rsidRDefault="002C06C4" w:rsidP="002C06C4">
      <w:pPr>
        <w:pStyle w:val="Corpodetexto"/>
        <w:jc w:val="both"/>
        <w:rPr>
          <w:rFonts w:cs="Arial"/>
          <w:b/>
          <w:sz w:val="24"/>
          <w:szCs w:val="24"/>
          <w:u w:val="single"/>
        </w:rPr>
      </w:pPr>
      <w:r>
        <w:rPr>
          <w:rFonts w:cs="Arial"/>
          <w:sz w:val="24"/>
          <w:szCs w:val="24"/>
        </w:rPr>
        <w:t>- Registro de preços para futuras aquisições de MATERIAIS</w:t>
      </w:r>
      <w:r w:rsidR="008F197C">
        <w:rPr>
          <w:rFonts w:cs="Arial"/>
          <w:sz w:val="24"/>
          <w:szCs w:val="24"/>
        </w:rPr>
        <w:t xml:space="preserve"> MÉDICOS - HOSPITALARES</w:t>
      </w:r>
      <w:r>
        <w:rPr>
          <w:rFonts w:cs="Arial"/>
          <w:sz w:val="24"/>
          <w:szCs w:val="24"/>
        </w:rPr>
        <w:t>.</w:t>
      </w:r>
    </w:p>
    <w:p w:rsidR="002C06C4" w:rsidRDefault="002C06C4" w:rsidP="002C06C4">
      <w:pPr>
        <w:pStyle w:val="Corpodetexto"/>
        <w:jc w:val="both"/>
        <w:rPr>
          <w:rFonts w:cs="Arial"/>
          <w:b/>
          <w:sz w:val="24"/>
          <w:szCs w:val="24"/>
          <w:u w:val="single"/>
        </w:rPr>
      </w:pPr>
      <w:r>
        <w:rPr>
          <w:rFonts w:cs="Arial"/>
          <w:b/>
          <w:sz w:val="24"/>
          <w:szCs w:val="24"/>
          <w:u w:val="single"/>
        </w:rPr>
        <w:t xml:space="preserve">Itens: </w:t>
      </w:r>
    </w:p>
    <w:p w:rsidR="002C06C4" w:rsidRDefault="002C06C4" w:rsidP="002C06C4">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2C06C4" w:rsidTr="008A0BDD">
        <w:tc>
          <w:tcPr>
            <w:tcW w:w="977" w:type="dxa"/>
            <w:tcBorders>
              <w:top w:val="single" w:sz="4" w:space="0" w:color="auto"/>
              <w:left w:val="single" w:sz="4" w:space="0" w:color="auto"/>
              <w:bottom w:val="single" w:sz="4" w:space="0" w:color="auto"/>
              <w:right w:val="single" w:sz="4" w:space="0" w:color="auto"/>
            </w:tcBorders>
            <w:hideMark/>
          </w:tcPr>
          <w:p w:rsidR="002C06C4" w:rsidRDefault="002C06C4" w:rsidP="008A0BDD">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2C06C4" w:rsidRDefault="002C06C4" w:rsidP="008A0BDD">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2C06C4" w:rsidRDefault="002C06C4" w:rsidP="008A0BDD">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2C06C4" w:rsidRDefault="002C06C4" w:rsidP="008A0BDD">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2C06C4" w:rsidRDefault="002C06C4" w:rsidP="008A0BDD">
            <w:pPr>
              <w:spacing w:line="360" w:lineRule="auto"/>
            </w:pPr>
            <w:r>
              <w:t>V. Total</w:t>
            </w:r>
          </w:p>
        </w:tc>
      </w:tr>
      <w:tr w:rsidR="002C06C4" w:rsidTr="008A0BDD">
        <w:tc>
          <w:tcPr>
            <w:tcW w:w="977" w:type="dxa"/>
            <w:tcBorders>
              <w:top w:val="single" w:sz="4" w:space="0" w:color="auto"/>
              <w:left w:val="single" w:sz="4" w:space="0" w:color="auto"/>
              <w:bottom w:val="single" w:sz="4" w:space="0" w:color="auto"/>
              <w:right w:val="single" w:sz="4" w:space="0" w:color="auto"/>
            </w:tcBorders>
          </w:tcPr>
          <w:p w:rsidR="002C06C4" w:rsidRDefault="002C06C4" w:rsidP="008A0BDD">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2C06C4" w:rsidRDefault="002C06C4" w:rsidP="008A0BDD">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2C06C4" w:rsidRDefault="002C06C4" w:rsidP="008A0BDD">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2C06C4" w:rsidRDefault="002C06C4" w:rsidP="008A0BDD">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2C06C4" w:rsidRDefault="002C06C4" w:rsidP="008A0BDD">
            <w:pPr>
              <w:spacing w:line="360" w:lineRule="auto"/>
            </w:pPr>
          </w:p>
        </w:tc>
      </w:tr>
    </w:tbl>
    <w:p w:rsidR="002C06C4" w:rsidRDefault="002C06C4" w:rsidP="002C06C4">
      <w:pPr>
        <w:pStyle w:val="Corpodetexto"/>
        <w:rPr>
          <w:sz w:val="20"/>
        </w:rPr>
      </w:pPr>
    </w:p>
    <w:p w:rsidR="002C06C4" w:rsidRDefault="002C06C4" w:rsidP="002C06C4">
      <w:pPr>
        <w:pStyle w:val="Corpodetexto"/>
        <w:rPr>
          <w:sz w:val="20"/>
        </w:rPr>
      </w:pPr>
      <w:r>
        <w:rPr>
          <w:sz w:val="20"/>
        </w:rPr>
        <w:t>DECLARAMOS QUE CUMPRIMOS COM TODOS OS REQUISITOS DE EDITAL E TERMO DE REFERÊNCIA.</w:t>
      </w:r>
    </w:p>
    <w:p w:rsidR="002C06C4" w:rsidRDefault="002C06C4" w:rsidP="002C06C4">
      <w:pPr>
        <w:pStyle w:val="Corpodetexto"/>
        <w:jc w:val="center"/>
      </w:pPr>
      <w:r>
        <w:t>Santo Antônio das Missões-RS, ..... de .................. de 2025.</w:t>
      </w:r>
    </w:p>
    <w:p w:rsidR="002C06C4" w:rsidRDefault="002C06C4" w:rsidP="002C06C4">
      <w:pPr>
        <w:pStyle w:val="Corpodetexto"/>
        <w:jc w:val="center"/>
      </w:pPr>
      <w:r>
        <w:t>_________________________________</w:t>
      </w:r>
    </w:p>
    <w:p w:rsidR="002C06C4" w:rsidRDefault="002C06C4" w:rsidP="002C06C4">
      <w:pPr>
        <w:pStyle w:val="Corpodetexto"/>
        <w:jc w:val="center"/>
      </w:pPr>
    </w:p>
    <w:p w:rsidR="002C06C4" w:rsidRDefault="002C06C4" w:rsidP="002C06C4">
      <w:pPr>
        <w:pStyle w:val="Corpodetexto"/>
        <w:rPr>
          <w:sz w:val="20"/>
        </w:rPr>
      </w:pPr>
      <w:r>
        <w:rPr>
          <w:sz w:val="20"/>
        </w:rPr>
        <w:t xml:space="preserve">                                                           Assinatura e carimbo da empresa</w:t>
      </w:r>
    </w:p>
    <w:p w:rsidR="002C06C4" w:rsidRDefault="002C06C4" w:rsidP="002C06C4">
      <w:pPr>
        <w:pStyle w:val="Corpodetexto"/>
        <w:jc w:val="center"/>
        <w:rPr>
          <w:sz w:val="20"/>
        </w:rPr>
      </w:pPr>
      <w:r>
        <w:rPr>
          <w:sz w:val="20"/>
        </w:rPr>
        <w:t>CNPJ -</w:t>
      </w:r>
    </w:p>
    <w:p w:rsidR="002C06C4" w:rsidRDefault="002C06C4" w:rsidP="002C06C4"/>
    <w:p w:rsidR="00A05D7B" w:rsidRDefault="00A05D7B"/>
    <w:sectPr w:rsidR="00A05D7B" w:rsidSect="002C06C4">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BB9" w:rsidRDefault="00A54BB9" w:rsidP="002C06C4">
      <w:r>
        <w:separator/>
      </w:r>
    </w:p>
  </w:endnote>
  <w:endnote w:type="continuationSeparator" w:id="0">
    <w:p w:rsidR="00A54BB9" w:rsidRDefault="00A54BB9" w:rsidP="002C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BB9" w:rsidRDefault="00A54BB9" w:rsidP="002C06C4">
      <w:r>
        <w:separator/>
      </w:r>
    </w:p>
  </w:footnote>
  <w:footnote w:type="continuationSeparator" w:id="0">
    <w:p w:rsidR="00A54BB9" w:rsidRDefault="00A54BB9" w:rsidP="002C06C4">
      <w:r>
        <w:continuationSeparator/>
      </w:r>
    </w:p>
  </w:footnote>
  <w:footnote w:id="1">
    <w:p w:rsidR="002C06C4" w:rsidRDefault="002C06C4" w:rsidP="002C06C4">
      <w:pPr>
        <w:pStyle w:val="Textodenotaderodap"/>
        <w:rPr>
          <w:rFonts w:ascii="Arial" w:hAnsi="Arial" w:cs="Arial"/>
          <w:lang w:val="en-US"/>
        </w:rPr>
      </w:pPr>
    </w:p>
  </w:footnote>
  <w:footnote w:id="2">
    <w:p w:rsidR="002C06C4" w:rsidRDefault="002C06C4" w:rsidP="002C06C4">
      <w:pPr>
        <w:pStyle w:val="Textodenotaderodap"/>
        <w:rPr>
          <w:rFonts w:ascii="Arial" w:hAnsi="Arial" w:cs="Arial"/>
          <w:color w:val="FF0000"/>
          <w:lang w:val="en-US"/>
        </w:rPr>
      </w:pPr>
    </w:p>
  </w:footnote>
  <w:footnote w:id="3">
    <w:p w:rsidR="002C06C4" w:rsidRDefault="002C06C4" w:rsidP="002C06C4">
      <w:pPr>
        <w:pStyle w:val="Textodenotaderodap"/>
        <w:rPr>
          <w:rFonts w:ascii="Arial" w:hAnsi="Arial" w:cs="Arial"/>
        </w:rPr>
      </w:pPr>
    </w:p>
    <w:p w:rsidR="002C06C4" w:rsidRDefault="002C06C4" w:rsidP="002C06C4">
      <w:pPr>
        <w:pStyle w:val="Textodenotaderodap"/>
        <w:rPr>
          <w:sz w:val="16"/>
          <w:szCs w:val="16"/>
        </w:rPr>
      </w:pPr>
    </w:p>
  </w:footnote>
  <w:footnote w:id="4">
    <w:p w:rsidR="002C06C4" w:rsidRDefault="002C06C4" w:rsidP="002C06C4">
      <w:pPr>
        <w:pStyle w:val="Textodenotaderodap"/>
        <w:rPr>
          <w:rFonts w:ascii="Arial" w:hAnsi="Arial" w:cs="Arial"/>
          <w:lang w:val="en-US"/>
        </w:rPr>
      </w:pPr>
    </w:p>
  </w:footnote>
  <w:footnote w:id="5">
    <w:p w:rsidR="002C06C4" w:rsidRDefault="002C06C4" w:rsidP="002C06C4">
      <w:pPr>
        <w:pStyle w:val="Textodenotaderodap"/>
        <w:rPr>
          <w:rFonts w:ascii="Arial" w:hAnsi="Arial" w:cs="Arial"/>
          <w:color w:val="FF0000"/>
          <w:lang w:val="en-US"/>
        </w:rPr>
      </w:pPr>
    </w:p>
  </w:footnote>
  <w:footnote w:id="6">
    <w:p w:rsidR="002C06C4" w:rsidRDefault="002C06C4" w:rsidP="002C06C4">
      <w:pPr>
        <w:pStyle w:val="Textodenotaderodap"/>
        <w:rPr>
          <w:rFonts w:ascii="Arial" w:hAnsi="Arial" w:cs="Arial"/>
        </w:rPr>
      </w:pPr>
    </w:p>
  </w:footnote>
  <w:footnote w:id="7">
    <w:p w:rsidR="002C06C4" w:rsidRDefault="002C06C4" w:rsidP="002C06C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C06C4" w:rsidRDefault="002C06C4" w:rsidP="002C06C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08" w:rsidRPr="00192798" w:rsidRDefault="00772608" w:rsidP="0077260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FC79787" wp14:editId="170CE5C5">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2608" w:rsidRDefault="00772608" w:rsidP="00772608">
                          <w:pPr>
                            <w:jc w:val="center"/>
                          </w:pPr>
                        </w:p>
                        <w:p w:rsidR="00772608" w:rsidRDefault="00772608" w:rsidP="00772608">
                          <w:pPr>
                            <w:jc w:val="center"/>
                          </w:pPr>
                        </w:p>
                        <w:p w:rsidR="00772608" w:rsidRPr="007E31E4" w:rsidRDefault="00772608" w:rsidP="0077260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72608" w:rsidRPr="007E31E4" w:rsidRDefault="00772608" w:rsidP="0077260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72608" w:rsidRPr="000C2407" w:rsidRDefault="00772608" w:rsidP="00772608">
                          <w:pPr>
                            <w:jc w:val="both"/>
                            <w:rPr>
                              <w:rFonts w:asciiTheme="minorHAnsi" w:hAnsiTheme="minorHAnsi"/>
                              <w:szCs w:val="22"/>
                            </w:rPr>
                          </w:pPr>
                          <w:r>
                            <w:rPr>
                              <w:rFonts w:asciiTheme="minorHAnsi" w:hAnsiTheme="minorHAnsi" w:cs="Arial"/>
                              <w:b/>
                              <w:szCs w:val="22"/>
                            </w:rPr>
                            <w:t>Av. José Nunes Abreu, 6.000 – CNPJ: 87.612.974/0001-04, fone: (55) 3367 2000</w:t>
                          </w:r>
                        </w:p>
                        <w:p w:rsidR="00772608" w:rsidRDefault="00772608" w:rsidP="00772608">
                          <w:pPr>
                            <w:jc w:val="center"/>
                          </w:pPr>
                        </w:p>
                        <w:p w:rsidR="00772608" w:rsidRDefault="00772608" w:rsidP="007726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79787"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772608" w:rsidRDefault="00772608" w:rsidP="00772608">
                    <w:pPr>
                      <w:jc w:val="center"/>
                    </w:pPr>
                  </w:p>
                  <w:p w:rsidR="00772608" w:rsidRDefault="00772608" w:rsidP="00772608">
                    <w:pPr>
                      <w:jc w:val="center"/>
                    </w:pPr>
                  </w:p>
                  <w:p w:rsidR="00772608" w:rsidRPr="007E31E4" w:rsidRDefault="00772608" w:rsidP="0077260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72608" w:rsidRPr="007E31E4" w:rsidRDefault="00772608" w:rsidP="0077260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72608" w:rsidRPr="000C2407" w:rsidRDefault="00772608" w:rsidP="00772608">
                    <w:pPr>
                      <w:jc w:val="both"/>
                      <w:rPr>
                        <w:rFonts w:asciiTheme="minorHAnsi" w:hAnsiTheme="minorHAnsi"/>
                        <w:szCs w:val="22"/>
                      </w:rPr>
                    </w:pPr>
                    <w:r>
                      <w:rPr>
                        <w:rFonts w:asciiTheme="minorHAnsi" w:hAnsiTheme="minorHAnsi" w:cs="Arial"/>
                        <w:b/>
                        <w:szCs w:val="22"/>
                      </w:rPr>
                      <w:t>Av. José Nunes Abreu, 6.000 – CNPJ: 87.612.974/0001-04, fone: (55) 3367 2000</w:t>
                    </w:r>
                  </w:p>
                  <w:p w:rsidR="00772608" w:rsidRDefault="00772608" w:rsidP="00772608">
                    <w:pPr>
                      <w:jc w:val="center"/>
                    </w:pPr>
                  </w:p>
                  <w:p w:rsidR="00772608" w:rsidRDefault="00772608" w:rsidP="00772608">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156236" r:id="rId2"/>
      </w:object>
    </w:r>
  </w:p>
  <w:p w:rsidR="00772608" w:rsidRDefault="00772608">
    <w:pPr>
      <w:pStyle w:val="Cabealho"/>
    </w:pPr>
  </w:p>
  <w:p w:rsidR="00772608" w:rsidRDefault="007726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lvlText w:val="%1."/>
      <w:lvlJc w:val="left"/>
      <w:pPr>
        <w:ind w:left="360" w:hanging="360"/>
      </w:pPr>
      <w:rPr>
        <w:b/>
      </w:rPr>
    </w:lvl>
    <w:lvl w:ilvl="1">
      <w:start w:val="1"/>
      <w:numFmt w:val="decimal"/>
      <w:pStyle w:val="Nivel3"/>
      <w:lvlText w:val="%1.%2."/>
      <w:lvlJc w:val="left"/>
      <w:pPr>
        <w:ind w:left="4969" w:hanging="432"/>
      </w:pPr>
      <w:rPr>
        <w:b w:val="0"/>
        <w:i w:val="0"/>
        <w:strike w:val="0"/>
        <w:dstrike w:val="0"/>
        <w:color w:val="auto"/>
        <w:sz w:val="20"/>
        <w:szCs w:val="20"/>
        <w:u w:val="none"/>
        <w:effect w:val="none"/>
      </w:rPr>
    </w:lvl>
    <w:lvl w:ilvl="2">
      <w:start w:val="1"/>
      <w:numFmt w:val="lowerLetter"/>
      <w:pStyle w:val="Nivel4"/>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5"/>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6C4"/>
    <w:rsid w:val="000C2CB1"/>
    <w:rsid w:val="002C06C4"/>
    <w:rsid w:val="002D3F76"/>
    <w:rsid w:val="00407CA6"/>
    <w:rsid w:val="004F24F8"/>
    <w:rsid w:val="00532DC0"/>
    <w:rsid w:val="00772608"/>
    <w:rsid w:val="008F197C"/>
    <w:rsid w:val="00A05D7B"/>
    <w:rsid w:val="00A54B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B0D34"/>
  <w15:chartTrackingRefBased/>
  <w15:docId w15:val="{1C2BB9C9-2783-4EF7-9A2E-A3086283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6C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C06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06C4"/>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2C06C4"/>
    <w:rPr>
      <w:color w:val="0000FF"/>
      <w:u w:val="single"/>
    </w:rPr>
  </w:style>
  <w:style w:type="paragraph" w:styleId="NormalWeb">
    <w:name w:val="Normal (Web)"/>
    <w:basedOn w:val="Normal"/>
    <w:uiPriority w:val="99"/>
    <w:semiHidden/>
    <w:unhideWhenUsed/>
    <w:rsid w:val="002C06C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C06C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C06C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C06C4"/>
    <w:pPr>
      <w:spacing w:after="120"/>
    </w:pPr>
  </w:style>
  <w:style w:type="character" w:customStyle="1" w:styleId="CorpodetextoChar">
    <w:name w:val="Corpo de texto Char"/>
    <w:basedOn w:val="Fontepargpadro"/>
    <w:link w:val="Corpodetexto"/>
    <w:uiPriority w:val="99"/>
    <w:semiHidden/>
    <w:rsid w:val="002C06C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C06C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C06C4"/>
    <w:rPr>
      <w:rFonts w:ascii="Arial" w:eastAsia="Times New Roman" w:hAnsi="Arial" w:cs="Times New Roman"/>
      <w:szCs w:val="20"/>
    </w:rPr>
  </w:style>
  <w:style w:type="paragraph" w:customStyle="1" w:styleId="Textoembloco1">
    <w:name w:val="Texto em bloco1"/>
    <w:basedOn w:val="Normal"/>
    <w:uiPriority w:val="99"/>
    <w:semiHidden/>
    <w:rsid w:val="002C06C4"/>
    <w:pPr>
      <w:ind w:left="4253" w:right="57" w:firstLine="1134"/>
      <w:jc w:val="both"/>
    </w:pPr>
    <w:rPr>
      <w:i/>
      <w:spacing w:val="14"/>
    </w:rPr>
  </w:style>
  <w:style w:type="paragraph" w:customStyle="1" w:styleId="Default">
    <w:name w:val="Default"/>
    <w:uiPriority w:val="99"/>
    <w:semiHidden/>
    <w:rsid w:val="002C06C4"/>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2C06C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C06C4"/>
    <w:pPr>
      <w:spacing w:before="120" w:after="120" w:line="276" w:lineRule="auto"/>
      <w:ind w:left="4969" w:hanging="432"/>
      <w:jc w:val="both"/>
    </w:pPr>
    <w:rPr>
      <w:rFonts w:eastAsia="MS Mincho" w:cs="Arial"/>
      <w:color w:val="000000"/>
      <w:sz w:val="20"/>
      <w:lang w:eastAsia="pt-BR"/>
    </w:rPr>
  </w:style>
  <w:style w:type="paragraph" w:customStyle="1" w:styleId="Nivel3">
    <w:name w:val="Nivel 3"/>
    <w:basedOn w:val="Normal"/>
    <w:uiPriority w:val="99"/>
    <w:semiHidden/>
    <w:qFormat/>
    <w:rsid w:val="002C06C4"/>
    <w:pPr>
      <w:numPr>
        <w:ilvl w:val="1"/>
        <w:numId w:val="1"/>
      </w:numPr>
      <w:spacing w:before="120" w:after="120" w:line="276" w:lineRule="auto"/>
      <w:ind w:left="3198" w:hanging="504"/>
      <w:jc w:val="both"/>
    </w:pPr>
    <w:rPr>
      <w:rFonts w:eastAsia="MS Mincho" w:cs="Arial"/>
      <w:color w:val="000000"/>
      <w:sz w:val="20"/>
      <w:lang w:eastAsia="pt-BR"/>
    </w:rPr>
  </w:style>
  <w:style w:type="paragraph" w:customStyle="1" w:styleId="Nivel4">
    <w:name w:val="Nivel 4"/>
    <w:basedOn w:val="Nivel3"/>
    <w:uiPriority w:val="99"/>
    <w:semiHidden/>
    <w:qFormat/>
    <w:rsid w:val="002C06C4"/>
    <w:pPr>
      <w:numPr>
        <w:ilvl w:val="2"/>
      </w:numPr>
      <w:ind w:left="851" w:firstLine="0"/>
    </w:pPr>
    <w:rPr>
      <w:color w:val="auto"/>
    </w:rPr>
  </w:style>
  <w:style w:type="paragraph" w:customStyle="1" w:styleId="Nivel5">
    <w:name w:val="Nivel 5"/>
    <w:basedOn w:val="Nivel4"/>
    <w:uiPriority w:val="99"/>
    <w:semiHidden/>
    <w:qFormat/>
    <w:rsid w:val="002C06C4"/>
    <w:pPr>
      <w:numPr>
        <w:ilvl w:val="3"/>
      </w:numPr>
      <w:ind w:left="851" w:firstLine="0"/>
    </w:pPr>
  </w:style>
  <w:style w:type="character" w:styleId="Refdenotaderodap">
    <w:name w:val="footnote reference"/>
    <w:uiPriority w:val="99"/>
    <w:semiHidden/>
    <w:unhideWhenUsed/>
    <w:rsid w:val="002C06C4"/>
    <w:rPr>
      <w:vertAlign w:val="superscript"/>
    </w:rPr>
  </w:style>
  <w:style w:type="table" w:styleId="Tabelacomgrade">
    <w:name w:val="Table Grid"/>
    <w:basedOn w:val="Tabelanormal"/>
    <w:uiPriority w:val="39"/>
    <w:rsid w:val="002C06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C06C4"/>
    <w:pPr>
      <w:tabs>
        <w:tab w:val="center" w:pos="4252"/>
        <w:tab w:val="right" w:pos="8504"/>
      </w:tabs>
    </w:pPr>
  </w:style>
  <w:style w:type="character" w:customStyle="1" w:styleId="CabealhoChar">
    <w:name w:val="Cabeçalho Char"/>
    <w:basedOn w:val="Fontepargpadro"/>
    <w:link w:val="Cabealho"/>
    <w:uiPriority w:val="99"/>
    <w:rsid w:val="002C06C4"/>
    <w:rPr>
      <w:rFonts w:ascii="Arial" w:eastAsia="Times New Roman" w:hAnsi="Arial" w:cs="Times New Roman"/>
      <w:szCs w:val="20"/>
    </w:rPr>
  </w:style>
  <w:style w:type="paragraph" w:styleId="Rodap">
    <w:name w:val="footer"/>
    <w:basedOn w:val="Normal"/>
    <w:link w:val="RodapChar"/>
    <w:uiPriority w:val="99"/>
    <w:unhideWhenUsed/>
    <w:rsid w:val="002C06C4"/>
    <w:pPr>
      <w:tabs>
        <w:tab w:val="center" w:pos="4252"/>
        <w:tab w:val="right" w:pos="8504"/>
      </w:tabs>
    </w:pPr>
  </w:style>
  <w:style w:type="character" w:customStyle="1" w:styleId="RodapChar">
    <w:name w:val="Rodapé Char"/>
    <w:basedOn w:val="Fontepargpadro"/>
    <w:link w:val="Rodap"/>
    <w:uiPriority w:val="99"/>
    <w:rsid w:val="002C06C4"/>
    <w:rPr>
      <w:rFonts w:ascii="Arial" w:eastAsia="Times New Roman" w:hAnsi="Arial" w:cs="Times New Roman"/>
      <w:szCs w:val="20"/>
    </w:rPr>
  </w:style>
  <w:style w:type="paragraph" w:styleId="Textodebalo">
    <w:name w:val="Balloon Text"/>
    <w:basedOn w:val="Normal"/>
    <w:link w:val="TextodebaloChar"/>
    <w:uiPriority w:val="99"/>
    <w:semiHidden/>
    <w:unhideWhenUsed/>
    <w:rsid w:val="002C06C4"/>
    <w:rPr>
      <w:rFonts w:ascii="Segoe UI" w:hAnsi="Segoe UI" w:cs="Segoe UI"/>
      <w:sz w:val="18"/>
      <w:szCs w:val="18"/>
    </w:rPr>
  </w:style>
  <w:style w:type="character" w:customStyle="1" w:styleId="TextodebaloChar">
    <w:name w:val="Texto de balão Char"/>
    <w:basedOn w:val="Fontepargpadro"/>
    <w:link w:val="Textodebalo"/>
    <w:uiPriority w:val="99"/>
    <w:semiHidden/>
    <w:rsid w:val="002C06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Pages>
  <Words>7082</Words>
  <Characters>38249</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2025-05-16T15:28:00Z</cp:lastPrinted>
  <dcterms:created xsi:type="dcterms:W3CDTF">2025-05-16T15:02:00Z</dcterms:created>
  <dcterms:modified xsi:type="dcterms:W3CDTF">2025-05-19T13:37:00Z</dcterms:modified>
</cp:coreProperties>
</file>