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7E2" w:rsidRDefault="005407E2" w:rsidP="005407E2">
      <w:pPr>
        <w:pStyle w:val="Corpodetexto"/>
        <w:spacing w:after="0" w:line="360" w:lineRule="auto"/>
        <w:jc w:val="center"/>
        <w:rPr>
          <w:rFonts w:cs="Arial"/>
          <w:sz w:val="24"/>
          <w:szCs w:val="24"/>
        </w:rPr>
      </w:pPr>
      <w:r>
        <w:rPr>
          <w:rFonts w:cs="Arial"/>
          <w:b/>
          <w:bCs/>
          <w:sz w:val="24"/>
          <w:szCs w:val="24"/>
        </w:rPr>
        <w:t>EDITAL DE PREGÃO ELETRÔNICO PARA REGISTRO DE PREÇOS Nº 067/2025</w:t>
      </w:r>
    </w:p>
    <w:p w:rsidR="005407E2" w:rsidRDefault="005407E2" w:rsidP="005407E2">
      <w:pPr>
        <w:spacing w:line="360" w:lineRule="auto"/>
        <w:rPr>
          <w:rFonts w:cs="Arial"/>
          <w:sz w:val="18"/>
          <w:szCs w:val="18"/>
        </w:rPr>
      </w:pPr>
    </w:p>
    <w:p w:rsidR="005407E2" w:rsidRDefault="005407E2" w:rsidP="005407E2">
      <w:pPr>
        <w:spacing w:line="360" w:lineRule="auto"/>
        <w:rPr>
          <w:rFonts w:cs="Arial"/>
          <w:sz w:val="18"/>
          <w:szCs w:val="18"/>
        </w:rPr>
      </w:pPr>
    </w:p>
    <w:p w:rsidR="005407E2" w:rsidRDefault="005407E2" w:rsidP="005407E2">
      <w:pPr>
        <w:spacing w:line="360" w:lineRule="auto"/>
        <w:jc w:val="both"/>
        <w:rPr>
          <w:rFonts w:cs="Arial"/>
          <w:sz w:val="24"/>
          <w:szCs w:val="24"/>
        </w:rPr>
      </w:pPr>
      <w:r>
        <w:rPr>
          <w:rFonts w:cs="Arial"/>
          <w:sz w:val="24"/>
          <w:szCs w:val="24"/>
        </w:rPr>
        <w:t>Município de Santo Antônio das Missões-RS.</w:t>
      </w:r>
    </w:p>
    <w:p w:rsidR="005407E2" w:rsidRDefault="005407E2" w:rsidP="005407E2">
      <w:pPr>
        <w:spacing w:line="360" w:lineRule="auto"/>
        <w:jc w:val="both"/>
        <w:rPr>
          <w:rFonts w:cs="Arial"/>
          <w:sz w:val="24"/>
          <w:szCs w:val="24"/>
        </w:rPr>
      </w:pPr>
      <w:r>
        <w:rPr>
          <w:rFonts w:cs="Arial"/>
          <w:sz w:val="24"/>
          <w:szCs w:val="24"/>
        </w:rPr>
        <w:t>Edital de Pregão Eletrônico para Registro de Preços nº 067/2025</w:t>
      </w:r>
    </w:p>
    <w:p w:rsidR="005407E2" w:rsidRDefault="005407E2" w:rsidP="005407E2">
      <w:pPr>
        <w:spacing w:line="360" w:lineRule="auto"/>
        <w:jc w:val="both"/>
        <w:rPr>
          <w:rFonts w:cs="Arial"/>
          <w:sz w:val="24"/>
          <w:szCs w:val="24"/>
        </w:rPr>
      </w:pPr>
      <w:r>
        <w:rPr>
          <w:rFonts w:cs="Arial"/>
          <w:sz w:val="24"/>
          <w:szCs w:val="24"/>
        </w:rPr>
        <w:t>Tipo de julgamento: menor preço por item</w:t>
      </w:r>
    </w:p>
    <w:p w:rsidR="005407E2" w:rsidRDefault="005407E2" w:rsidP="005407E2">
      <w:pPr>
        <w:spacing w:line="360" w:lineRule="auto"/>
        <w:jc w:val="both"/>
        <w:rPr>
          <w:rFonts w:cs="Arial"/>
          <w:sz w:val="24"/>
          <w:szCs w:val="24"/>
        </w:rPr>
      </w:pPr>
      <w:r>
        <w:rPr>
          <w:rFonts w:cs="Arial"/>
          <w:sz w:val="24"/>
          <w:szCs w:val="24"/>
        </w:rPr>
        <w:t>Modo de disputa: aberto</w:t>
      </w:r>
    </w:p>
    <w:p w:rsidR="005407E2" w:rsidRDefault="005407E2" w:rsidP="005407E2">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5407E2" w:rsidRDefault="005407E2" w:rsidP="005407E2">
      <w:pPr>
        <w:spacing w:line="360" w:lineRule="auto"/>
        <w:ind w:firstLine="1134"/>
        <w:jc w:val="both"/>
        <w:rPr>
          <w:rFonts w:cs="Arial"/>
          <w:sz w:val="18"/>
          <w:szCs w:val="18"/>
        </w:rPr>
      </w:pPr>
    </w:p>
    <w:p w:rsidR="005407E2" w:rsidRDefault="005407E2" w:rsidP="005407E2">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Materiais Descartáveis Hospitalares e  Medicamentos Injetáveis.</w:t>
      </w:r>
    </w:p>
    <w:p w:rsidR="005407E2" w:rsidRDefault="005407E2" w:rsidP="005407E2">
      <w:pPr>
        <w:pStyle w:val="Textoembloco1"/>
        <w:spacing w:line="360" w:lineRule="auto"/>
        <w:ind w:left="0" w:firstLine="5"/>
        <w:rPr>
          <w:rFonts w:cs="Arial"/>
          <w:sz w:val="18"/>
          <w:szCs w:val="18"/>
        </w:rPr>
      </w:pPr>
    </w:p>
    <w:p w:rsidR="005407E2" w:rsidRDefault="005407E2" w:rsidP="005407E2">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 Descartáveis Hospitalares e  Medicamentos Injetáveis, conforme descrito neste edital e seus anexos, e nos termos da Lei Federal nº 14.133, de 1º de abril de 2021, e do Decreto Municipal nº 5452/2023.</w:t>
      </w:r>
    </w:p>
    <w:p w:rsidR="005407E2" w:rsidRDefault="005407E2" w:rsidP="005407E2">
      <w:pPr>
        <w:spacing w:line="360" w:lineRule="auto"/>
        <w:jc w:val="both"/>
        <w:rPr>
          <w:rFonts w:cs="Arial"/>
          <w:sz w:val="18"/>
          <w:szCs w:val="18"/>
        </w:rPr>
      </w:pPr>
    </w:p>
    <w:p w:rsidR="005407E2" w:rsidRDefault="005407E2" w:rsidP="005407E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28 de maio de 2025, às 09:30h, podendo as pr</w:t>
      </w:r>
      <w:r w:rsidR="005146B2">
        <w:rPr>
          <w:rFonts w:cs="Arial"/>
          <w:bCs/>
          <w:sz w:val="24"/>
          <w:szCs w:val="24"/>
        </w:rPr>
        <w:t>opostas serem enviadas até às 09</w:t>
      </w:r>
      <w:bookmarkStart w:id="0" w:name="_GoBack"/>
      <w:bookmarkEnd w:id="0"/>
      <w:r>
        <w:rPr>
          <w:rFonts w:cs="Arial"/>
          <w:bCs/>
          <w:sz w:val="24"/>
          <w:szCs w:val="24"/>
        </w:rPr>
        <w:t>:00h, sendo que todas as referências de tempo observam o horário de Brasília.</w:t>
      </w:r>
    </w:p>
    <w:p w:rsidR="005407E2" w:rsidRDefault="005407E2" w:rsidP="005407E2">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5407E2" w:rsidRDefault="005407E2" w:rsidP="005407E2">
      <w:pPr>
        <w:spacing w:line="360" w:lineRule="auto"/>
        <w:jc w:val="both"/>
        <w:rPr>
          <w:rFonts w:cs="Arial"/>
          <w:b/>
          <w:sz w:val="24"/>
          <w:szCs w:val="24"/>
        </w:rPr>
      </w:pPr>
    </w:p>
    <w:p w:rsidR="005407E2" w:rsidRDefault="005407E2" w:rsidP="005407E2">
      <w:pPr>
        <w:spacing w:line="360" w:lineRule="auto"/>
        <w:jc w:val="both"/>
        <w:rPr>
          <w:rFonts w:cs="Arial"/>
          <w:sz w:val="24"/>
          <w:szCs w:val="24"/>
        </w:rPr>
      </w:pPr>
      <w:r>
        <w:rPr>
          <w:rFonts w:cs="Arial"/>
          <w:b/>
          <w:sz w:val="24"/>
          <w:szCs w:val="24"/>
        </w:rPr>
        <w:t>1. DO OBJETO:</w:t>
      </w:r>
    </w:p>
    <w:p w:rsidR="005407E2" w:rsidRDefault="005407E2" w:rsidP="005407E2">
      <w:pPr>
        <w:spacing w:line="360" w:lineRule="auto"/>
        <w:jc w:val="both"/>
        <w:rPr>
          <w:rFonts w:cs="Arial"/>
          <w:sz w:val="24"/>
          <w:szCs w:val="24"/>
        </w:rPr>
      </w:pPr>
      <w:r>
        <w:rPr>
          <w:rFonts w:cs="Arial"/>
          <w:sz w:val="24"/>
          <w:szCs w:val="24"/>
        </w:rPr>
        <w:t>1.1 - Constitui objeto da presente licitação o registro de preços unitários para futuras aquisições de Materiais Descartáveis Hospitalares e Medicamentos Injetáveis, cujas descrições e condições de entrega estão detalhadas no Termo de Referência (Anexo I):</w:t>
      </w:r>
    </w:p>
    <w:p w:rsidR="005407E2" w:rsidRDefault="005407E2" w:rsidP="005407E2">
      <w:pPr>
        <w:spacing w:line="360" w:lineRule="auto"/>
        <w:jc w:val="both"/>
        <w:rPr>
          <w:rFonts w:cs="Arial"/>
          <w:sz w:val="24"/>
          <w:szCs w:val="24"/>
        </w:rPr>
      </w:pPr>
      <w:r>
        <w:rPr>
          <w:rFonts w:cs="Arial"/>
          <w:sz w:val="24"/>
          <w:szCs w:val="24"/>
        </w:rPr>
        <w:t>Itens relacionados:</w:t>
      </w:r>
    </w:p>
    <w:p w:rsidR="005407E2" w:rsidRDefault="005407E2" w:rsidP="005407E2">
      <w:pPr>
        <w:spacing w:line="360" w:lineRule="auto"/>
        <w:jc w:val="both"/>
        <w:rPr>
          <w:rFonts w:cs="Arial"/>
          <w:sz w:val="24"/>
          <w:szCs w:val="24"/>
        </w:rPr>
      </w:pPr>
    </w:p>
    <w:tbl>
      <w:tblPr>
        <w:tblW w:w="8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3645"/>
        <w:gridCol w:w="1378"/>
        <w:gridCol w:w="953"/>
        <w:gridCol w:w="68"/>
        <w:gridCol w:w="889"/>
        <w:gridCol w:w="193"/>
        <w:gridCol w:w="953"/>
        <w:gridCol w:w="186"/>
      </w:tblGrid>
      <w:tr w:rsidR="005407E2" w:rsidTr="00F27E23">
        <w:tc>
          <w:tcPr>
            <w:tcW w:w="639" w:type="dxa"/>
            <w:tcBorders>
              <w:top w:val="single" w:sz="6" w:space="0" w:color="auto"/>
              <w:left w:val="single" w:sz="6" w:space="0" w:color="auto"/>
              <w:bottom w:val="single" w:sz="6" w:space="0" w:color="auto"/>
              <w:right w:val="single" w:sz="6" w:space="0" w:color="auto"/>
            </w:tcBorders>
            <w:hideMark/>
          </w:tcPr>
          <w:p w:rsidR="005407E2" w:rsidRDefault="005407E2" w:rsidP="005407E2">
            <w:pPr>
              <w:spacing w:line="254" w:lineRule="auto"/>
              <w:jc w:val="center"/>
              <w:textAlignment w:val="baseline"/>
              <w:rPr>
                <w:rFonts w:cs="Arial"/>
                <w:b/>
                <w:bCs/>
                <w:szCs w:val="22"/>
                <w:lang w:eastAsia="pt-BR"/>
              </w:rPr>
            </w:pPr>
            <w:r>
              <w:rPr>
                <w:rFonts w:cs="Arial"/>
                <w:b/>
                <w:bCs/>
                <w:szCs w:val="22"/>
                <w:lang w:eastAsia="pt-BR"/>
              </w:rPr>
              <w:t>ITEM</w:t>
            </w:r>
          </w:p>
        </w:tc>
        <w:tc>
          <w:tcPr>
            <w:tcW w:w="3645" w:type="dxa"/>
            <w:tcBorders>
              <w:top w:val="single" w:sz="6" w:space="0" w:color="auto"/>
              <w:left w:val="single" w:sz="6" w:space="0" w:color="auto"/>
              <w:bottom w:val="single" w:sz="6" w:space="0" w:color="auto"/>
              <w:right w:val="single" w:sz="6" w:space="0" w:color="auto"/>
            </w:tcBorders>
            <w:hideMark/>
          </w:tcPr>
          <w:p w:rsidR="005407E2" w:rsidRDefault="005407E2" w:rsidP="005407E2">
            <w:pPr>
              <w:spacing w:line="254"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1378" w:type="dxa"/>
            <w:tcBorders>
              <w:top w:val="single" w:sz="6" w:space="0" w:color="auto"/>
              <w:left w:val="single" w:sz="6" w:space="0" w:color="auto"/>
              <w:bottom w:val="single" w:sz="6" w:space="0" w:color="auto"/>
              <w:right w:val="single" w:sz="6" w:space="0" w:color="auto"/>
            </w:tcBorders>
            <w:hideMark/>
          </w:tcPr>
          <w:p w:rsidR="005407E2" w:rsidRDefault="005407E2" w:rsidP="005407E2">
            <w:pPr>
              <w:spacing w:line="254" w:lineRule="auto"/>
              <w:jc w:val="center"/>
              <w:textAlignment w:val="baseline"/>
              <w:rPr>
                <w:rFonts w:cs="Arial"/>
                <w:b/>
                <w:bCs/>
                <w:szCs w:val="22"/>
                <w:lang w:eastAsia="pt-BR"/>
              </w:rPr>
            </w:pPr>
            <w:r>
              <w:rPr>
                <w:rFonts w:cs="Arial"/>
                <w:b/>
                <w:bCs/>
                <w:szCs w:val="22"/>
                <w:lang w:eastAsia="pt-BR"/>
              </w:rPr>
              <w:t>Qtd. máx</w:t>
            </w:r>
          </w:p>
        </w:tc>
        <w:tc>
          <w:tcPr>
            <w:tcW w:w="953" w:type="dxa"/>
            <w:tcBorders>
              <w:top w:val="single" w:sz="6" w:space="0" w:color="auto"/>
              <w:left w:val="single" w:sz="6" w:space="0" w:color="auto"/>
              <w:bottom w:val="single" w:sz="6" w:space="0" w:color="auto"/>
              <w:right w:val="single" w:sz="6" w:space="0" w:color="auto"/>
            </w:tcBorders>
          </w:tcPr>
          <w:p w:rsidR="005407E2" w:rsidRDefault="005407E2" w:rsidP="005407E2">
            <w:pPr>
              <w:spacing w:line="254" w:lineRule="auto"/>
              <w:jc w:val="center"/>
              <w:textAlignment w:val="baseline"/>
              <w:rPr>
                <w:rFonts w:cs="Arial"/>
                <w:b/>
                <w:bCs/>
                <w:szCs w:val="22"/>
                <w:lang w:eastAsia="pt-BR"/>
              </w:rPr>
            </w:pPr>
            <w:r>
              <w:rPr>
                <w:rFonts w:cs="Arial"/>
                <w:b/>
                <w:bCs/>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tcPr>
          <w:p w:rsidR="005407E2" w:rsidRDefault="005407E2" w:rsidP="005407E2">
            <w:pPr>
              <w:spacing w:line="254" w:lineRule="auto"/>
              <w:jc w:val="center"/>
              <w:textAlignment w:val="baseline"/>
              <w:rPr>
                <w:rFonts w:cs="Arial"/>
                <w:b/>
                <w:bCs/>
                <w:szCs w:val="22"/>
                <w:lang w:eastAsia="pt-BR"/>
              </w:rPr>
            </w:pPr>
            <w:r>
              <w:rPr>
                <w:rFonts w:cs="Arial"/>
                <w:b/>
                <w:bCs/>
                <w:szCs w:val="22"/>
                <w:lang w:eastAsia="pt-BR"/>
              </w:rPr>
              <w:t>V. Unit</w:t>
            </w:r>
          </w:p>
        </w:tc>
        <w:tc>
          <w:tcPr>
            <w:tcW w:w="1139" w:type="dxa"/>
            <w:gridSpan w:val="2"/>
            <w:tcBorders>
              <w:top w:val="single" w:sz="6" w:space="0" w:color="auto"/>
              <w:left w:val="single" w:sz="6" w:space="0" w:color="auto"/>
              <w:bottom w:val="single" w:sz="6" w:space="0" w:color="auto"/>
              <w:right w:val="single" w:sz="6" w:space="0" w:color="auto"/>
            </w:tcBorders>
          </w:tcPr>
          <w:p w:rsidR="005407E2" w:rsidRDefault="005407E2" w:rsidP="005407E2">
            <w:pPr>
              <w:spacing w:line="254" w:lineRule="auto"/>
              <w:jc w:val="center"/>
              <w:textAlignment w:val="baseline"/>
              <w:rPr>
                <w:rFonts w:cs="Arial"/>
                <w:b/>
                <w:bCs/>
                <w:szCs w:val="22"/>
                <w:lang w:eastAsia="pt-BR"/>
              </w:rPr>
            </w:pPr>
            <w:r>
              <w:rPr>
                <w:rFonts w:cs="Arial"/>
                <w:b/>
                <w:bCs/>
                <w:szCs w:val="22"/>
                <w:lang w:eastAsia="pt-BR"/>
              </w:rPr>
              <w:t>V. Total</w:t>
            </w:r>
          </w:p>
        </w:tc>
      </w:tr>
      <w:tr w:rsidR="00134573" w:rsidTr="00F27E23">
        <w:tc>
          <w:tcPr>
            <w:tcW w:w="639" w:type="dxa"/>
            <w:tcBorders>
              <w:top w:val="single" w:sz="6" w:space="0" w:color="auto"/>
              <w:left w:val="single" w:sz="6" w:space="0" w:color="auto"/>
              <w:bottom w:val="single" w:sz="6" w:space="0" w:color="auto"/>
              <w:right w:val="single" w:sz="6" w:space="0" w:color="auto"/>
            </w:tcBorders>
          </w:tcPr>
          <w:p w:rsidR="00134573" w:rsidRDefault="00134573" w:rsidP="0013457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01</w:t>
            </w:r>
          </w:p>
        </w:tc>
        <w:tc>
          <w:tcPr>
            <w:tcW w:w="3645" w:type="dxa"/>
            <w:tcBorders>
              <w:top w:val="single" w:sz="6" w:space="0" w:color="auto"/>
              <w:left w:val="single" w:sz="6" w:space="0" w:color="auto"/>
              <w:bottom w:val="single" w:sz="6" w:space="0" w:color="auto"/>
              <w:right w:val="single" w:sz="6" w:space="0" w:color="auto"/>
            </w:tcBorders>
            <w:vAlign w:val="center"/>
          </w:tcPr>
          <w:p w:rsidR="00134573" w:rsidRPr="00D94C40" w:rsidRDefault="00134573" w:rsidP="00134573">
            <w:pPr>
              <w:rPr>
                <w:rFonts w:cstheme="minorHAnsi"/>
                <w:lang w:eastAsia="pt-BR"/>
              </w:rPr>
            </w:pPr>
            <w:r w:rsidRPr="00D94C40">
              <w:rPr>
                <w:rFonts w:cstheme="minorHAnsi"/>
                <w:lang w:eastAsia="pt-BR"/>
              </w:rPr>
              <w:t>Avental descartável</w:t>
            </w:r>
          </w:p>
        </w:tc>
        <w:tc>
          <w:tcPr>
            <w:tcW w:w="1378" w:type="dxa"/>
            <w:tcBorders>
              <w:top w:val="single" w:sz="6" w:space="0" w:color="auto"/>
              <w:left w:val="single" w:sz="6" w:space="0" w:color="auto"/>
              <w:bottom w:val="single" w:sz="6" w:space="0" w:color="auto"/>
              <w:right w:val="single" w:sz="6" w:space="0" w:color="auto"/>
            </w:tcBorders>
            <w:vAlign w:val="center"/>
          </w:tcPr>
          <w:p w:rsidR="00134573" w:rsidRPr="00196136" w:rsidRDefault="00134573" w:rsidP="0013457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134573" w:rsidRDefault="00F27E23" w:rsidP="0013457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134573" w:rsidRPr="00D94C40" w:rsidRDefault="00134573" w:rsidP="0013457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134573" w:rsidRPr="00D94C40" w:rsidRDefault="00134573" w:rsidP="00134573">
            <w:pPr>
              <w:rPr>
                <w:rFonts w:cstheme="minorHAnsi"/>
                <w:lang w:eastAsia="pt-BR"/>
              </w:rPr>
            </w:pPr>
          </w:p>
        </w:tc>
      </w:tr>
      <w:tr w:rsidR="00134573" w:rsidTr="00F27E23">
        <w:tc>
          <w:tcPr>
            <w:tcW w:w="639" w:type="dxa"/>
            <w:tcBorders>
              <w:top w:val="single" w:sz="6" w:space="0" w:color="auto"/>
              <w:left w:val="single" w:sz="6" w:space="0" w:color="auto"/>
              <w:bottom w:val="single" w:sz="6" w:space="0" w:color="auto"/>
              <w:right w:val="single" w:sz="6" w:space="0" w:color="auto"/>
            </w:tcBorders>
          </w:tcPr>
          <w:p w:rsidR="00134573" w:rsidRDefault="00134573" w:rsidP="0013457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02</w:t>
            </w:r>
          </w:p>
        </w:tc>
        <w:tc>
          <w:tcPr>
            <w:tcW w:w="3645" w:type="dxa"/>
            <w:tcBorders>
              <w:top w:val="single" w:sz="6" w:space="0" w:color="auto"/>
              <w:left w:val="single" w:sz="6" w:space="0" w:color="auto"/>
              <w:bottom w:val="single" w:sz="6" w:space="0" w:color="auto"/>
              <w:right w:val="single" w:sz="6" w:space="0" w:color="auto"/>
            </w:tcBorders>
            <w:vAlign w:val="center"/>
          </w:tcPr>
          <w:p w:rsidR="00134573" w:rsidRPr="00D94C40" w:rsidRDefault="00134573" w:rsidP="00134573">
            <w:pPr>
              <w:rPr>
                <w:rFonts w:cstheme="minorHAnsi"/>
                <w:lang w:eastAsia="pt-BR"/>
              </w:rPr>
            </w:pPr>
            <w:r w:rsidRPr="00D94C40">
              <w:rPr>
                <w:rFonts w:cstheme="minorHAnsi"/>
                <w:lang w:eastAsia="pt-BR"/>
              </w:rPr>
              <w:t>Algodão em rolo</w:t>
            </w:r>
          </w:p>
        </w:tc>
        <w:tc>
          <w:tcPr>
            <w:tcW w:w="1378" w:type="dxa"/>
            <w:tcBorders>
              <w:top w:val="single" w:sz="6" w:space="0" w:color="auto"/>
              <w:left w:val="single" w:sz="6" w:space="0" w:color="auto"/>
              <w:bottom w:val="single" w:sz="6" w:space="0" w:color="auto"/>
              <w:right w:val="single" w:sz="6" w:space="0" w:color="auto"/>
            </w:tcBorders>
            <w:vAlign w:val="center"/>
          </w:tcPr>
          <w:p w:rsidR="00134573" w:rsidRPr="00196136" w:rsidRDefault="00134573" w:rsidP="0013457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134573" w:rsidRDefault="00F27E23" w:rsidP="0013457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134573" w:rsidRPr="00D94C40" w:rsidRDefault="00134573" w:rsidP="0013457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134573" w:rsidRPr="00D94C40" w:rsidRDefault="00134573" w:rsidP="0013457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Aerolin solução gotas para nebulização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Adenosina injetável 3mg/ml 2ml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Amiodarona injetável 50mg/ml 3 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textAlignment w:val="baseline"/>
              <w:rPr>
                <w:rFonts w:cs="Arial"/>
                <w:bCs/>
                <w:color w:val="000000" w:themeColor="text1"/>
                <w:szCs w:val="22"/>
                <w:lang w:eastAsia="pt-BR"/>
              </w:rPr>
            </w:pPr>
            <w:r>
              <w:rPr>
                <w:rFonts w:cs="Arial"/>
                <w:bCs/>
                <w:color w:val="000000" w:themeColor="text1"/>
                <w:szCs w:val="22"/>
                <w:lang w:eastAsia="pt-BR"/>
              </w:rPr>
              <w:t>06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AAS 100mg/</w:t>
            </w:r>
            <w:r>
              <w:rPr>
                <w:rFonts w:cstheme="minorHAnsi"/>
                <w:lang w:eastAsia="pt-BR"/>
              </w:rPr>
              <w:t xml:space="preserve">cx com 30 </w:t>
            </w:r>
            <w:r w:rsidRPr="00D94C40">
              <w:rPr>
                <w:rFonts w:cstheme="minorHAnsi"/>
                <w:lang w:eastAsia="pt-BR"/>
              </w:rPr>
              <w:t>comp</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Agulha 25x5mm</w:t>
            </w:r>
            <w:r>
              <w:rPr>
                <w:rFonts w:cstheme="minorHAnsi"/>
                <w:lang w:eastAsia="pt-BR"/>
              </w:rPr>
              <w:t xml:space="preserve"> cx com 100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cx</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Água destilada flaconete de 10 ml unidade</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i/>
                <w:color w:val="000000" w:themeColor="text1"/>
                <w:szCs w:val="22"/>
                <w:lang w:eastAsia="pt-BR"/>
              </w:rPr>
            </w:pPr>
            <w:r>
              <w:rPr>
                <w:rFonts w:cs="Arial"/>
                <w:i/>
                <w:color w:val="000000" w:themeColor="text1"/>
                <w:szCs w:val="22"/>
                <w:lang w:eastAsia="pt-BR"/>
              </w:rPr>
              <w:t>09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Bezilpenicilina benzatina 1200 ui</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Caixa descarpack 3 litros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Cateter aspiração nº 8</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Cateter aspiração nº 10</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Cateter aspiração nº 12</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Cateter aspiração nº 14</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Captopril 25mg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Capitopril 50mg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Campo fenestrado estéril descartável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Ceftriaxona EV 500mg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Ceftriaxona EV 1G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Ceftriaxona IM 500mg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Ceftriaxona IM 1G</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Cetoprofeno IM 50mg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Cetoprofeno 100 mg ampola IM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Cetoprofeno 100 mg ampola EV fr</w:t>
            </w:r>
            <w:r>
              <w:rPr>
                <w:rFonts w:cstheme="minorHAnsi"/>
                <w:lang w:eastAsia="pt-BR"/>
              </w:rPr>
              <w:t xml:space="preserve"> cx com 50un</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25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Colírio Anestésico (tetracaína+fenilefrina) frasco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bookmarkStart w:id="1" w:name="_Hlk195511707"/>
            <w:r w:rsidRPr="00D94C40">
              <w:rPr>
                <w:rFonts w:cstheme="minorHAnsi"/>
                <w:lang w:eastAsia="pt-BR"/>
              </w:rPr>
              <w:t>Compressa de gaze ESTÉRIL 7.5x7.5 cm</w:t>
            </w:r>
            <w:bookmarkEnd w:id="1"/>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Complexo B ampola 2ml</w:t>
            </w:r>
            <w:r>
              <w:rPr>
                <w:rFonts w:cstheme="minorHAnsi"/>
                <w:lang w:eastAsia="pt-BR"/>
              </w:rPr>
              <w:t xml:space="preserve"> - unid.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Curativo ocular</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Curativo Hidrocolóide</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Clamp umbilical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Clonazepam gotas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Cloreto de sódio 20 % 10 ml ampola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Cloreto de sódio 19,1 % 10 ml ampola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Cloridrato de Lidocaína a 2% sem vaso constritor frasco 20ml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Cloridrato de Lidocaína a 2% com vaso constritor frasco 20 ml</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Cloridrato de ondanzedrona ampola 2mg/ml 2ml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Clorpromazina 25 mg ampola 5 ml</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Deslanosideo injetável 0,2mg/ml 2ml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Dexametasona EV 4mg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800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Dexametasona pomada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Diazepam 5mg</w:t>
            </w:r>
            <w:r>
              <w:rPr>
                <w:rFonts w:cstheme="minorHAnsi"/>
                <w:lang w:eastAsia="pt-BR"/>
              </w:rPr>
              <w:t xml:space="preserve"> – caixa com 30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Diazepan endovenoso 2ml 10mg</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Dipirona 5mg/ml 2ml c/ 100 ampolas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Dipirona gotas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Equipo</w:t>
            </w:r>
            <w:r>
              <w:rPr>
                <w:rFonts w:cstheme="minorHAnsi"/>
                <w:lang w:eastAsia="pt-BR"/>
              </w:rPr>
              <w:t xml:space="preserve"> macrogotas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Eletrodos para ECG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Epitesan pomada oftálmica (acetato de Retinol) tubo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Espátula de ayre citopatológica descartável</w:t>
            </w:r>
            <w:r>
              <w:rPr>
                <w:rFonts w:cstheme="minorHAnsi"/>
                <w:lang w:eastAsia="pt-BR"/>
              </w:rPr>
              <w:t xml:space="preserve">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Escova para coleta endocervical preventivo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Espéculo vaginal tam P</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Espéculo vaginal tam 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Espéculo vaginal tam 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Esfigmomanômetro obeso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Embalagem grau cirúrgico 25cm x 100m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55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Embalagem grau cirúrgico 20 cm x 100m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Embalagem grau cirúrgico 15 cm x 100m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Embalagem grau cirúrgico 10 cm x 100m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Embalagem grau cirúrgico 100 mm x 100mm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Embalagem grau cirúrgico 300 mm x 100mm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Extensor o2 2m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Fenitoína sódica (hidantal) ampola 5ml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Fenobarbital 200mg ampola de 1 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Fixador celular citopatológico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Furosemida 40mg comp</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bookmarkStart w:id="2" w:name="_Hlk195512605"/>
            <w:r w:rsidRPr="00D94C40">
              <w:rPr>
                <w:rFonts w:cstheme="minorHAnsi"/>
                <w:lang w:eastAsia="pt-BR"/>
              </w:rPr>
              <w:t>Furosemida 20 mg ampola 2 ml</w:t>
            </w:r>
            <w:bookmarkEnd w:id="2"/>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Furosemida/Lasix 10mg/ml 2 ml</w:t>
            </w:r>
            <w:r>
              <w:rPr>
                <w:rFonts w:cstheme="minorHAnsi"/>
                <w:lang w:eastAsia="pt-BR"/>
              </w:rPr>
              <w:t xml:space="preserve"> 5 ampolas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Garrote com trava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Glicólise 50% injetável ampola</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Hidrocortisona 500mg frasco ampola</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Hidrocortisona 100mg frasco ampola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Hidrogel com alginato pomada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Hipoclorito de sódio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Iodo litro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Ibuprofeno gotas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Ipratrópio gotas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Lâmina para bisturi n21 cx c/100un</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12</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Cx</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Lâmina para bisturi n12 cx c/100un</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w:t>
            </w:r>
          </w:p>
        </w:tc>
        <w:tc>
          <w:tcPr>
            <w:tcW w:w="953"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Pr>
                <w:rFonts w:cstheme="minorHAnsi"/>
                <w:i/>
                <w:lang w:eastAsia="pt-BR"/>
              </w:rPr>
              <w:t>Cx</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Lâmina para bisturi n11 cx c/100un</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w:t>
            </w:r>
          </w:p>
        </w:tc>
        <w:tc>
          <w:tcPr>
            <w:tcW w:w="953"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Pr>
                <w:rFonts w:cstheme="minorHAnsi"/>
                <w:i/>
                <w:lang w:eastAsia="pt-BR"/>
              </w:rPr>
              <w:t>Cx</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Lâmina para coleta de citopatológico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Pr>
                <w:rFonts w:cstheme="minorHAnsi"/>
                <w:i/>
                <w:lang w:eastAsia="pt-BR"/>
              </w:rPr>
              <w:t>Cx</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0005B4">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Lençol de maca descartável, com elástico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0005B4">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Lidocaína gel 2% tubo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C85FEC">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Mascara Hudson adulto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C85FEC">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Mascara Hudson pediátrico</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B56416">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Metilergometrina 0,2 mg ampola 1ml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B56416">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Metoclopramida 10mg ampola 2ml</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700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B56416">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Midazolan/ Dormonid 5mg IV</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200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B56416">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87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Noradrenalina 4 mg ampola 4 ml</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EE7E9E">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Omeprazol 40 mg frasco-ampola+diluente</w:t>
            </w:r>
            <w:r>
              <w:rPr>
                <w:rFonts w:cstheme="minorHAnsi"/>
                <w:lang w:eastAsia="pt-BR"/>
              </w:rPr>
              <w:t xml:space="preserve"> 10ml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rPr>
          <w:gridAfter w:val="1"/>
          <w:wAfter w:w="186" w:type="dxa"/>
        </w:trPr>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bookmarkStart w:id="3" w:name="_Hlk195512617"/>
            <w:r w:rsidRPr="00D94C40">
              <w:rPr>
                <w:rFonts w:cstheme="minorHAnsi"/>
                <w:lang w:eastAsia="pt-BR"/>
              </w:rPr>
              <w:t>Ondasedrona 8mg IV</w:t>
            </w:r>
            <w:r>
              <w:rPr>
                <w:rFonts w:cstheme="minorHAnsi"/>
                <w:lang w:eastAsia="pt-BR"/>
              </w:rPr>
              <w:t xml:space="preserve"> ampola</w:t>
            </w:r>
            <w:bookmarkEnd w:id="3"/>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1021" w:type="dxa"/>
            <w:gridSpan w:val="2"/>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889"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46"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Ondasetrona 2mg/ml 2ml IM</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400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Paracetamol 500mg comp</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Paracetamol 200mg fr</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300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Seringa 60 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Sonar dopper</w:t>
            </w:r>
            <w:r>
              <w:rPr>
                <w:rFonts w:cstheme="minorHAnsi"/>
                <w:lang w:eastAsia="pt-BR"/>
              </w:rPr>
              <w:t xml:space="preserve"> fetal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Solução glicosada 5% 250 ml sol. Endovenosa</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Sonda vesical de demora n14</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Sonda Vesica de demora n16</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98</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Sonda vesical de demora n18</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99</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Sonda Vesica de demora n20</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100</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Sonda nasogástrica n12</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101</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Sulfadiazina prata 1% creme 50g</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600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102</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Terbutalina ampola injetável</w:t>
            </w:r>
            <w:r>
              <w:rPr>
                <w:rFonts w:cstheme="minorHAnsi"/>
                <w:lang w:eastAsia="pt-BR"/>
              </w:rPr>
              <w:t xml:space="preserve"> 0,5mg/ml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103</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Tubo de silicone para oxigênio 15 metros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10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104</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Tubo de látex para garrote por metros</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105</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Tramadol 100 mg ampola</w:t>
            </w:r>
            <w:r>
              <w:rPr>
                <w:rFonts w:cstheme="minorHAnsi"/>
                <w:lang w:eastAsia="pt-BR"/>
              </w:rPr>
              <w:t xml:space="preserve">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106</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Tramal/tramadol 50mg 2ml</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196136" w:rsidRDefault="00F27E23" w:rsidP="00F27E23">
            <w:pPr>
              <w:rPr>
                <w:rFonts w:cstheme="minorHAnsi"/>
                <w:i/>
                <w:lang w:eastAsia="pt-BR"/>
              </w:rPr>
            </w:pPr>
            <w:r w:rsidRPr="00196136">
              <w:rPr>
                <w:rFonts w:cstheme="minorHAnsi"/>
                <w:i/>
                <w:lang w:eastAsia="pt-BR"/>
              </w:rPr>
              <w:t>500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r w:rsidR="00F27E23" w:rsidTr="00F27E23">
        <w:tc>
          <w:tcPr>
            <w:tcW w:w="639" w:type="dxa"/>
            <w:tcBorders>
              <w:top w:val="single" w:sz="6" w:space="0" w:color="auto"/>
              <w:left w:val="single" w:sz="6" w:space="0" w:color="auto"/>
              <w:bottom w:val="single" w:sz="6" w:space="0" w:color="auto"/>
              <w:right w:val="single" w:sz="6" w:space="0" w:color="auto"/>
            </w:tcBorders>
          </w:tcPr>
          <w:p w:rsidR="00F27E23" w:rsidRPr="00C62268"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107</w:t>
            </w:r>
          </w:p>
        </w:tc>
        <w:tc>
          <w:tcPr>
            <w:tcW w:w="3645"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sidRPr="00D94C40">
              <w:rPr>
                <w:rFonts w:cstheme="minorHAnsi"/>
                <w:lang w:eastAsia="pt-BR"/>
              </w:rPr>
              <w:t>Vitamina C injetável</w:t>
            </w:r>
            <w:r>
              <w:rPr>
                <w:rFonts w:cstheme="minorHAnsi"/>
                <w:lang w:eastAsia="pt-BR"/>
              </w:rPr>
              <w:t xml:space="preserve"> 500mg - und</w:t>
            </w:r>
          </w:p>
        </w:tc>
        <w:tc>
          <w:tcPr>
            <w:tcW w:w="1378" w:type="dxa"/>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r>
              <w:rPr>
                <w:rFonts w:cstheme="minorHAnsi"/>
                <w:lang w:eastAsia="pt-BR"/>
              </w:rPr>
              <w:t>1.00</w:t>
            </w:r>
            <w:r w:rsidRPr="00D94C40">
              <w:rPr>
                <w:rFonts w:cstheme="minorHAnsi"/>
                <w:lang w:eastAsia="pt-BR"/>
              </w:rPr>
              <w:t>0</w:t>
            </w:r>
          </w:p>
        </w:tc>
        <w:tc>
          <w:tcPr>
            <w:tcW w:w="953" w:type="dxa"/>
            <w:tcBorders>
              <w:top w:val="single" w:sz="6" w:space="0" w:color="auto"/>
              <w:left w:val="single" w:sz="6" w:space="0" w:color="auto"/>
              <w:bottom w:val="single" w:sz="6" w:space="0" w:color="auto"/>
              <w:right w:val="single" w:sz="6" w:space="0" w:color="auto"/>
            </w:tcBorders>
          </w:tcPr>
          <w:p w:rsidR="00F27E23" w:rsidRDefault="00F27E23" w:rsidP="00F27E23">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50" w:type="dxa"/>
            <w:gridSpan w:val="3"/>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F27E23" w:rsidRPr="00D94C40" w:rsidRDefault="00F27E23" w:rsidP="00F27E23">
            <w:pPr>
              <w:rPr>
                <w:rFonts w:cstheme="minorHAnsi"/>
                <w:lang w:eastAsia="pt-BR"/>
              </w:rPr>
            </w:pPr>
          </w:p>
        </w:tc>
      </w:tr>
    </w:tbl>
    <w:p w:rsidR="005407E2" w:rsidRDefault="005407E2" w:rsidP="005407E2">
      <w:pPr>
        <w:pStyle w:val="Recuodecorpodetexto"/>
        <w:spacing w:before="0"/>
        <w:ind w:firstLine="0"/>
        <w:rPr>
          <w:rFonts w:cs="Arial"/>
          <w:sz w:val="24"/>
          <w:szCs w:val="24"/>
        </w:rPr>
      </w:pPr>
    </w:p>
    <w:p w:rsidR="005407E2" w:rsidRDefault="005407E2" w:rsidP="005407E2">
      <w:pPr>
        <w:spacing w:line="360" w:lineRule="auto"/>
        <w:jc w:val="both"/>
        <w:rPr>
          <w:rFonts w:cs="Arial"/>
          <w:sz w:val="24"/>
          <w:szCs w:val="24"/>
        </w:rPr>
      </w:pPr>
      <w:r>
        <w:rPr>
          <w:rFonts w:cs="Arial"/>
          <w:sz w:val="24"/>
          <w:szCs w:val="24"/>
        </w:rPr>
        <w:t>1.2 - A entrega dos medicamentos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5407E2" w:rsidRDefault="005407E2" w:rsidP="005407E2">
      <w:pPr>
        <w:spacing w:line="360" w:lineRule="auto"/>
        <w:jc w:val="both"/>
        <w:rPr>
          <w:rFonts w:cs="Arial"/>
          <w:sz w:val="24"/>
          <w:szCs w:val="24"/>
        </w:rPr>
      </w:pPr>
    </w:p>
    <w:p w:rsidR="005407E2" w:rsidRDefault="005407E2" w:rsidP="005407E2">
      <w:pPr>
        <w:jc w:val="both"/>
        <w:rPr>
          <w:rFonts w:cs="Arial"/>
          <w:b/>
          <w:i/>
          <w:sz w:val="24"/>
          <w:szCs w:val="24"/>
          <w:u w:val="single"/>
        </w:rPr>
      </w:pPr>
      <w:r>
        <w:rPr>
          <w:rFonts w:cs="Arial"/>
          <w:sz w:val="24"/>
          <w:szCs w:val="24"/>
        </w:rPr>
        <w:t xml:space="preserve">1.3 Os medicamentos deverão ser entregues conforme especificações do Edital e seus anexos, em perfeito estado de conservação e com </w:t>
      </w:r>
      <w:r>
        <w:rPr>
          <w:rFonts w:cs="Arial"/>
          <w:b/>
          <w:i/>
          <w:sz w:val="24"/>
          <w:szCs w:val="24"/>
          <w:u w:val="single"/>
        </w:rPr>
        <w:t>validade mínima de 12 meses.</w:t>
      </w:r>
    </w:p>
    <w:p w:rsidR="005407E2" w:rsidRDefault="005407E2" w:rsidP="005407E2">
      <w:pPr>
        <w:spacing w:line="360" w:lineRule="auto"/>
        <w:jc w:val="both"/>
        <w:rPr>
          <w:rFonts w:cs="Arial"/>
          <w:sz w:val="24"/>
          <w:szCs w:val="24"/>
        </w:rPr>
      </w:pPr>
    </w:p>
    <w:p w:rsidR="005407E2" w:rsidRDefault="005407E2" w:rsidP="005407E2">
      <w:pPr>
        <w:spacing w:line="360" w:lineRule="auto"/>
        <w:jc w:val="both"/>
        <w:rPr>
          <w:rFonts w:cs="Arial"/>
          <w:b/>
          <w:sz w:val="24"/>
          <w:szCs w:val="24"/>
        </w:rPr>
      </w:pPr>
      <w:r>
        <w:rPr>
          <w:rFonts w:cs="Arial"/>
          <w:b/>
          <w:sz w:val="24"/>
          <w:szCs w:val="24"/>
        </w:rPr>
        <w:lastRenderedPageBreak/>
        <w:t>2. CREDENCIAMENTO E PARTICIPAÇÃO DO CERTAME</w:t>
      </w:r>
    </w:p>
    <w:p w:rsidR="005407E2" w:rsidRDefault="005407E2" w:rsidP="005407E2">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407E2" w:rsidRDefault="005407E2" w:rsidP="005407E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5407E2" w:rsidRDefault="005407E2" w:rsidP="005407E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5407E2" w:rsidRDefault="005407E2" w:rsidP="005407E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407E2" w:rsidRDefault="005407E2" w:rsidP="005407E2">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407E2" w:rsidRDefault="005407E2" w:rsidP="005407E2">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5407E2" w:rsidRDefault="005407E2" w:rsidP="005407E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5407E2" w:rsidRDefault="005407E2" w:rsidP="005407E2">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5407E2" w:rsidRDefault="005407E2" w:rsidP="005407E2">
      <w:pPr>
        <w:spacing w:line="360" w:lineRule="auto"/>
        <w:jc w:val="both"/>
        <w:rPr>
          <w:rFonts w:cs="Arial"/>
          <w:sz w:val="24"/>
          <w:szCs w:val="24"/>
        </w:rPr>
      </w:pPr>
    </w:p>
    <w:p w:rsidR="005407E2" w:rsidRDefault="005407E2" w:rsidP="005407E2">
      <w:pPr>
        <w:spacing w:line="360" w:lineRule="auto"/>
        <w:jc w:val="both"/>
        <w:rPr>
          <w:rFonts w:cs="Arial"/>
          <w:b/>
          <w:sz w:val="24"/>
          <w:szCs w:val="24"/>
        </w:rPr>
      </w:pPr>
      <w:r>
        <w:rPr>
          <w:rFonts w:cs="Arial"/>
          <w:b/>
          <w:sz w:val="24"/>
          <w:szCs w:val="24"/>
        </w:rPr>
        <w:lastRenderedPageBreak/>
        <w:t>3. ENVIO DAS PROPOSTAS</w:t>
      </w:r>
    </w:p>
    <w:p w:rsidR="005407E2" w:rsidRDefault="005407E2" w:rsidP="005407E2">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5407E2" w:rsidRDefault="005407E2" w:rsidP="005407E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5407E2" w:rsidRDefault="005407E2" w:rsidP="005407E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eastAsiaTheme="majorEastAsia" w:cs="Arial"/>
          <w:sz w:val="24"/>
          <w:szCs w:val="24"/>
        </w:rPr>
        <w:footnoteReference w:id="1"/>
      </w:r>
      <w:r>
        <w:rPr>
          <w:rFonts w:cs="Arial"/>
          <w:bCs/>
          <w:sz w:val="24"/>
          <w:szCs w:val="24"/>
        </w:rPr>
        <w:t>.</w:t>
      </w:r>
    </w:p>
    <w:p w:rsidR="005407E2" w:rsidRDefault="005407E2" w:rsidP="005407E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5407E2" w:rsidRDefault="005407E2" w:rsidP="005407E2">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5407E2" w:rsidRDefault="005407E2" w:rsidP="005407E2">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5407E2" w:rsidRDefault="005407E2" w:rsidP="005407E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w:t>
      </w:r>
      <w:r>
        <w:rPr>
          <w:color w:val="auto"/>
        </w:rPr>
        <w:lastRenderedPageBreak/>
        <w:t>trabalho e nos termos de ajustamento de conduta vigentes na data de entrega das propostas</w:t>
      </w:r>
      <w:r>
        <w:rPr>
          <w:rStyle w:val="Refdenotaderodap"/>
          <w:color w:val="auto"/>
        </w:rPr>
        <w:footnoteReference w:id="3"/>
      </w:r>
      <w:r>
        <w:rPr>
          <w:color w:val="auto"/>
        </w:rPr>
        <w:t>.</w:t>
      </w:r>
    </w:p>
    <w:p w:rsidR="005407E2" w:rsidRDefault="005407E2" w:rsidP="005407E2">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5407E2" w:rsidRDefault="005407E2" w:rsidP="005407E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5407E2" w:rsidRDefault="005407E2" w:rsidP="005407E2">
      <w:pPr>
        <w:spacing w:line="360" w:lineRule="auto"/>
        <w:jc w:val="both"/>
        <w:rPr>
          <w:rFonts w:cs="Arial"/>
          <w:b/>
          <w:sz w:val="24"/>
          <w:szCs w:val="24"/>
        </w:rPr>
      </w:pPr>
    </w:p>
    <w:p w:rsidR="005407E2" w:rsidRDefault="005407E2" w:rsidP="005407E2">
      <w:pPr>
        <w:spacing w:line="360" w:lineRule="auto"/>
        <w:jc w:val="both"/>
        <w:rPr>
          <w:rFonts w:cs="Arial"/>
          <w:b/>
          <w:sz w:val="24"/>
          <w:szCs w:val="24"/>
        </w:rPr>
      </w:pPr>
      <w:r>
        <w:rPr>
          <w:rFonts w:cs="Arial"/>
          <w:b/>
          <w:sz w:val="24"/>
          <w:szCs w:val="24"/>
        </w:rPr>
        <w:t>4. PROPOSTA</w:t>
      </w:r>
    </w:p>
    <w:p w:rsidR="005407E2" w:rsidRDefault="005407E2" w:rsidP="005407E2">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5407E2" w:rsidRDefault="005407E2" w:rsidP="005407E2">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407E2" w:rsidRDefault="005407E2" w:rsidP="005407E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xml:space="preserve">, nos termos dos artigos 41, 42 e 43 da </w:t>
      </w:r>
      <w:r>
        <w:rPr>
          <w:rFonts w:cs="Arial"/>
          <w:bCs/>
          <w:sz w:val="24"/>
          <w:szCs w:val="24"/>
        </w:rPr>
        <w:lastRenderedPageBreak/>
        <w:t>Lei nº 14.133/2021, indicar marcas ou modelos e/ou exigir amostra ou prova de conceito, mediante existente procedimento de padronização.</w:t>
      </w:r>
    </w:p>
    <w:p w:rsidR="005407E2" w:rsidRDefault="005407E2" w:rsidP="005407E2">
      <w:pPr>
        <w:spacing w:line="360" w:lineRule="auto"/>
        <w:jc w:val="both"/>
        <w:rPr>
          <w:rFonts w:cs="Arial"/>
          <w:bCs/>
          <w:sz w:val="24"/>
          <w:szCs w:val="24"/>
        </w:rPr>
      </w:pPr>
    </w:p>
    <w:p w:rsidR="005407E2" w:rsidRDefault="005407E2" w:rsidP="005407E2">
      <w:pPr>
        <w:spacing w:line="360" w:lineRule="auto"/>
        <w:jc w:val="both"/>
        <w:rPr>
          <w:rFonts w:cs="Arial"/>
          <w:b/>
          <w:sz w:val="24"/>
          <w:szCs w:val="24"/>
        </w:rPr>
      </w:pPr>
      <w:r>
        <w:rPr>
          <w:rFonts w:cs="Arial"/>
          <w:b/>
          <w:sz w:val="24"/>
          <w:szCs w:val="24"/>
        </w:rPr>
        <w:t>5. DOCUMENTOS DE HABILITAÇÃO</w:t>
      </w:r>
    </w:p>
    <w:p w:rsidR="005407E2" w:rsidRDefault="005407E2" w:rsidP="005407E2">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5407E2" w:rsidRDefault="005407E2" w:rsidP="005407E2">
      <w:pPr>
        <w:tabs>
          <w:tab w:val="left" w:pos="1134"/>
        </w:tabs>
        <w:spacing w:line="360" w:lineRule="auto"/>
        <w:jc w:val="both"/>
        <w:rPr>
          <w:rFonts w:cs="Arial"/>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5.1. HABILITAÇÃO JURÍDICA</w:t>
      </w:r>
    </w:p>
    <w:p w:rsidR="005407E2" w:rsidRDefault="005407E2" w:rsidP="005407E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5407E2" w:rsidRDefault="005407E2" w:rsidP="005407E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5407E2" w:rsidRDefault="005407E2" w:rsidP="005407E2">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407E2" w:rsidRDefault="005407E2" w:rsidP="005407E2">
      <w:pPr>
        <w:tabs>
          <w:tab w:val="left" w:pos="1134"/>
        </w:tabs>
        <w:spacing w:line="360" w:lineRule="auto"/>
        <w:jc w:val="both"/>
        <w:rPr>
          <w:rFonts w:cs="Arial"/>
          <w:b/>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5.2. HABILITAÇÃO FISCAL, SOCIAL E TRABALHISTA</w:t>
      </w:r>
    </w:p>
    <w:p w:rsidR="005407E2" w:rsidRDefault="005407E2" w:rsidP="005407E2">
      <w:pPr>
        <w:pStyle w:val="NormalWeb"/>
        <w:spacing w:before="0" w:beforeAutospacing="0" w:after="0" w:afterAutospacing="0" w:line="360" w:lineRule="auto"/>
        <w:jc w:val="both"/>
        <w:rPr>
          <w:rFonts w:ascii="Arial" w:hAnsi="Arial" w:cs="Arial"/>
        </w:rPr>
      </w:pPr>
      <w:bookmarkStart w:id="4" w:name="art68i"/>
      <w:bookmarkStart w:id="5" w:name="art68ii"/>
      <w:bookmarkEnd w:id="4"/>
      <w:bookmarkEnd w:id="5"/>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407E2" w:rsidRDefault="005407E2" w:rsidP="005407E2">
      <w:pPr>
        <w:pStyle w:val="NormalWeb"/>
        <w:spacing w:before="0" w:beforeAutospacing="0" w:after="0" w:afterAutospacing="0" w:line="360" w:lineRule="auto"/>
        <w:jc w:val="both"/>
        <w:rPr>
          <w:rFonts w:ascii="Arial" w:hAnsi="Arial" w:cs="Arial"/>
        </w:rPr>
      </w:pPr>
      <w:bookmarkStart w:id="6" w:name="art68iii"/>
      <w:bookmarkEnd w:id="6"/>
      <w:r>
        <w:rPr>
          <w:rFonts w:ascii="Arial" w:hAnsi="Arial" w:cs="Arial"/>
          <w:b/>
          <w:bCs/>
        </w:rPr>
        <w:t>b)</w:t>
      </w:r>
      <w:r>
        <w:rPr>
          <w:rFonts w:ascii="Arial" w:hAnsi="Arial" w:cs="Arial"/>
        </w:rPr>
        <w:t xml:space="preserve"> prova de regularidade perante a Fazenda federal, estadual e/ou municipal do domicílio ou sede do licitante, e </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Certidão Negativa de Débitos do Município de Santo Antônio das Missões-RS, nos termos do art. 193 do Código Tributário Nacional, ou outra equivalente, na forma da lei;</w:t>
      </w:r>
    </w:p>
    <w:p w:rsidR="005407E2" w:rsidRDefault="005407E2" w:rsidP="005407E2">
      <w:pPr>
        <w:pStyle w:val="NormalWeb"/>
        <w:spacing w:before="0" w:beforeAutospacing="0" w:after="0" w:afterAutospacing="0" w:line="360" w:lineRule="auto"/>
        <w:jc w:val="both"/>
        <w:rPr>
          <w:rFonts w:ascii="Arial" w:hAnsi="Arial" w:cs="Arial"/>
        </w:rPr>
      </w:pPr>
      <w:bookmarkStart w:id="7" w:name="art68iv"/>
      <w:bookmarkEnd w:id="7"/>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5407E2" w:rsidRDefault="005407E2" w:rsidP="005407E2">
      <w:pPr>
        <w:pStyle w:val="NormalWeb"/>
        <w:spacing w:before="0" w:beforeAutospacing="0" w:after="0" w:afterAutospacing="0" w:line="360" w:lineRule="auto"/>
        <w:jc w:val="both"/>
        <w:rPr>
          <w:rFonts w:ascii="Arial" w:hAnsi="Arial" w:cs="Arial"/>
        </w:rPr>
      </w:pPr>
      <w:bookmarkStart w:id="8" w:name="art68v"/>
      <w:bookmarkEnd w:id="8"/>
      <w:r>
        <w:rPr>
          <w:rFonts w:ascii="Arial" w:hAnsi="Arial" w:cs="Arial"/>
          <w:b/>
          <w:bCs/>
        </w:rPr>
        <w:t>e)</w:t>
      </w:r>
      <w:r>
        <w:rPr>
          <w:rFonts w:ascii="Arial" w:hAnsi="Arial" w:cs="Arial"/>
        </w:rPr>
        <w:t xml:space="preserve"> prova de regularidade perante a Justiça do Trabalho</w:t>
      </w:r>
      <w:bookmarkStart w:id="9" w:name="art68vi"/>
      <w:bookmarkEnd w:id="9"/>
      <w:r>
        <w:rPr>
          <w:rFonts w:ascii="Arial" w:hAnsi="Arial" w:cs="Arial"/>
        </w:rPr>
        <w:t>.</w:t>
      </w:r>
    </w:p>
    <w:p w:rsidR="005407E2" w:rsidRDefault="005407E2" w:rsidP="005407E2">
      <w:pPr>
        <w:pStyle w:val="NormalWeb"/>
        <w:spacing w:before="0" w:beforeAutospacing="0" w:after="0" w:afterAutospacing="0" w:line="360" w:lineRule="auto"/>
        <w:jc w:val="both"/>
        <w:rPr>
          <w:rFonts w:ascii="Arial" w:hAnsi="Arial" w:cs="Arial"/>
        </w:rPr>
      </w:pPr>
    </w:p>
    <w:p w:rsidR="005407E2" w:rsidRDefault="005407E2" w:rsidP="005407E2">
      <w:pPr>
        <w:pStyle w:val="Corpodetexto"/>
        <w:tabs>
          <w:tab w:val="left" w:pos="1215"/>
        </w:tabs>
        <w:spacing w:after="0" w:line="360" w:lineRule="auto"/>
        <w:jc w:val="both"/>
        <w:rPr>
          <w:rFonts w:cs="Arial"/>
          <w:b/>
          <w:bCs/>
          <w:sz w:val="24"/>
          <w:szCs w:val="24"/>
        </w:rPr>
      </w:pPr>
      <w:bookmarkStart w:id="10" w:name="art68§1"/>
      <w:bookmarkEnd w:id="10"/>
      <w:r>
        <w:rPr>
          <w:rFonts w:cs="Arial"/>
          <w:b/>
          <w:bCs/>
          <w:sz w:val="24"/>
          <w:szCs w:val="24"/>
        </w:rPr>
        <w:t>5.3. HABILITAÇÃO ECONÔMICO-FINANCEIRA:</w:t>
      </w:r>
    </w:p>
    <w:p w:rsidR="005407E2" w:rsidRDefault="005407E2" w:rsidP="005407E2">
      <w:pPr>
        <w:spacing w:line="360" w:lineRule="auto"/>
        <w:jc w:val="both"/>
        <w:rPr>
          <w:rFonts w:cs="Arial"/>
          <w:b/>
          <w:sz w:val="24"/>
          <w:szCs w:val="24"/>
        </w:rPr>
      </w:pPr>
      <w:bookmarkStart w:id="11"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11"/>
    <w:p w:rsidR="005407E2" w:rsidRDefault="005407E2" w:rsidP="005407E2">
      <w:pPr>
        <w:spacing w:line="360" w:lineRule="auto"/>
        <w:jc w:val="both"/>
        <w:rPr>
          <w:rFonts w:cs="Arial"/>
          <w:b/>
          <w:sz w:val="24"/>
          <w:szCs w:val="24"/>
        </w:rPr>
      </w:pPr>
    </w:p>
    <w:p w:rsidR="005407E2" w:rsidRDefault="005407E2" w:rsidP="005407E2">
      <w:pPr>
        <w:spacing w:line="360" w:lineRule="auto"/>
        <w:jc w:val="both"/>
        <w:rPr>
          <w:rFonts w:cs="Arial"/>
          <w:b/>
          <w:sz w:val="24"/>
          <w:szCs w:val="24"/>
        </w:rPr>
      </w:pPr>
      <w:r>
        <w:rPr>
          <w:rFonts w:cs="Arial"/>
          <w:b/>
          <w:sz w:val="24"/>
          <w:szCs w:val="24"/>
        </w:rPr>
        <w:t>6. VEDAÇÕES</w:t>
      </w:r>
    </w:p>
    <w:p w:rsidR="005407E2" w:rsidRDefault="005407E2" w:rsidP="005407E2">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5407E2" w:rsidRDefault="005407E2" w:rsidP="005407E2">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5407E2" w:rsidRDefault="005407E2" w:rsidP="005407E2">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5407E2" w:rsidRDefault="005407E2" w:rsidP="005407E2">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eastAsiaTheme="majorEastAsia" w:hAnsi="Arial" w:cs="Arial"/>
          </w:rPr>
          <w:t>Lei nº 6.404, de 15 de dezembro de 1976</w:t>
        </w:r>
      </w:hyperlink>
      <w:r>
        <w:rPr>
          <w:rFonts w:ascii="Arial" w:hAnsi="Arial" w:cs="Arial"/>
        </w:rPr>
        <w:t>, concorrendo entre si;</w:t>
      </w:r>
    </w:p>
    <w:p w:rsidR="005407E2" w:rsidRDefault="005407E2" w:rsidP="005407E2">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4"/>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407E2" w:rsidRDefault="005407E2" w:rsidP="005407E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5"/>
      </w:r>
      <w:r>
        <w:rPr>
          <w:rFonts w:cs="Arial"/>
          <w:sz w:val="24"/>
          <w:szCs w:val="24"/>
        </w:rPr>
        <w:t>.</w:t>
      </w:r>
    </w:p>
    <w:p w:rsidR="005407E2" w:rsidRDefault="005407E2" w:rsidP="005407E2">
      <w:pPr>
        <w:tabs>
          <w:tab w:val="left" w:pos="1134"/>
        </w:tabs>
        <w:spacing w:line="360" w:lineRule="auto"/>
        <w:jc w:val="both"/>
        <w:rPr>
          <w:rFonts w:cs="Arial"/>
          <w:sz w:val="24"/>
          <w:szCs w:val="24"/>
        </w:rPr>
      </w:pPr>
    </w:p>
    <w:p w:rsidR="005407E2" w:rsidRDefault="005407E2" w:rsidP="005407E2">
      <w:pPr>
        <w:spacing w:line="360" w:lineRule="auto"/>
        <w:jc w:val="both"/>
        <w:rPr>
          <w:rFonts w:cs="Arial"/>
          <w:b/>
          <w:sz w:val="24"/>
          <w:szCs w:val="24"/>
        </w:rPr>
      </w:pPr>
      <w:r>
        <w:rPr>
          <w:rFonts w:cs="Arial"/>
          <w:b/>
          <w:sz w:val="24"/>
          <w:szCs w:val="24"/>
        </w:rPr>
        <w:t>7. ABERTURA DA SESSÃO PÚBLICA</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5407E2" w:rsidRDefault="005407E2" w:rsidP="005407E2">
      <w:pPr>
        <w:tabs>
          <w:tab w:val="left" w:pos="1134"/>
        </w:tabs>
        <w:spacing w:line="360" w:lineRule="auto"/>
        <w:jc w:val="both"/>
        <w:rPr>
          <w:rFonts w:cs="Arial"/>
          <w:bCs/>
          <w:sz w:val="24"/>
          <w:szCs w:val="24"/>
        </w:rPr>
      </w:pPr>
    </w:p>
    <w:p w:rsidR="005407E2" w:rsidRDefault="005407E2" w:rsidP="005407E2">
      <w:pPr>
        <w:spacing w:line="360" w:lineRule="auto"/>
        <w:jc w:val="both"/>
        <w:rPr>
          <w:rFonts w:cs="Arial"/>
          <w:b/>
          <w:sz w:val="24"/>
          <w:szCs w:val="24"/>
        </w:rPr>
      </w:pPr>
      <w:r>
        <w:rPr>
          <w:rFonts w:cs="Arial"/>
          <w:b/>
          <w:sz w:val="24"/>
          <w:szCs w:val="24"/>
        </w:rPr>
        <w:t>8. CLASSIFICAÇÃO INICIAL DAS PROPOSTAS E FORMULAÇÃO DE LANCES</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5407E2" w:rsidRDefault="005407E2" w:rsidP="005407E2">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5407E2" w:rsidRDefault="005407E2" w:rsidP="005407E2">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5407E2" w:rsidRDefault="005407E2" w:rsidP="005407E2">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5407E2" w:rsidRDefault="005407E2" w:rsidP="005407E2">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5407E2" w:rsidRDefault="005407E2" w:rsidP="005407E2">
      <w:pPr>
        <w:tabs>
          <w:tab w:val="left" w:pos="1134"/>
        </w:tabs>
        <w:spacing w:line="360" w:lineRule="auto"/>
        <w:jc w:val="both"/>
        <w:rPr>
          <w:rFonts w:cs="Arial"/>
          <w:sz w:val="24"/>
          <w:szCs w:val="24"/>
        </w:rPr>
      </w:pPr>
      <w:bookmarkStart w:id="19" w:name="art59§2"/>
      <w:bookmarkEnd w:id="19"/>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407E2" w:rsidRDefault="005407E2" w:rsidP="005407E2">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5407E2" w:rsidRDefault="005407E2" w:rsidP="005407E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5407E2" w:rsidRDefault="005407E2" w:rsidP="005407E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5407E2" w:rsidRDefault="005407E2" w:rsidP="005407E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5407E2" w:rsidRDefault="005407E2" w:rsidP="005407E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R$ 0,05 ( cinco centavos ), que incidirá tanto em relação aos lances intermediários, quanto em relação do lance que cobrir a melhor oferta.</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5407E2" w:rsidRDefault="005407E2" w:rsidP="005407E2">
      <w:pPr>
        <w:pStyle w:val="NormalWeb"/>
        <w:spacing w:before="0" w:beforeAutospacing="0" w:after="0" w:afterAutospacing="0" w:line="360" w:lineRule="auto"/>
        <w:jc w:val="both"/>
        <w:rPr>
          <w:rFonts w:ascii="Arial" w:hAnsi="Arial" w:cs="Arial"/>
        </w:rPr>
      </w:pPr>
      <w:bookmarkStart w:id="20" w:name="art56§3ii"/>
      <w:bookmarkEnd w:id="20"/>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O valor da proposta será reajustado pelo(s) índice(s) IPCA com data-base vinculada à data do orçamento estimado.</w:t>
      </w:r>
    </w:p>
    <w:p w:rsidR="005407E2" w:rsidRDefault="005407E2" w:rsidP="005407E2">
      <w:pPr>
        <w:pStyle w:val="NormalWeb"/>
        <w:spacing w:before="0" w:beforeAutospacing="0" w:after="0" w:afterAutospacing="0" w:line="360" w:lineRule="auto"/>
        <w:jc w:val="both"/>
        <w:rPr>
          <w:rFonts w:ascii="Arial" w:hAnsi="Arial" w:cs="Arial"/>
          <w:b/>
          <w:sz w:val="22"/>
          <w:szCs w:val="22"/>
        </w:rPr>
      </w:pPr>
    </w:p>
    <w:p w:rsidR="005407E2" w:rsidRDefault="005407E2" w:rsidP="005407E2">
      <w:pPr>
        <w:tabs>
          <w:tab w:val="left" w:pos="1134"/>
        </w:tabs>
        <w:spacing w:line="360" w:lineRule="auto"/>
        <w:jc w:val="both"/>
        <w:rPr>
          <w:rFonts w:cs="Arial"/>
          <w:b/>
          <w:sz w:val="24"/>
          <w:szCs w:val="24"/>
        </w:rPr>
      </w:pPr>
      <w:r>
        <w:rPr>
          <w:rFonts w:cs="Arial"/>
          <w:b/>
          <w:sz w:val="24"/>
          <w:szCs w:val="24"/>
        </w:rPr>
        <w:t>9. MODO DE DISPUTA</w:t>
      </w:r>
    </w:p>
    <w:p w:rsidR="005407E2" w:rsidRDefault="005407E2" w:rsidP="005407E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5407E2" w:rsidRDefault="005407E2" w:rsidP="005407E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5407E2" w:rsidRDefault="005407E2" w:rsidP="005407E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5407E2" w:rsidRDefault="005407E2" w:rsidP="005407E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407E2" w:rsidRDefault="005407E2" w:rsidP="005407E2">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5407E2" w:rsidRDefault="005407E2" w:rsidP="005407E2">
      <w:pPr>
        <w:tabs>
          <w:tab w:val="left" w:pos="1134"/>
        </w:tabs>
        <w:spacing w:line="360" w:lineRule="auto"/>
        <w:jc w:val="both"/>
        <w:rPr>
          <w:rFonts w:cs="Arial"/>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lastRenderedPageBreak/>
        <w:t>10. CRITÉRIOS DE DESEMPATE</w:t>
      </w:r>
    </w:p>
    <w:p w:rsidR="005407E2" w:rsidRDefault="005407E2" w:rsidP="005407E2">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5407E2" w:rsidRDefault="005407E2" w:rsidP="005407E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5407E2" w:rsidRDefault="005407E2" w:rsidP="005407E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6"/>
      </w:r>
      <w:r>
        <w:rPr>
          <w:rFonts w:ascii="Arial" w:hAnsi="Arial" w:cs="Arial"/>
        </w:rPr>
        <w:t>:</w:t>
      </w:r>
    </w:p>
    <w:p w:rsidR="005407E2" w:rsidRDefault="005407E2" w:rsidP="005407E2">
      <w:pPr>
        <w:pStyle w:val="NormalWeb"/>
        <w:spacing w:before="0" w:beforeAutospacing="0" w:after="0" w:afterAutospacing="0" w:line="360" w:lineRule="auto"/>
        <w:jc w:val="both"/>
        <w:rPr>
          <w:rFonts w:ascii="Arial" w:hAnsi="Arial" w:cs="Arial"/>
        </w:rPr>
      </w:pPr>
      <w:bookmarkStart w:id="22" w:name="art60i"/>
      <w:bookmarkEnd w:id="22"/>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5407E2" w:rsidRDefault="005407E2" w:rsidP="005407E2">
      <w:pPr>
        <w:pStyle w:val="NormalWeb"/>
        <w:spacing w:before="0" w:beforeAutospacing="0" w:after="0" w:afterAutospacing="0" w:line="360" w:lineRule="auto"/>
        <w:jc w:val="both"/>
        <w:rPr>
          <w:rFonts w:ascii="Arial" w:hAnsi="Arial" w:cs="Arial"/>
        </w:rPr>
      </w:pPr>
      <w:bookmarkStart w:id="23" w:name="art60ii"/>
      <w:bookmarkEnd w:id="23"/>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407E2" w:rsidRDefault="005407E2" w:rsidP="005407E2">
      <w:pPr>
        <w:pStyle w:val="NormalWeb"/>
        <w:spacing w:before="0" w:beforeAutospacing="0" w:after="0" w:afterAutospacing="0" w:line="360" w:lineRule="auto"/>
        <w:jc w:val="both"/>
        <w:rPr>
          <w:rFonts w:ascii="Arial" w:hAnsi="Arial" w:cs="Arial"/>
        </w:rPr>
      </w:pPr>
      <w:bookmarkStart w:id="24" w:name="art60iii"/>
      <w:bookmarkEnd w:id="24"/>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5407E2" w:rsidRDefault="005407E2" w:rsidP="005407E2">
      <w:pPr>
        <w:pStyle w:val="NormalWeb"/>
        <w:spacing w:before="0" w:beforeAutospacing="0" w:after="0" w:afterAutospacing="0" w:line="360" w:lineRule="auto"/>
        <w:jc w:val="both"/>
        <w:rPr>
          <w:rFonts w:ascii="Arial" w:hAnsi="Arial" w:cs="Arial"/>
        </w:rPr>
      </w:pPr>
      <w:bookmarkStart w:id="25" w:name="art60iv"/>
      <w:bookmarkEnd w:id="25"/>
      <w:r>
        <w:rPr>
          <w:rFonts w:ascii="Arial" w:hAnsi="Arial" w:cs="Arial"/>
          <w:b/>
          <w:bCs/>
        </w:rPr>
        <w:t>d)</w:t>
      </w:r>
      <w:r>
        <w:rPr>
          <w:rFonts w:ascii="Arial" w:hAnsi="Arial" w:cs="Arial"/>
        </w:rPr>
        <w:t xml:space="preserve"> desenvolvimento pelo licitante de programa de integridade, conforme orientações dos órgãos de controle.</w:t>
      </w:r>
    </w:p>
    <w:p w:rsidR="005407E2" w:rsidRDefault="005407E2" w:rsidP="005407E2">
      <w:pPr>
        <w:pStyle w:val="NormalWeb"/>
        <w:spacing w:before="0" w:beforeAutospacing="0" w:after="0" w:afterAutospacing="0" w:line="360" w:lineRule="auto"/>
        <w:jc w:val="both"/>
        <w:rPr>
          <w:rFonts w:ascii="Arial" w:hAnsi="Arial" w:cs="Arial"/>
        </w:rPr>
      </w:pPr>
      <w:bookmarkStart w:id="26" w:name="art60§1"/>
      <w:bookmarkEnd w:id="26"/>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5407E2" w:rsidRDefault="005407E2" w:rsidP="005407E2">
      <w:pPr>
        <w:pStyle w:val="NormalWeb"/>
        <w:spacing w:before="0" w:beforeAutospacing="0" w:after="0" w:afterAutospacing="0" w:line="360" w:lineRule="auto"/>
        <w:jc w:val="both"/>
        <w:rPr>
          <w:rFonts w:ascii="Arial" w:hAnsi="Arial" w:cs="Arial"/>
        </w:rPr>
      </w:pPr>
      <w:bookmarkStart w:id="27" w:name="art60§1i"/>
      <w:bookmarkEnd w:id="27"/>
      <w:r>
        <w:rPr>
          <w:rFonts w:ascii="Arial" w:hAnsi="Arial" w:cs="Arial"/>
          <w:b/>
          <w:bCs/>
        </w:rPr>
        <w:t>a)</w:t>
      </w:r>
      <w:r>
        <w:rPr>
          <w:rFonts w:ascii="Arial" w:hAnsi="Arial" w:cs="Arial"/>
        </w:rPr>
        <w:t xml:space="preserve"> empresas estabelecidas no território do Estado [...];</w:t>
      </w:r>
    </w:p>
    <w:p w:rsidR="005407E2" w:rsidRDefault="005407E2" w:rsidP="005407E2">
      <w:pPr>
        <w:pStyle w:val="NormalWeb"/>
        <w:spacing w:before="0" w:beforeAutospacing="0" w:after="0" w:afterAutospacing="0" w:line="360" w:lineRule="auto"/>
        <w:jc w:val="both"/>
        <w:rPr>
          <w:rFonts w:ascii="Arial" w:hAnsi="Arial" w:cs="Arial"/>
        </w:rPr>
      </w:pPr>
      <w:bookmarkStart w:id="28" w:name="art60§1ii"/>
      <w:bookmarkEnd w:id="28"/>
      <w:r>
        <w:rPr>
          <w:rFonts w:ascii="Arial" w:hAnsi="Arial" w:cs="Arial"/>
          <w:b/>
          <w:bCs/>
        </w:rPr>
        <w:t>b)</w:t>
      </w:r>
      <w:r>
        <w:rPr>
          <w:rFonts w:ascii="Arial" w:hAnsi="Arial" w:cs="Arial"/>
        </w:rPr>
        <w:t xml:space="preserve"> empresas brasileiras;</w:t>
      </w:r>
    </w:p>
    <w:p w:rsidR="005407E2" w:rsidRDefault="005407E2" w:rsidP="005407E2">
      <w:pPr>
        <w:pStyle w:val="NormalWeb"/>
        <w:spacing w:before="0" w:beforeAutospacing="0" w:after="0" w:afterAutospacing="0" w:line="360" w:lineRule="auto"/>
        <w:jc w:val="both"/>
        <w:rPr>
          <w:rFonts w:ascii="Arial" w:hAnsi="Arial" w:cs="Arial"/>
        </w:rPr>
      </w:pPr>
      <w:bookmarkStart w:id="29" w:name="art60§1iii"/>
      <w:bookmarkEnd w:id="29"/>
      <w:r>
        <w:rPr>
          <w:rFonts w:ascii="Arial" w:hAnsi="Arial" w:cs="Arial"/>
          <w:b/>
          <w:bCs/>
        </w:rPr>
        <w:t>c)</w:t>
      </w:r>
      <w:r>
        <w:rPr>
          <w:rFonts w:ascii="Arial" w:hAnsi="Arial" w:cs="Arial"/>
        </w:rPr>
        <w:t xml:space="preserve"> empresas que invistam em pesquisa e no desenvolvimento de tecnologia no País;</w:t>
      </w:r>
    </w:p>
    <w:p w:rsidR="005407E2" w:rsidRDefault="005407E2" w:rsidP="005407E2">
      <w:pPr>
        <w:pStyle w:val="NormalWeb"/>
        <w:spacing w:before="0" w:beforeAutospacing="0" w:after="0" w:afterAutospacing="0" w:line="360" w:lineRule="auto"/>
        <w:jc w:val="both"/>
        <w:rPr>
          <w:rFonts w:ascii="Arial" w:hAnsi="Arial" w:cs="Arial"/>
        </w:rPr>
      </w:pPr>
      <w:bookmarkStart w:id="30" w:name="art60§1iv"/>
      <w:bookmarkEnd w:id="30"/>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eastAsiaTheme="majorEastAsia" w:hAnsi="Arial" w:cs="Arial"/>
          </w:rPr>
          <w:t>Lei nº 12.187, de 29 de dezembro de 2009.</w:t>
        </w:r>
      </w:hyperlink>
    </w:p>
    <w:p w:rsidR="005407E2" w:rsidRDefault="005407E2" w:rsidP="005407E2">
      <w:pPr>
        <w:tabs>
          <w:tab w:val="left" w:pos="1134"/>
        </w:tabs>
        <w:spacing w:line="360" w:lineRule="auto"/>
        <w:jc w:val="both"/>
        <w:rPr>
          <w:rFonts w:cs="Arial"/>
          <w:b/>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11. NEGOCIAÇÃO E JULGAMENTO</w:t>
      </w:r>
    </w:p>
    <w:p w:rsidR="005407E2" w:rsidRDefault="005407E2" w:rsidP="005407E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407E2" w:rsidRDefault="005407E2" w:rsidP="005407E2">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407E2" w:rsidRDefault="005407E2" w:rsidP="005407E2">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407E2" w:rsidRDefault="005407E2" w:rsidP="005407E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5407E2" w:rsidRDefault="005407E2" w:rsidP="005407E2">
      <w:pPr>
        <w:spacing w:line="360" w:lineRule="auto"/>
        <w:jc w:val="both"/>
        <w:rPr>
          <w:rFonts w:cs="Arial"/>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12. VERIFICAÇÃO DA HABILITAÇÃO</w:t>
      </w:r>
    </w:p>
    <w:p w:rsidR="005407E2" w:rsidRDefault="005407E2" w:rsidP="005407E2">
      <w:pPr>
        <w:pStyle w:val="Default"/>
        <w:spacing w:line="360" w:lineRule="auto"/>
        <w:jc w:val="both"/>
      </w:pPr>
      <w:bookmarkStart w:id="31" w:name="_Hlk136341426"/>
      <w:r>
        <w:rPr>
          <w:b/>
          <w:bCs/>
        </w:rPr>
        <w:t>12.1.</w:t>
      </w:r>
      <w:r>
        <w:t xml:space="preserve"> Encerrada a etapa de propostas, o licitante melhor classificado enviará a documentação de habilitação no prazo de 72 ( setenta e duas) horas.</w:t>
      </w:r>
    </w:p>
    <w:p w:rsidR="005407E2" w:rsidRDefault="005407E2" w:rsidP="005407E2">
      <w:pPr>
        <w:pStyle w:val="Default"/>
        <w:spacing w:line="360" w:lineRule="auto"/>
        <w:jc w:val="both"/>
      </w:pPr>
      <w:r>
        <w:t>Após a entrega dos documentos para habilitação, não será permitida a substituição ou a apresentação de novos documentos, salvo em sede de diligência, para:</w:t>
      </w:r>
      <w:bookmarkStart w:id="32" w:name="art64i"/>
      <w:bookmarkEnd w:id="32"/>
    </w:p>
    <w:p w:rsidR="005407E2" w:rsidRDefault="005407E2" w:rsidP="005407E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3" w:name="art64ii"/>
      <w:bookmarkEnd w:id="33"/>
      <w:r>
        <w:t xml:space="preserve"> </w:t>
      </w:r>
    </w:p>
    <w:p w:rsidR="005407E2" w:rsidRDefault="005407E2" w:rsidP="005407E2">
      <w:pPr>
        <w:pStyle w:val="Default"/>
        <w:spacing w:line="360" w:lineRule="auto"/>
        <w:jc w:val="both"/>
      </w:pPr>
      <w:r>
        <w:rPr>
          <w:b/>
          <w:bCs/>
        </w:rPr>
        <w:t>b)</w:t>
      </w:r>
      <w:r>
        <w:t xml:space="preserve"> atualização de documentos cuja validade tenha expirado após a data de recebimento das propostas.</w:t>
      </w:r>
    </w:p>
    <w:p w:rsidR="005407E2" w:rsidRDefault="005407E2" w:rsidP="005407E2">
      <w:pPr>
        <w:pStyle w:val="Default"/>
        <w:spacing w:line="360" w:lineRule="auto"/>
        <w:jc w:val="both"/>
      </w:pPr>
      <w:bookmarkStart w:id="34" w:name="_Hlk136337610"/>
      <w:bookmarkEnd w:id="31"/>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407E2" w:rsidRDefault="005407E2" w:rsidP="005407E2">
      <w:pPr>
        <w:spacing w:line="360" w:lineRule="auto"/>
        <w:jc w:val="both"/>
        <w:rPr>
          <w:rFonts w:cs="Arial"/>
          <w:sz w:val="24"/>
          <w:szCs w:val="24"/>
        </w:rPr>
      </w:pPr>
      <w:bookmarkStart w:id="35" w:name="_Hlk136341543"/>
      <w:bookmarkStart w:id="36" w:name="_Hlk136337734"/>
      <w:bookmarkEnd w:id="34"/>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5"/>
    <w:p w:rsidR="005407E2" w:rsidRDefault="005407E2" w:rsidP="005407E2">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407E2" w:rsidRDefault="005407E2" w:rsidP="005407E2">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5407E2" w:rsidRDefault="005407E2" w:rsidP="005407E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5407E2" w:rsidRDefault="005407E2" w:rsidP="005407E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5407E2" w:rsidRDefault="005407E2" w:rsidP="005407E2">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6"/>
    <w:p w:rsidR="005407E2" w:rsidRDefault="005407E2" w:rsidP="005407E2">
      <w:pPr>
        <w:spacing w:line="360" w:lineRule="auto"/>
        <w:jc w:val="both"/>
        <w:rPr>
          <w:rFonts w:cs="Arial"/>
          <w:b/>
          <w:bCs/>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 xml:space="preserve">13. DOS RECURSOS </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5407E2" w:rsidRDefault="005407E2" w:rsidP="005407E2">
      <w:pPr>
        <w:pStyle w:val="NormalWeb"/>
        <w:spacing w:before="0" w:beforeAutospacing="0" w:after="0" w:afterAutospacing="0" w:line="360" w:lineRule="auto"/>
        <w:jc w:val="both"/>
        <w:rPr>
          <w:rFonts w:ascii="Arial" w:hAnsi="Arial" w:cs="Arial"/>
        </w:rPr>
      </w:pPr>
      <w:bookmarkStart w:id="37" w:name="art165ia"/>
      <w:bookmarkEnd w:id="37"/>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5407E2" w:rsidRDefault="005407E2" w:rsidP="005407E2">
      <w:pPr>
        <w:pStyle w:val="NormalWeb"/>
        <w:spacing w:before="0" w:beforeAutospacing="0" w:after="0" w:afterAutospacing="0" w:line="360" w:lineRule="auto"/>
        <w:jc w:val="both"/>
        <w:rPr>
          <w:rFonts w:ascii="Arial" w:hAnsi="Arial" w:cs="Arial"/>
        </w:rPr>
      </w:pPr>
      <w:bookmarkStart w:id="38" w:name="art165ib"/>
      <w:bookmarkEnd w:id="38"/>
      <w:r>
        <w:rPr>
          <w:rFonts w:ascii="Arial" w:hAnsi="Arial" w:cs="Arial"/>
          <w:b/>
          <w:bCs/>
        </w:rPr>
        <w:lastRenderedPageBreak/>
        <w:t>b)</w:t>
      </w:r>
      <w:r>
        <w:rPr>
          <w:rFonts w:ascii="Arial" w:hAnsi="Arial" w:cs="Arial"/>
        </w:rPr>
        <w:t xml:space="preserve"> julgamento das propostas;</w:t>
      </w:r>
    </w:p>
    <w:p w:rsidR="005407E2" w:rsidRDefault="005407E2" w:rsidP="005407E2">
      <w:pPr>
        <w:pStyle w:val="NormalWeb"/>
        <w:spacing w:before="0" w:beforeAutospacing="0" w:after="0" w:afterAutospacing="0" w:line="360" w:lineRule="auto"/>
        <w:jc w:val="both"/>
        <w:rPr>
          <w:rFonts w:ascii="Arial" w:hAnsi="Arial" w:cs="Arial"/>
        </w:rPr>
      </w:pPr>
      <w:bookmarkStart w:id="39" w:name="art165ic"/>
      <w:bookmarkEnd w:id="39"/>
      <w:r>
        <w:rPr>
          <w:rFonts w:ascii="Arial" w:hAnsi="Arial" w:cs="Arial"/>
          <w:b/>
          <w:bCs/>
        </w:rPr>
        <w:t>c)</w:t>
      </w:r>
      <w:r>
        <w:rPr>
          <w:rFonts w:ascii="Arial" w:hAnsi="Arial" w:cs="Arial"/>
        </w:rPr>
        <w:t xml:space="preserve"> ato de habilitação ou inabilitação de licitante;</w:t>
      </w:r>
    </w:p>
    <w:p w:rsidR="005407E2" w:rsidRDefault="005407E2" w:rsidP="005407E2">
      <w:pPr>
        <w:pStyle w:val="NormalWeb"/>
        <w:spacing w:before="0" w:beforeAutospacing="0" w:after="0" w:afterAutospacing="0" w:line="360" w:lineRule="auto"/>
        <w:jc w:val="both"/>
        <w:rPr>
          <w:rFonts w:ascii="Arial" w:hAnsi="Arial" w:cs="Arial"/>
        </w:rPr>
      </w:pPr>
      <w:bookmarkStart w:id="40" w:name="art165id"/>
      <w:bookmarkEnd w:id="40"/>
      <w:r>
        <w:rPr>
          <w:rFonts w:ascii="Arial" w:hAnsi="Arial" w:cs="Arial"/>
          <w:b/>
          <w:bCs/>
        </w:rPr>
        <w:t>d)</w:t>
      </w:r>
      <w:r>
        <w:rPr>
          <w:rFonts w:ascii="Arial" w:hAnsi="Arial" w:cs="Arial"/>
        </w:rPr>
        <w:t xml:space="preserve"> anulação ou revogação da licitação.</w:t>
      </w:r>
    </w:p>
    <w:p w:rsidR="005407E2" w:rsidRDefault="005407E2" w:rsidP="005407E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5407E2" w:rsidRDefault="005407E2" w:rsidP="005407E2">
      <w:pPr>
        <w:pStyle w:val="NormalWeb"/>
        <w:spacing w:before="0" w:beforeAutospacing="0" w:after="0" w:afterAutospacing="0" w:line="360" w:lineRule="auto"/>
        <w:jc w:val="both"/>
        <w:rPr>
          <w:rFonts w:ascii="Arial" w:hAnsi="Arial" w:cs="Arial"/>
        </w:rPr>
      </w:pPr>
      <w:bookmarkStart w:id="41" w:name="art165§1i"/>
      <w:bookmarkEnd w:id="41"/>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407E2" w:rsidRDefault="005407E2" w:rsidP="005407E2">
      <w:pPr>
        <w:pStyle w:val="NormalWeb"/>
        <w:spacing w:before="0" w:beforeAutospacing="0" w:after="0" w:afterAutospacing="0" w:line="360" w:lineRule="auto"/>
        <w:jc w:val="both"/>
        <w:rPr>
          <w:rFonts w:ascii="Arial" w:hAnsi="Arial" w:cs="Arial"/>
        </w:rPr>
      </w:pPr>
      <w:bookmarkStart w:id="42" w:name="art165§1ii"/>
      <w:bookmarkEnd w:id="42"/>
      <w:r>
        <w:rPr>
          <w:rFonts w:ascii="Arial" w:hAnsi="Arial" w:cs="Arial"/>
          <w:b/>
          <w:bCs/>
        </w:rPr>
        <w:t>b)</w:t>
      </w:r>
      <w:r>
        <w:rPr>
          <w:rFonts w:ascii="Arial" w:hAnsi="Arial" w:cs="Arial"/>
        </w:rPr>
        <w:t xml:space="preserve"> a apreciação dar-se-á em fase única.</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5407E2" w:rsidRDefault="005407E2" w:rsidP="005407E2">
      <w:pPr>
        <w:pStyle w:val="NormalWeb"/>
        <w:spacing w:before="0" w:beforeAutospacing="0" w:after="0" w:afterAutospacing="0" w:line="360" w:lineRule="auto"/>
        <w:jc w:val="both"/>
        <w:rPr>
          <w:rFonts w:ascii="Arial" w:hAnsi="Arial" w:cs="Arial"/>
        </w:rPr>
      </w:pPr>
    </w:p>
    <w:p w:rsidR="005407E2" w:rsidRDefault="005407E2" w:rsidP="005407E2">
      <w:pPr>
        <w:tabs>
          <w:tab w:val="left" w:pos="1134"/>
        </w:tabs>
        <w:spacing w:line="360" w:lineRule="auto"/>
        <w:jc w:val="both"/>
        <w:rPr>
          <w:rFonts w:cs="Arial"/>
          <w:b/>
          <w:sz w:val="24"/>
          <w:szCs w:val="24"/>
        </w:rPr>
      </w:pPr>
      <w:bookmarkStart w:id="43" w:name="art165ie"/>
      <w:bookmarkEnd w:id="43"/>
      <w:r>
        <w:rPr>
          <w:rFonts w:cs="Arial"/>
          <w:b/>
          <w:sz w:val="24"/>
          <w:szCs w:val="24"/>
        </w:rPr>
        <w:t>14. ENCERRAMENTO DA LICITAÇÃO</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5407E2" w:rsidRDefault="005407E2" w:rsidP="005407E2">
      <w:pPr>
        <w:pStyle w:val="NormalWeb"/>
        <w:spacing w:before="0" w:beforeAutospacing="0" w:after="0" w:afterAutospacing="0" w:line="360" w:lineRule="auto"/>
        <w:jc w:val="both"/>
        <w:rPr>
          <w:rFonts w:ascii="Arial" w:hAnsi="Arial" w:cs="Arial"/>
        </w:rPr>
      </w:pPr>
      <w:bookmarkStart w:id="44" w:name="art71i"/>
      <w:bookmarkEnd w:id="44"/>
      <w:r>
        <w:rPr>
          <w:rFonts w:ascii="Arial" w:hAnsi="Arial" w:cs="Arial"/>
          <w:b/>
          <w:bCs/>
        </w:rPr>
        <w:t>a)</w:t>
      </w:r>
      <w:r>
        <w:rPr>
          <w:rFonts w:ascii="Arial" w:hAnsi="Arial" w:cs="Arial"/>
        </w:rPr>
        <w:t xml:space="preserve"> determinar o retorno dos autos para saneamento de irregularidades;</w:t>
      </w:r>
    </w:p>
    <w:p w:rsidR="005407E2" w:rsidRDefault="005407E2" w:rsidP="005407E2">
      <w:pPr>
        <w:pStyle w:val="NormalWeb"/>
        <w:spacing w:before="0" w:beforeAutospacing="0" w:after="0" w:afterAutospacing="0" w:line="360" w:lineRule="auto"/>
        <w:jc w:val="both"/>
        <w:rPr>
          <w:rFonts w:ascii="Arial" w:hAnsi="Arial" w:cs="Arial"/>
        </w:rPr>
      </w:pPr>
      <w:bookmarkStart w:id="45" w:name="art71ii"/>
      <w:bookmarkEnd w:id="45"/>
      <w:r>
        <w:rPr>
          <w:rFonts w:ascii="Arial" w:hAnsi="Arial" w:cs="Arial"/>
          <w:b/>
          <w:bCs/>
        </w:rPr>
        <w:t>b)</w:t>
      </w:r>
      <w:r>
        <w:rPr>
          <w:rFonts w:ascii="Arial" w:hAnsi="Arial" w:cs="Arial"/>
        </w:rPr>
        <w:t xml:space="preserve"> revogar a licitação por motivo de conveniência e oportunidade;</w:t>
      </w:r>
    </w:p>
    <w:p w:rsidR="005407E2" w:rsidRDefault="005407E2" w:rsidP="005407E2">
      <w:pPr>
        <w:pStyle w:val="NormalWeb"/>
        <w:spacing w:before="0" w:beforeAutospacing="0" w:after="0" w:afterAutospacing="0" w:line="360" w:lineRule="auto"/>
        <w:jc w:val="both"/>
        <w:rPr>
          <w:rFonts w:ascii="Arial" w:hAnsi="Arial" w:cs="Arial"/>
        </w:rPr>
      </w:pPr>
      <w:bookmarkStart w:id="46" w:name="art71iii"/>
      <w:bookmarkEnd w:id="46"/>
      <w:r>
        <w:rPr>
          <w:rFonts w:ascii="Arial" w:hAnsi="Arial" w:cs="Arial"/>
          <w:b/>
          <w:bCs/>
        </w:rPr>
        <w:lastRenderedPageBreak/>
        <w:t>c)</w:t>
      </w:r>
      <w:r>
        <w:rPr>
          <w:rFonts w:ascii="Arial" w:hAnsi="Arial" w:cs="Arial"/>
        </w:rPr>
        <w:t xml:space="preserve"> proceder à anulação da licitação, de ofício ou mediante provocação de terceiros, sempre que presente ilegalidade insanável;</w:t>
      </w:r>
    </w:p>
    <w:p w:rsidR="005407E2" w:rsidRDefault="005407E2" w:rsidP="005407E2">
      <w:pPr>
        <w:pStyle w:val="NormalWeb"/>
        <w:spacing w:before="0" w:beforeAutospacing="0" w:after="0" w:afterAutospacing="0" w:line="360" w:lineRule="auto"/>
        <w:jc w:val="both"/>
        <w:rPr>
          <w:rFonts w:ascii="Arial" w:hAnsi="Arial" w:cs="Arial"/>
        </w:rPr>
      </w:pPr>
      <w:bookmarkStart w:id="47" w:name="art71iv"/>
      <w:bookmarkEnd w:id="47"/>
      <w:r>
        <w:rPr>
          <w:rFonts w:ascii="Arial" w:hAnsi="Arial" w:cs="Arial"/>
          <w:b/>
          <w:bCs/>
        </w:rPr>
        <w:t>d)</w:t>
      </w:r>
      <w:r>
        <w:rPr>
          <w:rFonts w:ascii="Arial" w:hAnsi="Arial" w:cs="Arial"/>
        </w:rPr>
        <w:t xml:space="preserve"> adjudicar o objeto e homologar a licitação.</w:t>
      </w:r>
    </w:p>
    <w:p w:rsidR="005407E2" w:rsidRDefault="005407E2" w:rsidP="005407E2">
      <w:pPr>
        <w:tabs>
          <w:tab w:val="left" w:pos="1134"/>
        </w:tabs>
        <w:spacing w:line="360" w:lineRule="auto"/>
        <w:jc w:val="both"/>
        <w:rPr>
          <w:rFonts w:cs="Arial"/>
          <w:b/>
          <w:sz w:val="24"/>
          <w:szCs w:val="24"/>
        </w:rPr>
      </w:pPr>
      <w:bookmarkStart w:id="48" w:name="art71§1"/>
      <w:bookmarkEnd w:id="48"/>
    </w:p>
    <w:p w:rsidR="005407E2" w:rsidRDefault="005407E2" w:rsidP="005407E2">
      <w:pPr>
        <w:tabs>
          <w:tab w:val="left" w:pos="1134"/>
        </w:tabs>
        <w:spacing w:line="360" w:lineRule="auto"/>
        <w:jc w:val="both"/>
        <w:rPr>
          <w:rFonts w:cs="Arial"/>
          <w:b/>
          <w:sz w:val="24"/>
          <w:szCs w:val="24"/>
        </w:rPr>
      </w:pPr>
      <w:r>
        <w:rPr>
          <w:rFonts w:cs="Arial"/>
          <w:b/>
          <w:sz w:val="24"/>
          <w:szCs w:val="24"/>
        </w:rPr>
        <w:t>15. CONDIÇÕES DE CONTRATAÇÃO</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5407E2" w:rsidRDefault="005407E2" w:rsidP="005407E2">
      <w:pPr>
        <w:pStyle w:val="NormalWeb"/>
        <w:spacing w:before="0" w:beforeAutospacing="0" w:after="0" w:afterAutospacing="0" w:line="360" w:lineRule="auto"/>
        <w:jc w:val="both"/>
        <w:rPr>
          <w:rFonts w:ascii="Arial" w:hAnsi="Arial" w:cs="Arial"/>
        </w:rPr>
      </w:pPr>
      <w:bookmarkStart w:id="49" w:name="art90§1"/>
      <w:bookmarkEnd w:id="49"/>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407E2" w:rsidRDefault="005407E2" w:rsidP="005407E2">
      <w:pPr>
        <w:pStyle w:val="NormalWeb"/>
        <w:spacing w:before="0" w:beforeAutospacing="0" w:after="0" w:afterAutospacing="0" w:line="360" w:lineRule="auto"/>
        <w:jc w:val="both"/>
        <w:rPr>
          <w:rFonts w:ascii="Arial" w:hAnsi="Arial" w:cs="Arial"/>
        </w:rPr>
      </w:pPr>
      <w:bookmarkStart w:id="50" w:name="art90§2"/>
      <w:bookmarkEnd w:id="50"/>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407E2" w:rsidRDefault="005407E2" w:rsidP="005407E2">
      <w:pPr>
        <w:pStyle w:val="NormalWeb"/>
        <w:spacing w:before="0" w:beforeAutospacing="0" w:after="0" w:afterAutospacing="0" w:line="360" w:lineRule="auto"/>
        <w:jc w:val="both"/>
        <w:rPr>
          <w:rFonts w:ascii="Arial" w:hAnsi="Arial" w:cs="Arial"/>
        </w:rPr>
      </w:pPr>
      <w:bookmarkStart w:id="51" w:name="art90§3"/>
      <w:bookmarkEnd w:id="51"/>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5407E2" w:rsidRDefault="005407E2" w:rsidP="005407E2">
      <w:pPr>
        <w:pStyle w:val="NormalWeb"/>
        <w:spacing w:before="0" w:beforeAutospacing="0" w:after="0" w:afterAutospacing="0" w:line="360" w:lineRule="auto"/>
        <w:jc w:val="both"/>
        <w:rPr>
          <w:rFonts w:ascii="Arial" w:hAnsi="Arial" w:cs="Arial"/>
        </w:rPr>
      </w:pPr>
      <w:bookmarkStart w:id="52" w:name="art90§4"/>
      <w:bookmarkEnd w:id="52"/>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5407E2" w:rsidRDefault="005407E2" w:rsidP="005407E2">
      <w:pPr>
        <w:pStyle w:val="NormalWeb"/>
        <w:spacing w:before="0" w:beforeAutospacing="0" w:after="0" w:afterAutospacing="0" w:line="360" w:lineRule="auto"/>
        <w:jc w:val="both"/>
        <w:rPr>
          <w:rFonts w:ascii="Arial" w:hAnsi="Arial" w:cs="Arial"/>
        </w:rPr>
      </w:pPr>
      <w:bookmarkStart w:id="53" w:name="art90§4i"/>
      <w:bookmarkEnd w:id="53"/>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5407E2" w:rsidRDefault="005407E2" w:rsidP="005407E2">
      <w:pPr>
        <w:pStyle w:val="NormalWeb"/>
        <w:spacing w:before="0" w:beforeAutospacing="0" w:after="0" w:afterAutospacing="0" w:line="360" w:lineRule="auto"/>
        <w:jc w:val="both"/>
        <w:rPr>
          <w:rFonts w:ascii="Arial" w:hAnsi="Arial" w:cs="Arial"/>
        </w:rPr>
      </w:pPr>
      <w:bookmarkStart w:id="54" w:name="art90§4ii"/>
      <w:bookmarkEnd w:id="54"/>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5407E2" w:rsidRDefault="005407E2" w:rsidP="005407E2">
      <w:pPr>
        <w:pStyle w:val="NormalWeb"/>
        <w:spacing w:before="0" w:beforeAutospacing="0" w:after="0" w:afterAutospacing="0" w:line="360" w:lineRule="auto"/>
        <w:jc w:val="both"/>
        <w:rPr>
          <w:rFonts w:ascii="Arial" w:hAnsi="Arial" w:cs="Arial"/>
        </w:rPr>
      </w:pPr>
      <w:bookmarkStart w:id="55" w:name="art90§5"/>
      <w:bookmarkEnd w:id="55"/>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407E2" w:rsidRDefault="005407E2" w:rsidP="005407E2">
      <w:pPr>
        <w:pStyle w:val="NormalWeb"/>
        <w:spacing w:before="0" w:beforeAutospacing="0" w:after="0" w:afterAutospacing="0" w:line="360" w:lineRule="auto"/>
        <w:jc w:val="both"/>
        <w:rPr>
          <w:rFonts w:ascii="Arial" w:hAnsi="Arial" w:cs="Arial"/>
        </w:rPr>
      </w:pPr>
    </w:p>
    <w:p w:rsidR="005407E2" w:rsidRDefault="005407E2" w:rsidP="005407E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5407E2" w:rsidRDefault="005407E2" w:rsidP="005407E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pelo mesmo período.</w:t>
      </w:r>
    </w:p>
    <w:p w:rsidR="005407E2" w:rsidRDefault="005407E2" w:rsidP="005407E2">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5407E2" w:rsidRDefault="005407E2" w:rsidP="005407E2">
      <w:pPr>
        <w:spacing w:line="360" w:lineRule="auto"/>
        <w:rPr>
          <w:rFonts w:cs="Arial"/>
          <w:b/>
          <w:sz w:val="24"/>
          <w:szCs w:val="24"/>
        </w:rPr>
      </w:pPr>
    </w:p>
    <w:p w:rsidR="005407E2" w:rsidRDefault="005407E2" w:rsidP="005407E2">
      <w:pPr>
        <w:spacing w:line="360" w:lineRule="auto"/>
        <w:jc w:val="both"/>
        <w:rPr>
          <w:rFonts w:cs="Arial"/>
          <w:b/>
          <w:bCs/>
          <w:sz w:val="24"/>
          <w:szCs w:val="24"/>
        </w:rPr>
      </w:pPr>
      <w:r>
        <w:rPr>
          <w:rFonts w:cs="Arial"/>
          <w:b/>
          <w:bCs/>
          <w:sz w:val="24"/>
          <w:szCs w:val="24"/>
        </w:rPr>
        <w:t>17. DAS HIPÓTESES DE CANCELAMENTO DA ATA:</w:t>
      </w:r>
    </w:p>
    <w:p w:rsidR="005407E2" w:rsidRDefault="005407E2" w:rsidP="005407E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5407E2" w:rsidRDefault="005407E2" w:rsidP="005407E2">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407E2" w:rsidRDefault="005407E2" w:rsidP="005407E2">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407E2" w:rsidRDefault="005407E2" w:rsidP="005407E2">
      <w:pPr>
        <w:spacing w:line="360" w:lineRule="auto"/>
        <w:jc w:val="both"/>
        <w:rPr>
          <w:rFonts w:cs="Arial"/>
          <w:sz w:val="24"/>
          <w:szCs w:val="24"/>
        </w:rPr>
      </w:pPr>
    </w:p>
    <w:p w:rsidR="005407E2" w:rsidRDefault="005407E2" w:rsidP="005407E2">
      <w:pPr>
        <w:spacing w:line="360" w:lineRule="auto"/>
        <w:jc w:val="both"/>
        <w:rPr>
          <w:rFonts w:cs="Arial"/>
          <w:b/>
          <w:bCs/>
          <w:sz w:val="24"/>
          <w:szCs w:val="24"/>
        </w:rPr>
      </w:pPr>
      <w:r>
        <w:rPr>
          <w:rFonts w:cs="Arial"/>
          <w:b/>
          <w:bCs/>
          <w:sz w:val="24"/>
          <w:szCs w:val="24"/>
        </w:rPr>
        <w:lastRenderedPageBreak/>
        <w:t>18. DAS CONDIÇÕES PARA ALTERAÇÃO DOS PREÇOS REGISTRADOS:</w:t>
      </w:r>
    </w:p>
    <w:p w:rsidR="005407E2" w:rsidRDefault="005407E2" w:rsidP="005407E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407E2" w:rsidRDefault="005407E2" w:rsidP="005407E2">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407E2" w:rsidRDefault="005407E2" w:rsidP="005407E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5407E2" w:rsidRDefault="005407E2" w:rsidP="005407E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5407E2" w:rsidRDefault="005407E2" w:rsidP="005407E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407E2" w:rsidRDefault="005407E2" w:rsidP="005407E2">
      <w:pPr>
        <w:spacing w:line="360" w:lineRule="auto"/>
        <w:jc w:val="both"/>
        <w:rPr>
          <w:rFonts w:cs="Arial"/>
          <w:sz w:val="24"/>
          <w:szCs w:val="24"/>
        </w:rPr>
      </w:pPr>
    </w:p>
    <w:p w:rsidR="005407E2" w:rsidRDefault="005407E2" w:rsidP="005407E2">
      <w:pPr>
        <w:spacing w:line="360" w:lineRule="auto"/>
        <w:jc w:val="both"/>
        <w:rPr>
          <w:rFonts w:cs="Arial"/>
          <w:b/>
          <w:bCs/>
          <w:sz w:val="24"/>
          <w:szCs w:val="24"/>
        </w:rPr>
      </w:pPr>
      <w:r>
        <w:rPr>
          <w:rFonts w:cs="Arial"/>
          <w:b/>
          <w:bCs/>
          <w:sz w:val="24"/>
          <w:szCs w:val="24"/>
        </w:rPr>
        <w:t>19. FORMALIZAÇÃO DO CADASTRO RESERVA:</w:t>
      </w:r>
    </w:p>
    <w:p w:rsidR="005407E2" w:rsidRDefault="005407E2" w:rsidP="005407E2">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5407E2" w:rsidRDefault="005407E2" w:rsidP="005407E2">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407E2" w:rsidRDefault="005407E2" w:rsidP="005407E2">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5407E2" w:rsidRDefault="005407E2" w:rsidP="005407E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5407E2" w:rsidRDefault="005407E2" w:rsidP="005407E2">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5407E2" w:rsidRDefault="005407E2" w:rsidP="005407E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5407E2" w:rsidRDefault="005407E2" w:rsidP="005407E2">
      <w:pPr>
        <w:spacing w:before="100" w:beforeAutospacing="1" w:line="360" w:lineRule="auto"/>
        <w:jc w:val="both"/>
        <w:rPr>
          <w:rFonts w:cs="Arial"/>
          <w:color w:val="000000"/>
          <w:sz w:val="16"/>
          <w:szCs w:val="16"/>
          <w:lang w:eastAsia="pt-BR"/>
        </w:rPr>
      </w:pPr>
    </w:p>
    <w:p w:rsidR="005407E2" w:rsidRDefault="005407E2" w:rsidP="005407E2">
      <w:pPr>
        <w:spacing w:line="360" w:lineRule="auto"/>
        <w:jc w:val="both"/>
        <w:rPr>
          <w:rFonts w:cs="Arial"/>
          <w:b/>
          <w:bCs/>
          <w:sz w:val="24"/>
          <w:szCs w:val="24"/>
        </w:rPr>
      </w:pPr>
      <w:r>
        <w:rPr>
          <w:rFonts w:cs="Arial"/>
          <w:b/>
          <w:bCs/>
          <w:sz w:val="24"/>
          <w:szCs w:val="24"/>
        </w:rPr>
        <w:t>20. DA CARONA:</w:t>
      </w:r>
    </w:p>
    <w:p w:rsidR="005407E2" w:rsidRDefault="005407E2" w:rsidP="005407E2">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5407E2" w:rsidRDefault="005407E2" w:rsidP="005407E2">
      <w:pPr>
        <w:pStyle w:val="NormalWeb"/>
        <w:spacing w:before="0" w:beforeAutospacing="0" w:after="0" w:afterAutospacing="0" w:line="360" w:lineRule="auto"/>
        <w:jc w:val="both"/>
        <w:rPr>
          <w:color w:val="000000"/>
        </w:rPr>
      </w:pPr>
      <w:bookmarkStart w:id="56" w:name="art86§2i"/>
      <w:bookmarkEnd w:id="56"/>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5407E2" w:rsidRDefault="005407E2" w:rsidP="005407E2">
      <w:pPr>
        <w:pStyle w:val="NormalWeb"/>
        <w:spacing w:before="0" w:beforeAutospacing="0" w:after="0" w:afterAutospacing="0" w:line="360" w:lineRule="auto"/>
        <w:jc w:val="both"/>
      </w:pPr>
      <w:bookmarkStart w:id="57" w:name="art86§2ii"/>
      <w:bookmarkEnd w:id="57"/>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eastAsiaTheme="majorEastAsia" w:hAnsi="Arial" w:cs="Arial"/>
          </w:rPr>
          <w:t>art. 23 da Lei</w:t>
        </w:r>
      </w:hyperlink>
      <w:r>
        <w:rPr>
          <w:rFonts w:ascii="Arial" w:hAnsi="Arial" w:cs="Arial"/>
        </w:rPr>
        <w:t xml:space="preserve"> Federal n.º 14.133/2021;</w:t>
      </w:r>
    </w:p>
    <w:p w:rsidR="005407E2" w:rsidRDefault="005407E2" w:rsidP="005407E2">
      <w:pPr>
        <w:pStyle w:val="NormalWeb"/>
        <w:spacing w:before="0" w:beforeAutospacing="0" w:after="0" w:afterAutospacing="0" w:line="360" w:lineRule="auto"/>
        <w:jc w:val="both"/>
        <w:rPr>
          <w:color w:val="000000"/>
        </w:rPr>
      </w:pPr>
      <w:bookmarkStart w:id="58" w:name="art86§2iii"/>
      <w:bookmarkEnd w:id="58"/>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5407E2" w:rsidRDefault="005407E2" w:rsidP="005407E2">
      <w:pPr>
        <w:pStyle w:val="NormalWeb"/>
        <w:spacing w:before="0" w:beforeAutospacing="0" w:after="0" w:afterAutospacing="0" w:line="360" w:lineRule="auto"/>
        <w:jc w:val="both"/>
        <w:rPr>
          <w:color w:val="000000"/>
        </w:rPr>
      </w:pPr>
      <w:bookmarkStart w:id="59" w:name="art86§4"/>
      <w:bookmarkEnd w:id="59"/>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407E2" w:rsidRDefault="005407E2" w:rsidP="005407E2">
      <w:pPr>
        <w:pStyle w:val="NormalWeb"/>
        <w:spacing w:before="0" w:beforeAutospacing="0" w:after="0" w:afterAutospacing="0" w:line="360" w:lineRule="auto"/>
        <w:jc w:val="both"/>
        <w:rPr>
          <w:rFonts w:ascii="Arial" w:hAnsi="Arial" w:cs="Arial"/>
          <w:color w:val="000000"/>
        </w:rPr>
      </w:pPr>
      <w:bookmarkStart w:id="60" w:name="art86§5"/>
      <w:bookmarkEnd w:id="60"/>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não poderá exceder, na totalidade, ao dobro do quantitativo de cada item registrado na ata de registro de preços para o órgão gerenciador e </w:t>
      </w:r>
      <w:r>
        <w:rPr>
          <w:rFonts w:ascii="Arial" w:hAnsi="Arial" w:cs="Arial"/>
          <w:color w:val="000000"/>
        </w:rPr>
        <w:lastRenderedPageBreak/>
        <w:t>órgãos participantes, independentemente do número de órgãos não participantes que aderirem.</w:t>
      </w:r>
    </w:p>
    <w:p w:rsidR="005407E2" w:rsidRDefault="005407E2" w:rsidP="005407E2">
      <w:pPr>
        <w:pStyle w:val="NormalWeb"/>
        <w:spacing w:before="0" w:beforeAutospacing="0" w:after="0" w:afterAutospacing="0" w:line="360" w:lineRule="auto"/>
        <w:jc w:val="both"/>
        <w:rPr>
          <w:rFonts w:ascii="Arial" w:hAnsi="Arial" w:cs="Arial"/>
          <w:color w:val="000000"/>
        </w:rPr>
      </w:pPr>
    </w:p>
    <w:p w:rsidR="005407E2" w:rsidRDefault="005407E2" w:rsidP="005407E2">
      <w:pPr>
        <w:tabs>
          <w:tab w:val="left" w:pos="1134"/>
        </w:tabs>
        <w:spacing w:line="360" w:lineRule="auto"/>
        <w:jc w:val="both"/>
        <w:rPr>
          <w:rFonts w:cs="Arial"/>
          <w:b/>
          <w:sz w:val="24"/>
          <w:szCs w:val="24"/>
        </w:rPr>
      </w:pPr>
      <w:r>
        <w:rPr>
          <w:rFonts w:cs="Arial"/>
          <w:b/>
          <w:sz w:val="24"/>
          <w:szCs w:val="24"/>
        </w:rPr>
        <w:t>21. DO RECEBIMENTO DO OBJETO:</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medicamentos é de 15 (quinze) dias corridos, a contar da emissão da ordem de fornecimento.</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medicamentos, deverão ser entregues no Centro Administrativo, sito a Avenida Prefeito José Nunes de Abreu, nº 6.000, centro, Santo Antônio das Missões-RS, sito, no horário das 08:00 ás 14:00 horas.</w:t>
      </w:r>
    </w:p>
    <w:p w:rsidR="005407E2" w:rsidRDefault="005407E2" w:rsidP="005407E2">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medicamentos fornecidos, com validade mínima de 12 meses.</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5407E2" w:rsidRDefault="005407E2" w:rsidP="005407E2">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5407E2" w:rsidRDefault="005407E2" w:rsidP="005407E2">
      <w:pPr>
        <w:spacing w:line="360" w:lineRule="auto"/>
        <w:rPr>
          <w:rFonts w:cs="Arial"/>
          <w:b/>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22. PRAZOS E CONDIÇÕES DE PAGAMENTO:</w:t>
      </w:r>
    </w:p>
    <w:p w:rsidR="005407E2" w:rsidRDefault="005407E2" w:rsidP="005407E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30 ( trinta) dias úteis da entrega total dos Materiais e Medicamentos.</w:t>
      </w:r>
    </w:p>
    <w:p w:rsidR="005407E2" w:rsidRDefault="005407E2" w:rsidP="005407E2">
      <w:pPr>
        <w:tabs>
          <w:tab w:val="left" w:pos="1134"/>
        </w:tabs>
        <w:spacing w:line="360" w:lineRule="auto"/>
        <w:jc w:val="both"/>
        <w:rPr>
          <w:rFonts w:cs="Arial"/>
          <w:b/>
          <w:sz w:val="24"/>
          <w:szCs w:val="24"/>
        </w:rPr>
      </w:pPr>
      <w:r>
        <w:rPr>
          <w:rFonts w:cs="Arial"/>
          <w:b/>
          <w:sz w:val="24"/>
          <w:szCs w:val="24"/>
        </w:rPr>
        <w:lastRenderedPageBreak/>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5407E2" w:rsidRDefault="005407E2" w:rsidP="005407E2">
      <w:pPr>
        <w:tabs>
          <w:tab w:val="left" w:pos="1134"/>
        </w:tabs>
        <w:spacing w:line="360" w:lineRule="auto"/>
        <w:jc w:val="both"/>
        <w:rPr>
          <w:rFonts w:cs="Arial"/>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23. SANÇÕES ADMINISTRATIVAS</w:t>
      </w:r>
    </w:p>
    <w:p w:rsidR="005407E2" w:rsidRDefault="005407E2" w:rsidP="005407E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5407E2" w:rsidRDefault="005407E2" w:rsidP="005407E2">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da ata de registro de preços e/ou do contrato;</w:t>
      </w:r>
    </w:p>
    <w:p w:rsidR="005407E2" w:rsidRDefault="005407E2" w:rsidP="005407E2">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5407E2" w:rsidRDefault="005407E2" w:rsidP="005407E2">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da ata de registro de preços e/ou do contrato;</w:t>
      </w:r>
    </w:p>
    <w:p w:rsidR="005407E2" w:rsidRDefault="005407E2" w:rsidP="005407E2">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5407E2" w:rsidRDefault="005407E2" w:rsidP="005407E2">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5407E2" w:rsidRDefault="005407E2" w:rsidP="005407E2">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5407E2" w:rsidRDefault="005407E2" w:rsidP="005407E2">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5407E2" w:rsidRDefault="005407E2" w:rsidP="005407E2">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5407E2" w:rsidRDefault="005407E2" w:rsidP="005407E2">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da ata de registro de preços e/ou do contrato;</w:t>
      </w:r>
    </w:p>
    <w:p w:rsidR="005407E2" w:rsidRDefault="005407E2" w:rsidP="005407E2">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lastRenderedPageBreak/>
        <w:t>j)</w:t>
      </w:r>
      <w:r>
        <w:rPr>
          <w:rFonts w:ascii="Arial" w:hAnsi="Arial" w:cs="Arial"/>
        </w:rPr>
        <w:t xml:space="preserve"> comportar-se de modo inidôneo ou cometer fraude de qualquer natureza;</w:t>
      </w:r>
    </w:p>
    <w:p w:rsidR="005407E2" w:rsidRDefault="005407E2" w:rsidP="005407E2">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5407E2" w:rsidRDefault="005407E2" w:rsidP="005407E2">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no </w:t>
      </w:r>
      <w:hyperlink r:id="rId10" w:anchor="art5" w:history="1">
        <w:r>
          <w:rPr>
            <w:rStyle w:val="Hyperlink"/>
            <w:rFonts w:ascii="Arial" w:eastAsiaTheme="majorEastAsia" w:hAnsi="Arial" w:cs="Arial"/>
          </w:rPr>
          <w:t>art. 5º da Lei nº 12.846, de 1º de agosto de 2013.</w:t>
        </w:r>
      </w:hyperlink>
    </w:p>
    <w:p w:rsidR="005407E2" w:rsidRDefault="005407E2" w:rsidP="005407E2">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7"/>
      </w:r>
      <w:r>
        <w:rPr>
          <w:rFonts w:ascii="Arial" w:hAnsi="Arial" w:cs="Arial"/>
        </w:rPr>
        <w:t>:</w:t>
      </w:r>
    </w:p>
    <w:p w:rsidR="005407E2" w:rsidRDefault="005407E2" w:rsidP="005407E2">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5407E2" w:rsidRDefault="005407E2" w:rsidP="005407E2">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5407E2" w:rsidRDefault="005407E2" w:rsidP="005407E2">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5407E2" w:rsidRDefault="005407E2" w:rsidP="005407E2">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p>
    <w:p w:rsidR="005407E2" w:rsidRDefault="005407E2" w:rsidP="005407E2">
      <w:pPr>
        <w:pStyle w:val="NormalWeb"/>
        <w:spacing w:before="0" w:beforeAutospacing="0" w:after="0" w:afterAutospacing="0" w:line="360" w:lineRule="auto"/>
        <w:jc w:val="both"/>
        <w:rPr>
          <w:rFonts w:ascii="Arial" w:hAnsi="Arial" w:cs="Arial"/>
        </w:rPr>
      </w:pPr>
      <w:bookmarkStart w:id="87" w:name="art156§6"/>
      <w:bookmarkStart w:id="88" w:name="art156§7"/>
      <w:bookmarkEnd w:id="87"/>
      <w:bookmarkEnd w:id="88"/>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5407E2" w:rsidRDefault="005407E2" w:rsidP="005407E2">
      <w:pPr>
        <w:pStyle w:val="NormalWeb"/>
        <w:spacing w:before="0" w:beforeAutospacing="0" w:after="0" w:afterAutospacing="0" w:line="360" w:lineRule="auto"/>
        <w:jc w:val="both"/>
        <w:rPr>
          <w:rFonts w:ascii="Arial" w:hAnsi="Arial" w:cs="Arial"/>
        </w:rPr>
      </w:pPr>
      <w:bookmarkStart w:id="89" w:name="art156§8"/>
      <w:bookmarkEnd w:id="89"/>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407E2" w:rsidRDefault="005407E2" w:rsidP="005407E2">
      <w:pPr>
        <w:pStyle w:val="NormalWeb"/>
        <w:spacing w:before="0" w:beforeAutospacing="0" w:after="0" w:afterAutospacing="0" w:line="360" w:lineRule="auto"/>
        <w:jc w:val="both"/>
        <w:rPr>
          <w:rFonts w:ascii="Arial" w:hAnsi="Arial" w:cs="Arial"/>
        </w:rPr>
      </w:pPr>
      <w:bookmarkStart w:id="90" w:name="art156§9"/>
      <w:bookmarkEnd w:id="90"/>
      <w:r>
        <w:rPr>
          <w:rFonts w:ascii="Arial" w:hAnsi="Arial" w:cs="Arial"/>
          <w:b/>
          <w:bCs/>
        </w:rPr>
        <w:lastRenderedPageBreak/>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5407E2" w:rsidRDefault="005407E2" w:rsidP="005407E2">
      <w:pPr>
        <w:pStyle w:val="NormalWeb"/>
        <w:spacing w:before="0" w:beforeAutospacing="0" w:after="0" w:afterAutospacing="0" w:line="360" w:lineRule="auto"/>
        <w:jc w:val="both"/>
        <w:rPr>
          <w:rFonts w:ascii="Arial" w:hAnsi="Arial" w:cs="Arial"/>
        </w:rPr>
      </w:pPr>
      <w:bookmarkStart w:id="91" w:name="art157"/>
      <w:bookmarkEnd w:id="91"/>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5407E2" w:rsidRDefault="005407E2" w:rsidP="005407E2">
      <w:pPr>
        <w:pStyle w:val="NormalWeb"/>
        <w:spacing w:before="0" w:beforeAutospacing="0" w:after="0" w:afterAutospacing="0" w:line="360" w:lineRule="auto"/>
        <w:jc w:val="both"/>
        <w:rPr>
          <w:rFonts w:ascii="Arial" w:hAnsi="Arial" w:cs="Arial"/>
        </w:rPr>
      </w:pPr>
      <w:bookmarkStart w:id="92" w:name="art158"/>
      <w:bookmarkEnd w:id="92"/>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3" w:name="art158§1"/>
      <w:bookmarkStart w:id="94" w:name="art158§2"/>
      <w:bookmarkEnd w:id="93"/>
      <w:bookmarkEnd w:id="94"/>
    </w:p>
    <w:p w:rsidR="005407E2" w:rsidRDefault="005407E2" w:rsidP="005407E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407E2" w:rsidRDefault="005407E2" w:rsidP="005407E2">
      <w:pPr>
        <w:pStyle w:val="NormalWeb"/>
        <w:spacing w:before="0" w:beforeAutospacing="0" w:after="0" w:afterAutospacing="0" w:line="360" w:lineRule="auto"/>
        <w:jc w:val="both"/>
        <w:rPr>
          <w:rFonts w:ascii="Arial" w:hAnsi="Arial" w:cs="Arial"/>
        </w:rPr>
      </w:pPr>
      <w:bookmarkStart w:id="95" w:name="art158§3"/>
      <w:bookmarkEnd w:id="95"/>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5407E2" w:rsidRDefault="005407E2" w:rsidP="005407E2">
      <w:pPr>
        <w:pStyle w:val="NormalWeb"/>
        <w:spacing w:before="0" w:beforeAutospacing="0" w:after="0" w:afterAutospacing="0" w:line="360" w:lineRule="auto"/>
        <w:jc w:val="both"/>
        <w:rPr>
          <w:rFonts w:ascii="Arial" w:hAnsi="Arial" w:cs="Arial"/>
        </w:rPr>
      </w:pPr>
      <w:bookmarkStart w:id="96" w:name="art158§4"/>
      <w:bookmarkStart w:id="97" w:name="art160"/>
      <w:bookmarkEnd w:id="96"/>
      <w:bookmarkEnd w:id="97"/>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407E2" w:rsidRDefault="005407E2" w:rsidP="005407E2">
      <w:pPr>
        <w:pStyle w:val="NormalWeb"/>
        <w:spacing w:before="0" w:beforeAutospacing="0" w:after="0" w:afterAutospacing="0" w:line="360" w:lineRule="auto"/>
        <w:jc w:val="both"/>
        <w:rPr>
          <w:rFonts w:ascii="Arial" w:hAnsi="Arial" w:cs="Arial"/>
        </w:rPr>
      </w:pPr>
      <w:bookmarkStart w:id="98" w:name="art161"/>
      <w:bookmarkStart w:id="99" w:name="art162"/>
      <w:bookmarkStart w:id="100" w:name="art162p"/>
      <w:bookmarkStart w:id="101" w:name="art163"/>
      <w:bookmarkEnd w:id="98"/>
      <w:bookmarkEnd w:id="99"/>
      <w:bookmarkEnd w:id="100"/>
      <w:bookmarkEnd w:id="101"/>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5407E2" w:rsidRDefault="005407E2" w:rsidP="005407E2">
      <w:pPr>
        <w:pStyle w:val="NormalWeb"/>
        <w:spacing w:before="0" w:beforeAutospacing="0" w:after="0" w:afterAutospacing="0" w:line="360" w:lineRule="auto"/>
        <w:jc w:val="both"/>
        <w:rPr>
          <w:rFonts w:ascii="Arial" w:hAnsi="Arial" w:cs="Arial"/>
        </w:rPr>
      </w:pPr>
      <w:bookmarkStart w:id="102" w:name="art163i"/>
      <w:bookmarkEnd w:id="102"/>
      <w:r>
        <w:rPr>
          <w:rFonts w:ascii="Arial" w:hAnsi="Arial" w:cs="Arial"/>
          <w:b/>
          <w:bCs/>
        </w:rPr>
        <w:t>a)</w:t>
      </w:r>
      <w:r>
        <w:rPr>
          <w:rFonts w:ascii="Arial" w:hAnsi="Arial" w:cs="Arial"/>
        </w:rPr>
        <w:t xml:space="preserve"> reparação integral do dano causado à Administração Pública;</w:t>
      </w:r>
    </w:p>
    <w:p w:rsidR="005407E2" w:rsidRDefault="005407E2" w:rsidP="005407E2">
      <w:pPr>
        <w:pStyle w:val="NormalWeb"/>
        <w:spacing w:before="0" w:beforeAutospacing="0" w:after="0" w:afterAutospacing="0" w:line="360" w:lineRule="auto"/>
        <w:jc w:val="both"/>
        <w:rPr>
          <w:rFonts w:ascii="Arial" w:hAnsi="Arial" w:cs="Arial"/>
        </w:rPr>
      </w:pPr>
      <w:bookmarkStart w:id="103" w:name="art163ii"/>
      <w:bookmarkEnd w:id="103"/>
      <w:r>
        <w:rPr>
          <w:rFonts w:ascii="Arial" w:hAnsi="Arial" w:cs="Arial"/>
          <w:b/>
          <w:bCs/>
        </w:rPr>
        <w:lastRenderedPageBreak/>
        <w:t>b)</w:t>
      </w:r>
      <w:r>
        <w:rPr>
          <w:rFonts w:ascii="Arial" w:hAnsi="Arial" w:cs="Arial"/>
        </w:rPr>
        <w:t xml:space="preserve"> pagamento da multa;</w:t>
      </w:r>
    </w:p>
    <w:p w:rsidR="005407E2" w:rsidRDefault="005407E2" w:rsidP="005407E2">
      <w:pPr>
        <w:pStyle w:val="NormalWeb"/>
        <w:spacing w:before="0" w:beforeAutospacing="0" w:after="0" w:afterAutospacing="0" w:line="360" w:lineRule="auto"/>
        <w:jc w:val="both"/>
        <w:rPr>
          <w:rFonts w:ascii="Arial" w:hAnsi="Arial" w:cs="Arial"/>
        </w:rPr>
      </w:pPr>
      <w:bookmarkStart w:id="104" w:name="art163iii"/>
      <w:bookmarkEnd w:id="104"/>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407E2" w:rsidRDefault="005407E2" w:rsidP="005407E2">
      <w:pPr>
        <w:pStyle w:val="NormalWeb"/>
        <w:spacing w:before="0" w:beforeAutospacing="0" w:after="0" w:afterAutospacing="0" w:line="360" w:lineRule="auto"/>
        <w:jc w:val="both"/>
        <w:rPr>
          <w:rFonts w:ascii="Arial" w:hAnsi="Arial" w:cs="Arial"/>
        </w:rPr>
      </w:pPr>
      <w:bookmarkStart w:id="105" w:name="art163iv"/>
      <w:bookmarkEnd w:id="105"/>
      <w:r>
        <w:rPr>
          <w:rFonts w:ascii="Arial" w:hAnsi="Arial" w:cs="Arial"/>
          <w:b/>
          <w:bCs/>
        </w:rPr>
        <w:t>d)</w:t>
      </w:r>
      <w:r>
        <w:rPr>
          <w:rFonts w:ascii="Arial" w:hAnsi="Arial" w:cs="Arial"/>
        </w:rPr>
        <w:t xml:space="preserve"> cumprimento das condições de reabilitação definidas no ato punitivo;</w:t>
      </w:r>
    </w:p>
    <w:p w:rsidR="005407E2" w:rsidRDefault="005407E2" w:rsidP="005407E2">
      <w:pPr>
        <w:pStyle w:val="NormalWeb"/>
        <w:spacing w:before="0" w:beforeAutospacing="0" w:after="0" w:afterAutospacing="0" w:line="360" w:lineRule="auto"/>
        <w:jc w:val="both"/>
        <w:rPr>
          <w:rFonts w:ascii="Arial" w:hAnsi="Arial" w:cs="Arial"/>
        </w:rPr>
      </w:pPr>
      <w:bookmarkStart w:id="106" w:name="art163v"/>
      <w:bookmarkEnd w:id="106"/>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5407E2" w:rsidRDefault="005407E2" w:rsidP="005407E2">
      <w:pPr>
        <w:pStyle w:val="NormalWeb"/>
        <w:spacing w:before="0" w:beforeAutospacing="0" w:after="0" w:afterAutospacing="0" w:line="360" w:lineRule="auto"/>
        <w:jc w:val="both"/>
        <w:rPr>
          <w:rFonts w:ascii="Arial" w:hAnsi="Arial" w:cs="Arial"/>
        </w:rPr>
      </w:pPr>
      <w:bookmarkStart w:id="107" w:name="art163p"/>
      <w:bookmarkEnd w:id="107"/>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407E2" w:rsidRDefault="005407E2" w:rsidP="005407E2">
      <w:pPr>
        <w:tabs>
          <w:tab w:val="left" w:pos="1134"/>
        </w:tabs>
        <w:spacing w:line="360" w:lineRule="auto"/>
        <w:jc w:val="both"/>
        <w:rPr>
          <w:rFonts w:cs="Arial"/>
          <w:b/>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24. PEDIDOS DE ESCLARECIMENTOS E IMPUGNAÇÕES</w:t>
      </w:r>
    </w:p>
    <w:p w:rsidR="005407E2" w:rsidRDefault="005407E2" w:rsidP="005407E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5407E2" w:rsidRDefault="005407E2" w:rsidP="005407E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5407E2" w:rsidRDefault="005407E2" w:rsidP="005407E2">
      <w:pPr>
        <w:spacing w:line="360" w:lineRule="auto"/>
        <w:jc w:val="both"/>
        <w:rPr>
          <w:rFonts w:cs="Arial"/>
          <w:sz w:val="24"/>
          <w:szCs w:val="24"/>
        </w:rPr>
      </w:pPr>
    </w:p>
    <w:p w:rsidR="005407E2" w:rsidRDefault="005407E2" w:rsidP="005407E2">
      <w:pPr>
        <w:tabs>
          <w:tab w:val="left" w:pos="1134"/>
        </w:tabs>
        <w:spacing w:line="360" w:lineRule="auto"/>
        <w:jc w:val="both"/>
        <w:rPr>
          <w:rFonts w:cs="Arial"/>
          <w:b/>
          <w:sz w:val="24"/>
          <w:szCs w:val="24"/>
        </w:rPr>
      </w:pPr>
      <w:r>
        <w:rPr>
          <w:rFonts w:cs="Arial"/>
          <w:b/>
          <w:sz w:val="24"/>
          <w:szCs w:val="24"/>
        </w:rPr>
        <w:t>25. DAS DISPOSIÇÕES GERAIS:</w:t>
      </w:r>
    </w:p>
    <w:p w:rsidR="005407E2" w:rsidRDefault="005407E2" w:rsidP="005407E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5407E2" w:rsidRDefault="005407E2" w:rsidP="005407E2">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5407E2" w:rsidRDefault="005407E2" w:rsidP="005407E2">
      <w:pPr>
        <w:pStyle w:val="Nivel2"/>
        <w:spacing w:before="0" w:after="0" w:line="360" w:lineRule="auto"/>
        <w:ind w:left="0" w:firstLine="0"/>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407E2" w:rsidRDefault="005407E2" w:rsidP="005407E2">
      <w:pPr>
        <w:pStyle w:val="Nivel2"/>
        <w:spacing w:before="0" w:after="0" w:line="360" w:lineRule="auto"/>
        <w:ind w:left="0" w:firstLine="0"/>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407E2" w:rsidRDefault="005407E2" w:rsidP="005407E2">
      <w:pPr>
        <w:pStyle w:val="Nivel2"/>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5407E2" w:rsidRDefault="005407E2" w:rsidP="005407E2">
      <w:pPr>
        <w:pStyle w:val="Nivel2"/>
        <w:spacing w:before="0" w:after="0" w:line="360" w:lineRule="auto"/>
        <w:ind w:left="0" w:firstLine="0"/>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5407E2" w:rsidRDefault="005407E2" w:rsidP="005407E2">
      <w:pPr>
        <w:pStyle w:val="Nivel2"/>
        <w:spacing w:before="0" w:after="0" w:line="360" w:lineRule="auto"/>
        <w:ind w:left="0" w:firstLine="0"/>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5407E2" w:rsidRDefault="005407E2" w:rsidP="005407E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5407E2" w:rsidRDefault="005407E2" w:rsidP="005407E2">
      <w:pPr>
        <w:pStyle w:val="Nivel2"/>
        <w:spacing w:before="0" w:after="0" w:line="360" w:lineRule="auto"/>
        <w:ind w:left="0" w:firstLine="0"/>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5407E2" w:rsidRDefault="005407E2" w:rsidP="005407E2">
      <w:pPr>
        <w:pStyle w:val="Nivel2"/>
        <w:spacing w:before="0" w:after="0" w:line="360" w:lineRule="auto"/>
        <w:ind w:left="0" w:firstLine="0"/>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5407E2" w:rsidRDefault="005407E2" w:rsidP="005407E2">
      <w:pPr>
        <w:pStyle w:val="Nivel2"/>
        <w:spacing w:before="0" w:after="0" w:line="360" w:lineRule="auto"/>
        <w:ind w:left="0" w:firstLine="0"/>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407E2" w:rsidRDefault="005407E2" w:rsidP="005407E2">
      <w:pPr>
        <w:pStyle w:val="Nivel2"/>
        <w:spacing w:before="0" w:after="0" w:line="360" w:lineRule="auto"/>
        <w:ind w:left="0" w:firstLine="0"/>
        <w:rPr>
          <w:sz w:val="24"/>
          <w:szCs w:val="24"/>
        </w:rPr>
      </w:pPr>
    </w:p>
    <w:p w:rsidR="005407E2" w:rsidRDefault="00332E5F" w:rsidP="005407E2">
      <w:pPr>
        <w:tabs>
          <w:tab w:val="left" w:pos="1134"/>
        </w:tabs>
        <w:spacing w:line="360" w:lineRule="auto"/>
        <w:jc w:val="center"/>
        <w:rPr>
          <w:rFonts w:cs="Arial"/>
          <w:b/>
          <w:bCs/>
          <w:sz w:val="24"/>
          <w:szCs w:val="24"/>
        </w:rPr>
      </w:pPr>
      <w:r>
        <w:rPr>
          <w:rFonts w:cs="Arial"/>
          <w:b/>
          <w:bCs/>
          <w:sz w:val="24"/>
          <w:szCs w:val="24"/>
        </w:rPr>
        <w:t>Santo Antônio das Missões-RS, 1</w:t>
      </w:r>
      <w:r w:rsidR="005407E2">
        <w:rPr>
          <w:rFonts w:cs="Arial"/>
          <w:b/>
          <w:bCs/>
          <w:sz w:val="24"/>
          <w:szCs w:val="24"/>
        </w:rPr>
        <w:t xml:space="preserve">5 de </w:t>
      </w:r>
      <w:r>
        <w:rPr>
          <w:rFonts w:cs="Arial"/>
          <w:b/>
          <w:bCs/>
          <w:sz w:val="24"/>
          <w:szCs w:val="24"/>
        </w:rPr>
        <w:t>maio</w:t>
      </w:r>
      <w:r w:rsidR="005407E2">
        <w:rPr>
          <w:rFonts w:cs="Arial"/>
          <w:b/>
          <w:bCs/>
          <w:sz w:val="24"/>
          <w:szCs w:val="24"/>
        </w:rPr>
        <w:t xml:space="preserve"> de 2025.</w:t>
      </w:r>
    </w:p>
    <w:p w:rsidR="005407E2" w:rsidRDefault="005407E2" w:rsidP="005407E2">
      <w:pPr>
        <w:tabs>
          <w:tab w:val="left" w:pos="1134"/>
        </w:tabs>
        <w:spacing w:line="360" w:lineRule="auto"/>
        <w:jc w:val="both"/>
        <w:rPr>
          <w:rFonts w:cs="Arial"/>
          <w:b/>
          <w:bCs/>
          <w:sz w:val="24"/>
          <w:szCs w:val="24"/>
        </w:rPr>
      </w:pPr>
    </w:p>
    <w:p w:rsidR="005407E2" w:rsidRDefault="005407E2" w:rsidP="005407E2">
      <w:pPr>
        <w:pStyle w:val="Corpodetexto"/>
        <w:jc w:val="center"/>
        <w:rPr>
          <w:sz w:val="24"/>
          <w:szCs w:val="24"/>
        </w:rPr>
      </w:pPr>
      <w:r>
        <w:rPr>
          <w:sz w:val="24"/>
          <w:szCs w:val="24"/>
        </w:rPr>
        <w:t>_________________________________________</w:t>
      </w:r>
    </w:p>
    <w:p w:rsidR="005407E2" w:rsidRDefault="005407E2" w:rsidP="005407E2">
      <w:pPr>
        <w:pStyle w:val="Corpodetexto"/>
        <w:jc w:val="center"/>
        <w:rPr>
          <w:sz w:val="24"/>
          <w:szCs w:val="24"/>
        </w:rPr>
      </w:pPr>
      <w:r>
        <w:rPr>
          <w:sz w:val="24"/>
          <w:szCs w:val="24"/>
        </w:rPr>
        <w:t>FELISBERTO DOS SANTOS FERREIRA.</w:t>
      </w:r>
    </w:p>
    <w:p w:rsidR="005407E2" w:rsidRDefault="005407E2" w:rsidP="005407E2">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C717069" wp14:editId="46F2216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4573" w:rsidRDefault="00134573" w:rsidP="005407E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34573" w:rsidRDefault="00134573" w:rsidP="005407E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34573" w:rsidRDefault="00134573" w:rsidP="005407E2">
                            <w:pPr>
                              <w:pStyle w:val="Corpodetexto"/>
                              <w:rPr>
                                <w:sz w:val="24"/>
                              </w:rPr>
                            </w:pPr>
                          </w:p>
                          <w:p w:rsidR="00134573" w:rsidRDefault="00134573" w:rsidP="005407E2">
                            <w:pPr>
                              <w:pStyle w:val="Corpodetexto"/>
                              <w:rPr>
                                <w:sz w:val="24"/>
                              </w:rPr>
                            </w:pPr>
                          </w:p>
                          <w:p w:rsidR="00134573" w:rsidRDefault="00134573" w:rsidP="005407E2">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1706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34573" w:rsidRDefault="00134573" w:rsidP="005407E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34573" w:rsidRDefault="00134573" w:rsidP="005407E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34573" w:rsidRDefault="00134573" w:rsidP="005407E2">
                      <w:pPr>
                        <w:pStyle w:val="Corpodetexto"/>
                        <w:rPr>
                          <w:sz w:val="24"/>
                        </w:rPr>
                      </w:pPr>
                    </w:p>
                    <w:p w:rsidR="00134573" w:rsidRDefault="00134573" w:rsidP="005407E2">
                      <w:pPr>
                        <w:pStyle w:val="Corpodetexto"/>
                        <w:rPr>
                          <w:sz w:val="24"/>
                        </w:rPr>
                      </w:pPr>
                    </w:p>
                    <w:p w:rsidR="00134573" w:rsidRDefault="00134573" w:rsidP="005407E2">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1F8E554" wp14:editId="5482B11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55A6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 w:rsidR="005407E2" w:rsidRDefault="005407E2" w:rsidP="005407E2">
      <w:pPr>
        <w:pStyle w:val="Corpodetexto"/>
        <w:rPr>
          <w:sz w:val="20"/>
        </w:rPr>
      </w:pPr>
      <w:r>
        <w:rPr>
          <w:sz w:val="20"/>
        </w:rPr>
        <w:t>ANEXO II</w:t>
      </w:r>
    </w:p>
    <w:p w:rsidR="005407E2" w:rsidRDefault="005407E2" w:rsidP="005407E2">
      <w:pPr>
        <w:pStyle w:val="Corpodetexto"/>
        <w:rPr>
          <w:sz w:val="20"/>
        </w:rPr>
      </w:pPr>
    </w:p>
    <w:p w:rsidR="005407E2" w:rsidRDefault="005407E2" w:rsidP="005407E2">
      <w:pPr>
        <w:pStyle w:val="Corpodetexto"/>
        <w:rPr>
          <w:b/>
          <w:sz w:val="20"/>
          <w:u w:val="single"/>
        </w:rPr>
      </w:pPr>
      <w:r>
        <w:rPr>
          <w:b/>
          <w:sz w:val="20"/>
          <w:u w:val="single"/>
        </w:rPr>
        <w:t>PROCESSO DE LICITAÇÃO Nº 052-2025 – PREGÃO ELETRÔNICO</w:t>
      </w:r>
    </w:p>
    <w:p w:rsidR="005407E2" w:rsidRDefault="005407E2" w:rsidP="005407E2">
      <w:pPr>
        <w:pStyle w:val="Corpodetexto"/>
        <w:rPr>
          <w:sz w:val="20"/>
        </w:rPr>
      </w:pPr>
    </w:p>
    <w:p w:rsidR="005407E2" w:rsidRDefault="005407E2" w:rsidP="005407E2">
      <w:pPr>
        <w:pStyle w:val="Corpodetexto"/>
        <w:rPr>
          <w:sz w:val="20"/>
        </w:rPr>
      </w:pPr>
      <w:r>
        <w:rPr>
          <w:sz w:val="20"/>
        </w:rPr>
        <w:t>MODELO DE PROPOSTA FINANCEIRA : ( RAZÃO SOCIAL COMPLETA DA EMPRESA )</w:t>
      </w:r>
    </w:p>
    <w:p w:rsidR="005407E2" w:rsidRDefault="005407E2" w:rsidP="005407E2">
      <w:pPr>
        <w:pStyle w:val="Corpodetexto"/>
        <w:rPr>
          <w:sz w:val="20"/>
        </w:rPr>
      </w:pPr>
    </w:p>
    <w:p w:rsidR="005407E2" w:rsidRDefault="005407E2" w:rsidP="005407E2">
      <w:pPr>
        <w:tabs>
          <w:tab w:val="left" w:pos="693"/>
        </w:tabs>
        <w:spacing w:before="114" w:line="360" w:lineRule="auto"/>
        <w:ind w:right="225"/>
        <w:rPr>
          <w:b/>
          <w:u w:val="single"/>
        </w:rPr>
      </w:pPr>
      <w:r>
        <w:rPr>
          <w:b/>
          <w:u w:val="single"/>
        </w:rPr>
        <w:t>Validade da Proposta : 60 dias .</w:t>
      </w:r>
    </w:p>
    <w:p w:rsidR="005407E2" w:rsidRDefault="005407E2" w:rsidP="005407E2">
      <w:pPr>
        <w:tabs>
          <w:tab w:val="left" w:pos="693"/>
        </w:tabs>
        <w:spacing w:before="114" w:line="360" w:lineRule="auto"/>
        <w:ind w:right="225"/>
        <w:rPr>
          <w:b/>
          <w:u w:val="single"/>
        </w:rPr>
      </w:pPr>
      <w:r>
        <w:rPr>
          <w:b/>
          <w:u w:val="single"/>
        </w:rPr>
        <w:t>Número de casas decimais após a vírgula : 02</w:t>
      </w:r>
    </w:p>
    <w:p w:rsidR="005407E2" w:rsidRDefault="005407E2" w:rsidP="005407E2">
      <w:pPr>
        <w:pStyle w:val="Corpodetexto"/>
        <w:rPr>
          <w:sz w:val="20"/>
        </w:rPr>
      </w:pPr>
    </w:p>
    <w:p w:rsidR="005407E2" w:rsidRDefault="005407E2" w:rsidP="005407E2">
      <w:pPr>
        <w:pStyle w:val="Corpodetexto"/>
        <w:jc w:val="both"/>
        <w:rPr>
          <w:rFonts w:cs="Arial"/>
          <w:b/>
          <w:sz w:val="24"/>
          <w:szCs w:val="24"/>
          <w:u w:val="single"/>
        </w:rPr>
      </w:pPr>
      <w:r>
        <w:rPr>
          <w:rFonts w:cs="Arial"/>
          <w:sz w:val="24"/>
          <w:szCs w:val="24"/>
        </w:rPr>
        <w:t>- Registro de preços para futuras aquisições de MATERIAIS DECARTÁVEIS HOSPITALARES E  MEDICAMENTOS INJETÁVEIS.</w:t>
      </w:r>
    </w:p>
    <w:p w:rsidR="005407E2" w:rsidRDefault="005407E2" w:rsidP="005407E2">
      <w:pPr>
        <w:pStyle w:val="Corpodetexto"/>
        <w:jc w:val="both"/>
        <w:rPr>
          <w:rFonts w:cs="Arial"/>
          <w:b/>
          <w:sz w:val="24"/>
          <w:szCs w:val="24"/>
          <w:u w:val="single"/>
        </w:rPr>
      </w:pPr>
      <w:r>
        <w:rPr>
          <w:rFonts w:cs="Arial"/>
          <w:b/>
          <w:sz w:val="24"/>
          <w:szCs w:val="24"/>
          <w:u w:val="single"/>
        </w:rPr>
        <w:t xml:space="preserve">Itens: </w:t>
      </w:r>
    </w:p>
    <w:p w:rsidR="005407E2" w:rsidRDefault="005407E2" w:rsidP="005407E2">
      <w:pPr>
        <w:pStyle w:val="Corpodetexto"/>
        <w:jc w:val="both"/>
        <w:rPr>
          <w:rFonts w:cs="Arial"/>
          <w:b/>
          <w:sz w:val="24"/>
          <w:szCs w:val="24"/>
          <w:u w:val="single"/>
        </w:rPr>
      </w:pPr>
    </w:p>
    <w:tbl>
      <w:tblPr>
        <w:tblW w:w="8494" w:type="dxa"/>
        <w:tblLook w:val="04A0" w:firstRow="1" w:lastRow="0" w:firstColumn="1" w:lastColumn="0" w:noHBand="0" w:noVBand="1"/>
      </w:tblPr>
      <w:tblGrid>
        <w:gridCol w:w="977"/>
        <w:gridCol w:w="1265"/>
        <w:gridCol w:w="2927"/>
        <w:gridCol w:w="1668"/>
        <w:gridCol w:w="1657"/>
      </w:tblGrid>
      <w:tr w:rsidR="005407E2" w:rsidTr="005407E2">
        <w:tc>
          <w:tcPr>
            <w:tcW w:w="977" w:type="dxa"/>
            <w:tcBorders>
              <w:top w:val="single" w:sz="4" w:space="0" w:color="auto"/>
              <w:left w:val="single" w:sz="4" w:space="0" w:color="auto"/>
              <w:bottom w:val="single" w:sz="4" w:space="0" w:color="auto"/>
              <w:right w:val="single" w:sz="4" w:space="0" w:color="auto"/>
            </w:tcBorders>
            <w:hideMark/>
          </w:tcPr>
          <w:p w:rsidR="005407E2" w:rsidRDefault="005407E2" w:rsidP="005407E2">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5407E2" w:rsidRDefault="005407E2" w:rsidP="005407E2">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5407E2" w:rsidRDefault="005407E2" w:rsidP="005407E2">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5407E2" w:rsidRDefault="005407E2" w:rsidP="005407E2">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5407E2" w:rsidRDefault="005407E2" w:rsidP="005407E2">
            <w:pPr>
              <w:spacing w:line="360" w:lineRule="auto"/>
            </w:pPr>
            <w:r>
              <w:t>V. Total</w:t>
            </w:r>
          </w:p>
        </w:tc>
      </w:tr>
      <w:tr w:rsidR="005407E2" w:rsidTr="005407E2">
        <w:tc>
          <w:tcPr>
            <w:tcW w:w="977" w:type="dxa"/>
            <w:tcBorders>
              <w:top w:val="single" w:sz="4" w:space="0" w:color="auto"/>
              <w:left w:val="single" w:sz="4" w:space="0" w:color="auto"/>
              <w:bottom w:val="single" w:sz="4" w:space="0" w:color="auto"/>
              <w:right w:val="single" w:sz="4" w:space="0" w:color="auto"/>
            </w:tcBorders>
          </w:tcPr>
          <w:p w:rsidR="005407E2" w:rsidRDefault="005407E2" w:rsidP="005407E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5407E2" w:rsidRDefault="005407E2" w:rsidP="005407E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5407E2" w:rsidRDefault="005407E2" w:rsidP="005407E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5407E2" w:rsidRDefault="005407E2" w:rsidP="005407E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5407E2" w:rsidRDefault="005407E2" w:rsidP="005407E2">
            <w:pPr>
              <w:spacing w:line="360" w:lineRule="auto"/>
            </w:pPr>
          </w:p>
        </w:tc>
      </w:tr>
    </w:tbl>
    <w:p w:rsidR="005407E2" w:rsidRDefault="005407E2" w:rsidP="005407E2">
      <w:pPr>
        <w:pStyle w:val="Corpodetexto"/>
        <w:rPr>
          <w:sz w:val="20"/>
        </w:rPr>
      </w:pPr>
    </w:p>
    <w:p w:rsidR="005407E2" w:rsidRDefault="005407E2" w:rsidP="005407E2">
      <w:pPr>
        <w:pStyle w:val="Corpodetexto"/>
        <w:rPr>
          <w:sz w:val="20"/>
        </w:rPr>
      </w:pPr>
      <w:r>
        <w:rPr>
          <w:sz w:val="20"/>
        </w:rPr>
        <w:t>DECLARAMOS QUE CUMPRIMOS COM TODOS OS REQUISITOS DE EDITAL E TERMO DE REFERÊNCIA.</w:t>
      </w:r>
    </w:p>
    <w:p w:rsidR="005407E2" w:rsidRDefault="005407E2" w:rsidP="005407E2">
      <w:pPr>
        <w:pStyle w:val="Corpodetexto"/>
        <w:jc w:val="center"/>
      </w:pPr>
      <w:r>
        <w:t>Santo Antônio das Missões-RS, ..... de .................. de 2025.</w:t>
      </w:r>
    </w:p>
    <w:p w:rsidR="005407E2" w:rsidRDefault="005407E2" w:rsidP="005407E2">
      <w:pPr>
        <w:pStyle w:val="Corpodetexto"/>
        <w:jc w:val="center"/>
      </w:pPr>
      <w:r>
        <w:t>_________________________________</w:t>
      </w:r>
    </w:p>
    <w:p w:rsidR="005407E2" w:rsidRDefault="005407E2" w:rsidP="005407E2">
      <w:pPr>
        <w:pStyle w:val="Corpodetexto"/>
        <w:jc w:val="center"/>
      </w:pPr>
    </w:p>
    <w:p w:rsidR="005407E2" w:rsidRDefault="005407E2" w:rsidP="005407E2">
      <w:pPr>
        <w:pStyle w:val="Corpodetexto"/>
        <w:rPr>
          <w:sz w:val="20"/>
        </w:rPr>
      </w:pPr>
      <w:r>
        <w:rPr>
          <w:sz w:val="20"/>
        </w:rPr>
        <w:t xml:space="preserve">                                                           Assinatura e carimbo da empresa</w:t>
      </w:r>
    </w:p>
    <w:p w:rsidR="005407E2" w:rsidRDefault="005407E2" w:rsidP="005407E2">
      <w:pPr>
        <w:pStyle w:val="Corpodetexto"/>
        <w:jc w:val="center"/>
        <w:rPr>
          <w:sz w:val="20"/>
        </w:rPr>
      </w:pPr>
      <w:r>
        <w:rPr>
          <w:sz w:val="20"/>
        </w:rPr>
        <w:t>CNPJ -</w:t>
      </w:r>
    </w:p>
    <w:p w:rsidR="005407E2" w:rsidRDefault="005407E2" w:rsidP="005407E2"/>
    <w:p w:rsidR="005308EF" w:rsidRDefault="005308EF"/>
    <w:sectPr w:rsidR="005308EF" w:rsidSect="005407E2">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278" w:rsidRDefault="00A70278" w:rsidP="005407E2">
      <w:r>
        <w:separator/>
      </w:r>
    </w:p>
  </w:endnote>
  <w:endnote w:type="continuationSeparator" w:id="0">
    <w:p w:rsidR="00A70278" w:rsidRDefault="00A70278" w:rsidP="00540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278" w:rsidRDefault="00A70278" w:rsidP="005407E2">
      <w:r>
        <w:separator/>
      </w:r>
    </w:p>
  </w:footnote>
  <w:footnote w:type="continuationSeparator" w:id="0">
    <w:p w:rsidR="00A70278" w:rsidRDefault="00A70278" w:rsidP="005407E2">
      <w:r>
        <w:continuationSeparator/>
      </w:r>
    </w:p>
  </w:footnote>
  <w:footnote w:id="1">
    <w:p w:rsidR="00134573" w:rsidRDefault="00134573" w:rsidP="005407E2">
      <w:pPr>
        <w:pStyle w:val="Textodenotaderodap"/>
        <w:rPr>
          <w:rFonts w:ascii="Arial" w:hAnsi="Arial" w:cs="Arial"/>
          <w:lang w:val="en-US"/>
        </w:rPr>
      </w:pPr>
    </w:p>
  </w:footnote>
  <w:footnote w:id="2">
    <w:p w:rsidR="00134573" w:rsidRDefault="00134573" w:rsidP="005407E2">
      <w:pPr>
        <w:pStyle w:val="Textodenotaderodap"/>
        <w:rPr>
          <w:rFonts w:ascii="Arial" w:hAnsi="Arial" w:cs="Arial"/>
          <w:color w:val="FF0000"/>
          <w:lang w:val="en-US"/>
        </w:rPr>
      </w:pPr>
    </w:p>
  </w:footnote>
  <w:footnote w:id="3">
    <w:p w:rsidR="00134573" w:rsidRDefault="00134573" w:rsidP="005407E2">
      <w:pPr>
        <w:pStyle w:val="Textodenotaderodap"/>
        <w:rPr>
          <w:rFonts w:ascii="Arial" w:hAnsi="Arial" w:cs="Arial"/>
        </w:rPr>
      </w:pPr>
    </w:p>
    <w:p w:rsidR="00134573" w:rsidRDefault="00134573" w:rsidP="005407E2">
      <w:pPr>
        <w:pStyle w:val="Textodenotaderodap"/>
        <w:rPr>
          <w:sz w:val="16"/>
          <w:szCs w:val="16"/>
        </w:rPr>
      </w:pPr>
    </w:p>
  </w:footnote>
  <w:footnote w:id="4">
    <w:p w:rsidR="00134573" w:rsidRDefault="00134573" w:rsidP="005407E2">
      <w:pPr>
        <w:pStyle w:val="Textodenotaderodap"/>
        <w:rPr>
          <w:rFonts w:ascii="Arial" w:hAnsi="Arial" w:cs="Arial"/>
          <w:lang w:val="en-US"/>
        </w:rPr>
      </w:pPr>
    </w:p>
  </w:footnote>
  <w:footnote w:id="5">
    <w:p w:rsidR="00134573" w:rsidRDefault="00134573" w:rsidP="005407E2">
      <w:pPr>
        <w:pStyle w:val="Textodenotaderodap"/>
        <w:rPr>
          <w:rFonts w:ascii="Arial" w:hAnsi="Arial" w:cs="Arial"/>
          <w:color w:val="FF0000"/>
          <w:lang w:val="en-US"/>
        </w:rPr>
      </w:pPr>
    </w:p>
  </w:footnote>
  <w:footnote w:id="6">
    <w:p w:rsidR="00134573" w:rsidRDefault="00134573" w:rsidP="005407E2">
      <w:pPr>
        <w:pStyle w:val="Textodenotaderodap"/>
        <w:rPr>
          <w:rFonts w:ascii="Arial" w:hAnsi="Arial" w:cs="Arial"/>
        </w:rPr>
      </w:pPr>
    </w:p>
  </w:footnote>
  <w:footnote w:id="7">
    <w:p w:rsidR="00134573" w:rsidRDefault="00134573" w:rsidP="005407E2">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134573" w:rsidRDefault="00134573" w:rsidP="005407E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573" w:rsidRDefault="00134573">
    <w:pPr>
      <w:pStyle w:val="Cabealho"/>
    </w:pPr>
  </w:p>
  <w:p w:rsidR="00134573" w:rsidRPr="00A83611" w:rsidRDefault="00134573" w:rsidP="003401C3">
    <w:pPr>
      <w:tabs>
        <w:tab w:val="center" w:pos="540"/>
        <w:tab w:val="center" w:pos="4252"/>
        <w:tab w:val="right" w:pos="8504"/>
      </w:tabs>
    </w:pPr>
    <w:r w:rsidRPr="00A83611">
      <w:rPr>
        <w:noProof/>
        <w:lang w:eastAsia="pt-BR"/>
      </w:rPr>
      <mc:AlternateContent>
        <mc:Choice Requires="wps">
          <w:drawing>
            <wp:anchor distT="0" distB="0" distL="114300" distR="114300" simplePos="0" relativeHeight="251659264" behindDoc="0" locked="0" layoutInCell="1" allowOverlap="1" wp14:anchorId="758ED001" wp14:editId="02CEB778">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4573" w:rsidRDefault="00134573" w:rsidP="003401C3">
                          <w:pPr>
                            <w:jc w:val="center"/>
                          </w:pPr>
                        </w:p>
                        <w:p w:rsidR="00134573" w:rsidRDefault="00134573" w:rsidP="003401C3">
                          <w:pPr>
                            <w:jc w:val="center"/>
                          </w:pPr>
                        </w:p>
                        <w:p w:rsidR="00134573" w:rsidRPr="007E31E4" w:rsidRDefault="00134573" w:rsidP="003401C3">
                          <w:pPr>
                            <w:jc w:val="center"/>
                            <w:rPr>
                              <w:rFonts w:cs="Arial"/>
                              <w:b/>
                              <w:sz w:val="28"/>
                              <w:szCs w:val="28"/>
                            </w:rPr>
                          </w:pPr>
                          <w:r w:rsidRPr="007E31E4">
                            <w:rPr>
                              <w:rFonts w:cs="Arial"/>
                              <w:b/>
                              <w:sz w:val="28"/>
                              <w:szCs w:val="28"/>
                            </w:rPr>
                            <w:t>PREFEITURA MUNICIPAL DE SANTO ANTÔNIO DAS MISSÕES</w:t>
                          </w:r>
                        </w:p>
                        <w:p w:rsidR="00134573" w:rsidRPr="007E31E4" w:rsidRDefault="00134573" w:rsidP="003401C3">
                          <w:pPr>
                            <w:jc w:val="center"/>
                            <w:rPr>
                              <w:rFonts w:cs="Arial"/>
                              <w:b/>
                              <w:sz w:val="28"/>
                              <w:szCs w:val="28"/>
                            </w:rPr>
                          </w:pPr>
                          <w:r w:rsidRPr="007E31E4">
                            <w:rPr>
                              <w:rFonts w:cs="Arial"/>
                              <w:b/>
                              <w:sz w:val="28"/>
                              <w:szCs w:val="28"/>
                            </w:rPr>
                            <w:t>ESTADO DO RIO GRANDE DO SUL</w:t>
                          </w:r>
                        </w:p>
                        <w:p w:rsidR="00134573" w:rsidRPr="000C2407" w:rsidRDefault="00134573" w:rsidP="003401C3">
                          <w:pPr>
                            <w:jc w:val="both"/>
                          </w:pPr>
                          <w:r>
                            <w:rPr>
                              <w:rFonts w:cs="Arial"/>
                              <w:b/>
                            </w:rPr>
                            <w:t>Av. José Nunes Abreu, 6.000 – CNPJ: 87.612.974/0001-04, fone: (55) 3367 2000</w:t>
                          </w:r>
                        </w:p>
                        <w:p w:rsidR="00134573" w:rsidRDefault="00134573" w:rsidP="003401C3">
                          <w:pPr>
                            <w:jc w:val="center"/>
                          </w:pPr>
                        </w:p>
                        <w:p w:rsidR="00134573" w:rsidRDefault="00134573" w:rsidP="003401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ED001"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3401C3" w:rsidRDefault="003401C3" w:rsidP="003401C3">
                    <w:pPr>
                      <w:jc w:val="center"/>
                    </w:pPr>
                  </w:p>
                  <w:p w:rsidR="003401C3" w:rsidRDefault="003401C3" w:rsidP="003401C3">
                    <w:pPr>
                      <w:jc w:val="center"/>
                    </w:pPr>
                  </w:p>
                  <w:p w:rsidR="003401C3" w:rsidRPr="007E31E4" w:rsidRDefault="003401C3" w:rsidP="003401C3">
                    <w:pPr>
                      <w:jc w:val="center"/>
                      <w:rPr>
                        <w:rFonts w:cs="Arial"/>
                        <w:b/>
                        <w:sz w:val="28"/>
                        <w:szCs w:val="28"/>
                      </w:rPr>
                    </w:pPr>
                    <w:r w:rsidRPr="007E31E4">
                      <w:rPr>
                        <w:rFonts w:cs="Arial"/>
                        <w:b/>
                        <w:sz w:val="28"/>
                        <w:szCs w:val="28"/>
                      </w:rPr>
                      <w:t>PREFEITURA MUNICIPAL DE SANTO ANTÔNIO DAS MISSÕES</w:t>
                    </w:r>
                  </w:p>
                  <w:p w:rsidR="003401C3" w:rsidRPr="007E31E4" w:rsidRDefault="003401C3" w:rsidP="003401C3">
                    <w:pPr>
                      <w:jc w:val="center"/>
                      <w:rPr>
                        <w:rFonts w:cs="Arial"/>
                        <w:b/>
                        <w:sz w:val="28"/>
                        <w:szCs w:val="28"/>
                      </w:rPr>
                    </w:pPr>
                    <w:r w:rsidRPr="007E31E4">
                      <w:rPr>
                        <w:rFonts w:cs="Arial"/>
                        <w:b/>
                        <w:sz w:val="28"/>
                        <w:szCs w:val="28"/>
                      </w:rPr>
                      <w:t>ESTADO DO RIO GRANDE DO SUL</w:t>
                    </w:r>
                  </w:p>
                  <w:p w:rsidR="003401C3" w:rsidRPr="000C2407" w:rsidRDefault="003401C3" w:rsidP="003401C3">
                    <w:pPr>
                      <w:jc w:val="both"/>
                    </w:pPr>
                    <w:r>
                      <w:rPr>
                        <w:rFonts w:cs="Arial"/>
                        <w:b/>
                      </w:rPr>
                      <w:t>Av. José Nunes Abreu, 6.000 – CNPJ: 87.612.974/0001-04, fone: (55) 3367 2000</w:t>
                    </w:r>
                  </w:p>
                  <w:p w:rsidR="003401C3" w:rsidRDefault="003401C3" w:rsidP="003401C3">
                    <w:pPr>
                      <w:jc w:val="center"/>
                    </w:pPr>
                  </w:p>
                  <w:p w:rsidR="003401C3" w:rsidRDefault="003401C3" w:rsidP="003401C3">
                    <w:pPr>
                      <w:jc w:val="center"/>
                    </w:pPr>
                  </w:p>
                </w:txbxContent>
              </v:textbox>
            </v:shape>
          </w:pict>
        </mc:Fallback>
      </mc:AlternateContent>
    </w:r>
    <w:r w:rsidRPr="00A83611">
      <w:tab/>
    </w:r>
    <w:r w:rsidRPr="00A83611">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164863" r:id="rId2"/>
      </w:object>
    </w:r>
  </w:p>
  <w:p w:rsidR="00134573" w:rsidRDefault="0013457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lvlText w:val="%1."/>
      <w:lvlJc w:val="left"/>
      <w:pPr>
        <w:ind w:left="360" w:hanging="360"/>
      </w:pPr>
      <w:rPr>
        <w:b/>
      </w:rPr>
    </w:lvl>
    <w:lvl w:ilvl="1">
      <w:start w:val="1"/>
      <w:numFmt w:val="decimal"/>
      <w:pStyle w:val="Nivel3"/>
      <w:lvlText w:val="%1.%2."/>
      <w:lvlJc w:val="left"/>
      <w:pPr>
        <w:ind w:left="4969" w:hanging="432"/>
      </w:pPr>
      <w:rPr>
        <w:b w:val="0"/>
        <w:i w:val="0"/>
        <w:strike w:val="0"/>
        <w:dstrike w:val="0"/>
        <w:color w:val="auto"/>
        <w:sz w:val="20"/>
        <w:szCs w:val="20"/>
        <w:u w:val="none"/>
        <w:effect w:val="none"/>
      </w:rPr>
    </w:lvl>
    <w:lvl w:ilvl="2">
      <w:start w:val="1"/>
      <w:numFmt w:val="lowerLetter"/>
      <w:pStyle w:val="Nivel4"/>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5"/>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E2"/>
    <w:rsid w:val="00134573"/>
    <w:rsid w:val="00332E5F"/>
    <w:rsid w:val="003401C3"/>
    <w:rsid w:val="004C06D5"/>
    <w:rsid w:val="005146B2"/>
    <w:rsid w:val="005308EF"/>
    <w:rsid w:val="005407E2"/>
    <w:rsid w:val="006A7D2C"/>
    <w:rsid w:val="00920FEE"/>
    <w:rsid w:val="00A70278"/>
    <w:rsid w:val="00C966C9"/>
    <w:rsid w:val="00F27E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E35FC"/>
  <w15:chartTrackingRefBased/>
  <w15:docId w15:val="{503FCA3E-E041-47BA-BD99-0CDA4DD4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7E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407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407E2"/>
    <w:rPr>
      <w:rFonts w:asciiTheme="majorHAnsi" w:eastAsiaTheme="majorEastAsia" w:hAnsiTheme="majorHAnsi" w:cstheme="majorBidi"/>
      <w:color w:val="2E74B5" w:themeColor="accent1" w:themeShade="BF"/>
      <w:sz w:val="32"/>
      <w:szCs w:val="32"/>
    </w:rPr>
  </w:style>
  <w:style w:type="character" w:styleId="Hyperlink">
    <w:name w:val="Hyperlink"/>
    <w:uiPriority w:val="99"/>
    <w:semiHidden/>
    <w:unhideWhenUsed/>
    <w:rsid w:val="005407E2"/>
    <w:rPr>
      <w:color w:val="0000FF"/>
      <w:u w:val="single"/>
    </w:rPr>
  </w:style>
  <w:style w:type="paragraph" w:styleId="NormalWeb">
    <w:name w:val="Normal (Web)"/>
    <w:basedOn w:val="Normal"/>
    <w:uiPriority w:val="99"/>
    <w:semiHidden/>
    <w:unhideWhenUsed/>
    <w:rsid w:val="005407E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407E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407E2"/>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5407E2"/>
    <w:pPr>
      <w:spacing w:after="120"/>
    </w:pPr>
  </w:style>
  <w:style w:type="character" w:customStyle="1" w:styleId="CorpodetextoChar">
    <w:name w:val="Corpo de texto Char"/>
    <w:basedOn w:val="Fontepargpadro"/>
    <w:link w:val="Corpodetexto"/>
    <w:uiPriority w:val="99"/>
    <w:semiHidden/>
    <w:rsid w:val="005407E2"/>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5407E2"/>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5407E2"/>
    <w:rPr>
      <w:rFonts w:ascii="Arial" w:eastAsia="Times New Roman" w:hAnsi="Arial" w:cs="Times New Roman"/>
      <w:szCs w:val="20"/>
    </w:rPr>
  </w:style>
  <w:style w:type="paragraph" w:customStyle="1" w:styleId="Textoembloco1">
    <w:name w:val="Texto em bloco1"/>
    <w:basedOn w:val="Normal"/>
    <w:uiPriority w:val="99"/>
    <w:semiHidden/>
    <w:rsid w:val="005407E2"/>
    <w:pPr>
      <w:ind w:left="4253" w:right="57" w:firstLine="1134"/>
      <w:jc w:val="both"/>
    </w:pPr>
    <w:rPr>
      <w:i/>
      <w:spacing w:val="14"/>
    </w:rPr>
  </w:style>
  <w:style w:type="paragraph" w:customStyle="1" w:styleId="Default">
    <w:name w:val="Default"/>
    <w:uiPriority w:val="99"/>
    <w:semiHidden/>
    <w:rsid w:val="005407E2"/>
    <w:pPr>
      <w:autoSpaceDE w:val="0"/>
      <w:autoSpaceDN w:val="0"/>
      <w:adjustRightInd w:val="0"/>
      <w:spacing w:after="0" w:line="240" w:lineRule="auto"/>
    </w:pPr>
    <w:rPr>
      <w:rFonts w:ascii="Arial" w:eastAsia="Calibri" w:hAnsi="Arial" w:cs="Arial"/>
      <w:color w:val="000000"/>
      <w:sz w:val="24"/>
      <w:szCs w:val="24"/>
    </w:rPr>
  </w:style>
  <w:style w:type="character" w:customStyle="1" w:styleId="Nivel2Char">
    <w:name w:val="Nivel 2 Char"/>
    <w:link w:val="Nivel2"/>
    <w:semiHidden/>
    <w:locked/>
    <w:rsid w:val="005407E2"/>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5407E2"/>
    <w:pPr>
      <w:spacing w:before="120" w:after="120" w:line="276" w:lineRule="auto"/>
      <w:ind w:left="4969" w:hanging="432"/>
      <w:jc w:val="both"/>
    </w:pPr>
    <w:rPr>
      <w:rFonts w:eastAsia="MS Mincho" w:cs="Arial"/>
      <w:color w:val="000000"/>
      <w:sz w:val="20"/>
      <w:lang w:eastAsia="pt-BR"/>
    </w:rPr>
  </w:style>
  <w:style w:type="paragraph" w:customStyle="1" w:styleId="Nivel3">
    <w:name w:val="Nivel 3"/>
    <w:basedOn w:val="Normal"/>
    <w:uiPriority w:val="99"/>
    <w:semiHidden/>
    <w:qFormat/>
    <w:rsid w:val="005407E2"/>
    <w:pPr>
      <w:spacing w:before="120" w:after="120" w:line="276" w:lineRule="auto"/>
      <w:ind w:left="3198" w:hanging="504"/>
      <w:jc w:val="both"/>
    </w:pPr>
    <w:rPr>
      <w:rFonts w:eastAsia="MS Mincho" w:cs="Arial"/>
      <w:color w:val="000000"/>
      <w:sz w:val="20"/>
      <w:lang w:eastAsia="pt-BR"/>
    </w:rPr>
  </w:style>
  <w:style w:type="paragraph" w:customStyle="1" w:styleId="Nivel4">
    <w:name w:val="Nivel 4"/>
    <w:basedOn w:val="Nivel3"/>
    <w:uiPriority w:val="99"/>
    <w:semiHidden/>
    <w:qFormat/>
    <w:rsid w:val="005407E2"/>
    <w:pPr>
      <w:numPr>
        <w:ilvl w:val="3"/>
      </w:numPr>
      <w:ind w:left="851"/>
    </w:pPr>
    <w:rPr>
      <w:color w:val="auto"/>
    </w:rPr>
  </w:style>
  <w:style w:type="paragraph" w:customStyle="1" w:styleId="Nivel5">
    <w:name w:val="Nivel 5"/>
    <w:basedOn w:val="Nivel4"/>
    <w:uiPriority w:val="99"/>
    <w:semiHidden/>
    <w:qFormat/>
    <w:rsid w:val="005407E2"/>
    <w:pPr>
      <w:numPr>
        <w:ilvl w:val="4"/>
      </w:numPr>
      <w:ind w:left="851"/>
    </w:pPr>
  </w:style>
  <w:style w:type="character" w:styleId="Refdenotaderodap">
    <w:name w:val="footnote reference"/>
    <w:uiPriority w:val="99"/>
    <w:semiHidden/>
    <w:unhideWhenUsed/>
    <w:rsid w:val="005407E2"/>
    <w:rPr>
      <w:vertAlign w:val="superscript"/>
    </w:rPr>
  </w:style>
  <w:style w:type="table" w:styleId="Tabelacomgrade">
    <w:name w:val="Table Grid"/>
    <w:basedOn w:val="Tabelanormal"/>
    <w:uiPriority w:val="39"/>
    <w:rsid w:val="005407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407E2"/>
    <w:pPr>
      <w:tabs>
        <w:tab w:val="center" w:pos="4252"/>
        <w:tab w:val="right" w:pos="8504"/>
      </w:tabs>
    </w:pPr>
  </w:style>
  <w:style w:type="character" w:customStyle="1" w:styleId="CabealhoChar">
    <w:name w:val="Cabeçalho Char"/>
    <w:basedOn w:val="Fontepargpadro"/>
    <w:link w:val="Cabealho"/>
    <w:uiPriority w:val="99"/>
    <w:rsid w:val="005407E2"/>
    <w:rPr>
      <w:rFonts w:ascii="Arial" w:eastAsia="Times New Roman" w:hAnsi="Arial" w:cs="Times New Roman"/>
      <w:szCs w:val="20"/>
    </w:rPr>
  </w:style>
  <w:style w:type="paragraph" w:styleId="Rodap">
    <w:name w:val="footer"/>
    <w:basedOn w:val="Normal"/>
    <w:link w:val="RodapChar"/>
    <w:uiPriority w:val="99"/>
    <w:unhideWhenUsed/>
    <w:rsid w:val="005407E2"/>
    <w:pPr>
      <w:tabs>
        <w:tab w:val="center" w:pos="4252"/>
        <w:tab w:val="right" w:pos="8504"/>
      </w:tabs>
    </w:pPr>
  </w:style>
  <w:style w:type="character" w:customStyle="1" w:styleId="RodapChar">
    <w:name w:val="Rodapé Char"/>
    <w:basedOn w:val="Fontepargpadro"/>
    <w:link w:val="Rodap"/>
    <w:uiPriority w:val="99"/>
    <w:rsid w:val="005407E2"/>
    <w:rPr>
      <w:rFonts w:ascii="Arial" w:eastAsia="Times New Roman" w:hAnsi="Arial" w:cs="Times New Roman"/>
      <w:szCs w:val="20"/>
    </w:rPr>
  </w:style>
  <w:style w:type="paragraph" w:styleId="Textodebalo">
    <w:name w:val="Balloon Text"/>
    <w:basedOn w:val="Normal"/>
    <w:link w:val="TextodebaloChar"/>
    <w:uiPriority w:val="99"/>
    <w:semiHidden/>
    <w:unhideWhenUsed/>
    <w:rsid w:val="00C966C9"/>
    <w:rPr>
      <w:rFonts w:ascii="Segoe UI" w:hAnsi="Segoe UI" w:cs="Segoe UI"/>
      <w:sz w:val="18"/>
      <w:szCs w:val="18"/>
    </w:rPr>
  </w:style>
  <w:style w:type="character" w:customStyle="1" w:styleId="TextodebaloChar">
    <w:name w:val="Texto de balão Char"/>
    <w:basedOn w:val="Fontepargpadro"/>
    <w:link w:val="Textodebalo"/>
    <w:uiPriority w:val="99"/>
    <w:semiHidden/>
    <w:rsid w:val="00C966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31</Pages>
  <Words>7329</Words>
  <Characters>39580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2025-05-15T16:36:00Z</cp:lastPrinted>
  <dcterms:created xsi:type="dcterms:W3CDTF">2025-05-15T16:12:00Z</dcterms:created>
  <dcterms:modified xsi:type="dcterms:W3CDTF">2025-05-19T16:01:00Z</dcterms:modified>
</cp:coreProperties>
</file>