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1731" w:rsidRDefault="00A01731" w:rsidP="003963BD">
      <w:pPr>
        <w:pStyle w:val="Ttulo1"/>
        <w:jc w:val="center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>
        <w:rPr>
          <w:rFonts w:asciiTheme="minorHAnsi" w:hAnsiTheme="minorHAnsi" w:cstheme="minorHAnsi"/>
          <w:b/>
          <w:bCs/>
          <w:color w:val="auto"/>
          <w:sz w:val="22"/>
          <w:szCs w:val="22"/>
        </w:rPr>
        <w:t>PREGÃO ELETRÔNICO 82-2025</w:t>
      </w:r>
    </w:p>
    <w:p w:rsidR="00A01731" w:rsidRPr="00A01731" w:rsidRDefault="00A01731" w:rsidP="00A01731">
      <w:pPr>
        <w:rPr>
          <w:b/>
          <w:u w:val="single"/>
        </w:rPr>
      </w:pPr>
      <w:r w:rsidRPr="00A01731">
        <w:rPr>
          <w:b/>
          <w:u w:val="single"/>
        </w:rPr>
        <w:t>ANEXO III</w:t>
      </w:r>
    </w:p>
    <w:p w:rsidR="00A01731" w:rsidRDefault="00A01731" w:rsidP="003963BD">
      <w:pPr>
        <w:pStyle w:val="Ttulo1"/>
        <w:jc w:val="center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</w:p>
    <w:p w:rsidR="00E90DD9" w:rsidRPr="001F1F81" w:rsidRDefault="00E90DD9" w:rsidP="003963BD">
      <w:pPr>
        <w:pStyle w:val="Ttulo1"/>
        <w:jc w:val="center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bookmarkStart w:id="0" w:name="_GoBack"/>
      <w:bookmarkEnd w:id="0"/>
      <w:r w:rsidRPr="001F1F81">
        <w:rPr>
          <w:rFonts w:asciiTheme="minorHAnsi" w:hAnsiTheme="minorHAnsi" w:cstheme="minorHAnsi"/>
          <w:b/>
          <w:bCs/>
          <w:color w:val="auto"/>
          <w:sz w:val="22"/>
          <w:szCs w:val="22"/>
        </w:rPr>
        <w:t>ESTUDO TÉCNICO PRELIMINAR</w:t>
      </w:r>
    </w:p>
    <w:p w:rsidR="003963BD" w:rsidRPr="003963BD" w:rsidRDefault="003963BD" w:rsidP="003963BD">
      <w:pPr>
        <w:rPr>
          <w:rFonts w:asciiTheme="minorHAnsi" w:hAnsiTheme="minorHAnsi" w:cstheme="minorHAnsi"/>
          <w:szCs w:val="22"/>
        </w:rPr>
      </w:pPr>
    </w:p>
    <w:p w:rsidR="00E90DD9" w:rsidRDefault="00E90DD9" w:rsidP="00E90DD9">
      <w:pPr>
        <w:rPr>
          <w:rFonts w:asciiTheme="minorHAnsi" w:hAnsiTheme="minorHAnsi" w:cstheme="minorHAnsi"/>
          <w:szCs w:val="22"/>
        </w:rPr>
      </w:pPr>
      <w:r w:rsidRPr="003963BD">
        <w:rPr>
          <w:rFonts w:asciiTheme="minorHAnsi" w:hAnsiTheme="minorHAnsi" w:cstheme="minorHAnsi"/>
          <w:szCs w:val="22"/>
        </w:rPr>
        <w:t>Aquisição de Materiais Ortopédicos para o Pronto Atendimento</w:t>
      </w:r>
      <w:r w:rsidRPr="003963BD">
        <w:rPr>
          <w:rFonts w:asciiTheme="minorHAnsi" w:hAnsiTheme="minorHAnsi" w:cstheme="minorHAnsi"/>
          <w:szCs w:val="22"/>
        </w:rPr>
        <w:br/>
        <w:t>Secretaria Municipal de Saúde – Santo Antônio das Missões/RS</w:t>
      </w:r>
    </w:p>
    <w:p w:rsidR="003963BD" w:rsidRPr="003963BD" w:rsidRDefault="003963BD" w:rsidP="00E90DD9">
      <w:pPr>
        <w:rPr>
          <w:rFonts w:asciiTheme="minorHAnsi" w:hAnsiTheme="minorHAnsi" w:cstheme="minorHAnsi"/>
          <w:szCs w:val="22"/>
        </w:rPr>
      </w:pPr>
    </w:p>
    <w:p w:rsidR="00E90DD9" w:rsidRPr="001F1F81" w:rsidRDefault="001F1F81" w:rsidP="00E90DD9">
      <w:pPr>
        <w:pStyle w:val="Ttulo2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1F1F81">
        <w:rPr>
          <w:rFonts w:asciiTheme="minorHAnsi" w:hAnsiTheme="minorHAnsi" w:cstheme="minorHAnsi"/>
          <w:b/>
          <w:bCs/>
          <w:color w:val="auto"/>
          <w:sz w:val="22"/>
          <w:szCs w:val="22"/>
        </w:rPr>
        <w:t>CONTEXTUALIZAÇÃO DA NECESSIDADE</w:t>
      </w:r>
    </w:p>
    <w:p w:rsidR="00E90DD9" w:rsidRPr="003963BD" w:rsidRDefault="00E90DD9" w:rsidP="003963BD">
      <w:pPr>
        <w:jc w:val="both"/>
        <w:rPr>
          <w:rFonts w:asciiTheme="minorHAnsi" w:hAnsiTheme="minorHAnsi" w:cstheme="minorHAnsi"/>
          <w:szCs w:val="22"/>
        </w:rPr>
      </w:pPr>
      <w:r w:rsidRPr="003963BD">
        <w:rPr>
          <w:rFonts w:asciiTheme="minorHAnsi" w:hAnsiTheme="minorHAnsi" w:cstheme="minorHAnsi"/>
          <w:szCs w:val="22"/>
        </w:rPr>
        <w:t>A Secretaria Municipal de Saúde de Santo Antônio das Missões/RS identificou a necessidade de aquisição de materiais ortopédicos destinados ao Pronto Atendimento, com o objetivo de garantir o atendimento eficiente e seguro a pacientes vítimas de traumas, quedas e demais situações de urgência e emergência.</w:t>
      </w:r>
      <w:r w:rsidRPr="003963BD">
        <w:rPr>
          <w:rFonts w:asciiTheme="minorHAnsi" w:hAnsiTheme="minorHAnsi" w:cstheme="minorHAnsi"/>
          <w:szCs w:val="22"/>
        </w:rPr>
        <w:br/>
        <w:t>Esses materiais são essenciais para a imobilização correta e imediata de membros lesionados, contribuindo diretamente para a estabilização do paciente e redução de sequelas.</w:t>
      </w:r>
    </w:p>
    <w:p w:rsidR="003963BD" w:rsidRDefault="003963BD" w:rsidP="00E90DD9">
      <w:pPr>
        <w:pStyle w:val="Ttulo2"/>
        <w:rPr>
          <w:rFonts w:asciiTheme="minorHAnsi" w:hAnsiTheme="minorHAnsi" w:cstheme="minorHAnsi"/>
          <w:color w:val="auto"/>
          <w:sz w:val="22"/>
          <w:szCs w:val="22"/>
        </w:rPr>
      </w:pPr>
    </w:p>
    <w:p w:rsidR="00E90DD9" w:rsidRPr="001F1F81" w:rsidRDefault="001F1F81" w:rsidP="00E90DD9">
      <w:pPr>
        <w:pStyle w:val="Ttulo2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1F1F81">
        <w:rPr>
          <w:rFonts w:asciiTheme="minorHAnsi" w:hAnsiTheme="minorHAnsi" w:cstheme="minorHAnsi"/>
          <w:b/>
          <w:bCs/>
          <w:color w:val="auto"/>
          <w:sz w:val="22"/>
          <w:szCs w:val="22"/>
        </w:rPr>
        <w:t>DESCRIÇÃO DA SOLUÇÃO</w:t>
      </w:r>
    </w:p>
    <w:p w:rsidR="00E90DD9" w:rsidRPr="003963BD" w:rsidRDefault="00E90DD9" w:rsidP="00E90DD9">
      <w:pPr>
        <w:rPr>
          <w:rFonts w:asciiTheme="minorHAnsi" w:hAnsiTheme="minorHAnsi" w:cstheme="minorHAnsi"/>
          <w:szCs w:val="22"/>
        </w:rPr>
      </w:pPr>
      <w:r w:rsidRPr="003963BD">
        <w:rPr>
          <w:rFonts w:asciiTheme="minorHAnsi" w:hAnsiTheme="minorHAnsi" w:cstheme="minorHAnsi"/>
          <w:szCs w:val="22"/>
        </w:rPr>
        <w:t>A solução técnica adotada é a aquisição, por meio de Sistema de Registro de Preços, de itens ortopédicos novos, devidamente registrados na Anvisa, com validade mínima de 12 meses, prontos para uso, e entregues conforme demanda da Secretaria.</w:t>
      </w:r>
      <w:r w:rsidRPr="003963BD">
        <w:rPr>
          <w:rFonts w:asciiTheme="minorHAnsi" w:hAnsiTheme="minorHAnsi" w:cstheme="minorHAnsi"/>
          <w:szCs w:val="22"/>
        </w:rPr>
        <w:br/>
        <w:t>O fornecimento por registro de preços garante flexibilidade na gestão de estoques, economicidade, agilidade no atendimento e regularidade no abastecimento.</w:t>
      </w:r>
    </w:p>
    <w:p w:rsidR="003963BD" w:rsidRPr="003963BD" w:rsidRDefault="003963BD" w:rsidP="00E90DD9">
      <w:pPr>
        <w:rPr>
          <w:rFonts w:asciiTheme="minorHAnsi" w:hAnsiTheme="minorHAnsi" w:cstheme="minorHAnsi"/>
          <w:szCs w:val="22"/>
        </w:rPr>
      </w:pPr>
    </w:p>
    <w:p w:rsidR="00E90DD9" w:rsidRPr="001F1F81" w:rsidRDefault="001F1F81" w:rsidP="00E90DD9">
      <w:pPr>
        <w:pStyle w:val="Ttulo2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1F1F81">
        <w:rPr>
          <w:rFonts w:asciiTheme="minorHAnsi" w:hAnsiTheme="minorHAnsi" w:cstheme="minorHAnsi"/>
          <w:b/>
          <w:bCs/>
          <w:color w:val="auto"/>
          <w:sz w:val="22"/>
          <w:szCs w:val="22"/>
        </w:rPr>
        <w:t>ESTIMATIVA DE PREÇOS</w:t>
      </w:r>
    </w:p>
    <w:p w:rsidR="00E90DD9" w:rsidRPr="003963BD" w:rsidRDefault="00E90DD9" w:rsidP="00E90DD9">
      <w:pPr>
        <w:rPr>
          <w:rFonts w:asciiTheme="minorHAnsi" w:hAnsiTheme="minorHAnsi" w:cstheme="minorHAnsi"/>
          <w:szCs w:val="22"/>
        </w:rPr>
      </w:pPr>
      <w:r w:rsidRPr="003963BD">
        <w:rPr>
          <w:rFonts w:asciiTheme="minorHAnsi" w:hAnsiTheme="minorHAnsi" w:cstheme="minorHAnsi"/>
          <w:szCs w:val="22"/>
        </w:rPr>
        <w:t>Os preços estimados foram definidos com base em pesquisa de mercado, considerando fornecedores regionais e nacionais, plataformas eletrônicas de compras públicas e histórico de aquisições similares. Os valores unitários compõem a referência para análise da economicidade na futura contratação.</w:t>
      </w:r>
    </w:p>
    <w:p w:rsidR="003963BD" w:rsidRDefault="003963BD" w:rsidP="00E90DD9">
      <w:pPr>
        <w:pStyle w:val="Ttulo2"/>
        <w:rPr>
          <w:rFonts w:asciiTheme="minorHAnsi" w:hAnsiTheme="minorHAnsi" w:cstheme="minorHAnsi"/>
          <w:color w:val="auto"/>
          <w:sz w:val="22"/>
          <w:szCs w:val="22"/>
        </w:rPr>
      </w:pPr>
    </w:p>
    <w:p w:rsidR="00E90DD9" w:rsidRPr="001F1F81" w:rsidRDefault="001F1F81" w:rsidP="00E90DD9">
      <w:pPr>
        <w:pStyle w:val="Ttulo2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1F1F81">
        <w:rPr>
          <w:rFonts w:asciiTheme="minorHAnsi" w:hAnsiTheme="minorHAnsi" w:cstheme="minorHAnsi"/>
          <w:b/>
          <w:bCs/>
          <w:color w:val="auto"/>
          <w:sz w:val="22"/>
          <w:szCs w:val="22"/>
        </w:rPr>
        <w:t>ANÁLISE DE RISCOS</w:t>
      </w:r>
    </w:p>
    <w:p w:rsidR="003963BD" w:rsidRPr="003963BD" w:rsidRDefault="003963BD" w:rsidP="003963BD">
      <w:pPr>
        <w:rPr>
          <w:rFonts w:asciiTheme="minorHAnsi" w:hAnsiTheme="minorHAnsi" w:cstheme="minorHAnsi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0"/>
        <w:gridCol w:w="4320"/>
      </w:tblGrid>
      <w:tr w:rsidR="003963BD" w:rsidRPr="003963BD" w:rsidTr="003963BD">
        <w:tc>
          <w:tcPr>
            <w:tcW w:w="4320" w:type="dxa"/>
          </w:tcPr>
          <w:p w:rsidR="00E90DD9" w:rsidRPr="003963BD" w:rsidRDefault="00E90DD9" w:rsidP="0010278C">
            <w:pPr>
              <w:rPr>
                <w:rFonts w:asciiTheme="minorHAnsi" w:hAnsiTheme="minorHAnsi" w:cstheme="minorHAnsi"/>
                <w:szCs w:val="22"/>
              </w:rPr>
            </w:pPr>
            <w:r w:rsidRPr="003963BD">
              <w:rPr>
                <w:rFonts w:asciiTheme="minorHAnsi" w:hAnsiTheme="minorHAnsi" w:cstheme="minorHAnsi"/>
                <w:szCs w:val="22"/>
              </w:rPr>
              <w:t>Risco Identificado</w:t>
            </w:r>
          </w:p>
        </w:tc>
        <w:tc>
          <w:tcPr>
            <w:tcW w:w="4320" w:type="dxa"/>
          </w:tcPr>
          <w:p w:rsidR="00E90DD9" w:rsidRPr="003963BD" w:rsidRDefault="00E90DD9" w:rsidP="0010278C">
            <w:pPr>
              <w:rPr>
                <w:rFonts w:asciiTheme="minorHAnsi" w:hAnsiTheme="minorHAnsi" w:cstheme="minorHAnsi"/>
                <w:szCs w:val="22"/>
              </w:rPr>
            </w:pPr>
            <w:r w:rsidRPr="003963BD">
              <w:rPr>
                <w:rFonts w:asciiTheme="minorHAnsi" w:hAnsiTheme="minorHAnsi" w:cstheme="minorHAnsi"/>
                <w:szCs w:val="22"/>
              </w:rPr>
              <w:t>Medida de Mitigação</w:t>
            </w:r>
          </w:p>
        </w:tc>
      </w:tr>
      <w:tr w:rsidR="003963BD" w:rsidRPr="003963BD" w:rsidTr="003963BD">
        <w:tc>
          <w:tcPr>
            <w:tcW w:w="4320" w:type="dxa"/>
          </w:tcPr>
          <w:p w:rsidR="00E90DD9" w:rsidRPr="003963BD" w:rsidRDefault="00E90DD9" w:rsidP="0010278C">
            <w:pPr>
              <w:rPr>
                <w:rFonts w:asciiTheme="minorHAnsi" w:hAnsiTheme="minorHAnsi" w:cstheme="minorHAnsi"/>
                <w:szCs w:val="22"/>
              </w:rPr>
            </w:pPr>
            <w:r w:rsidRPr="003963BD">
              <w:rPr>
                <w:rFonts w:asciiTheme="minorHAnsi" w:hAnsiTheme="minorHAnsi" w:cstheme="minorHAnsi"/>
                <w:szCs w:val="22"/>
              </w:rPr>
              <w:t>Fornecimento de materiais fora das especificações técnicas</w:t>
            </w:r>
          </w:p>
        </w:tc>
        <w:tc>
          <w:tcPr>
            <w:tcW w:w="4320" w:type="dxa"/>
          </w:tcPr>
          <w:p w:rsidR="00E90DD9" w:rsidRPr="003963BD" w:rsidRDefault="00E90DD9" w:rsidP="0010278C">
            <w:pPr>
              <w:rPr>
                <w:rFonts w:asciiTheme="minorHAnsi" w:hAnsiTheme="minorHAnsi" w:cstheme="minorHAnsi"/>
                <w:szCs w:val="22"/>
              </w:rPr>
            </w:pPr>
            <w:r w:rsidRPr="003963BD">
              <w:rPr>
                <w:rFonts w:asciiTheme="minorHAnsi" w:hAnsiTheme="minorHAnsi" w:cstheme="minorHAnsi"/>
                <w:szCs w:val="22"/>
              </w:rPr>
              <w:t>Rejeição na conferência e fiscalização, com aplicação de sanções previstas em contrato.</w:t>
            </w:r>
          </w:p>
        </w:tc>
      </w:tr>
      <w:tr w:rsidR="003963BD" w:rsidRPr="003963BD" w:rsidTr="003963BD">
        <w:tc>
          <w:tcPr>
            <w:tcW w:w="4320" w:type="dxa"/>
          </w:tcPr>
          <w:p w:rsidR="00E90DD9" w:rsidRPr="003963BD" w:rsidRDefault="00E90DD9" w:rsidP="0010278C">
            <w:pPr>
              <w:rPr>
                <w:rFonts w:asciiTheme="minorHAnsi" w:hAnsiTheme="minorHAnsi" w:cstheme="minorHAnsi"/>
                <w:szCs w:val="22"/>
              </w:rPr>
            </w:pPr>
            <w:r w:rsidRPr="003963BD">
              <w:rPr>
                <w:rFonts w:asciiTheme="minorHAnsi" w:hAnsiTheme="minorHAnsi" w:cstheme="minorHAnsi"/>
                <w:szCs w:val="22"/>
              </w:rPr>
              <w:t>Atrasos na entrega dos itens após a ordem de fornecimento</w:t>
            </w:r>
          </w:p>
        </w:tc>
        <w:tc>
          <w:tcPr>
            <w:tcW w:w="4320" w:type="dxa"/>
          </w:tcPr>
          <w:p w:rsidR="00E90DD9" w:rsidRPr="003963BD" w:rsidRDefault="00E90DD9" w:rsidP="0010278C">
            <w:pPr>
              <w:rPr>
                <w:rFonts w:asciiTheme="minorHAnsi" w:hAnsiTheme="minorHAnsi" w:cstheme="minorHAnsi"/>
                <w:szCs w:val="22"/>
              </w:rPr>
            </w:pPr>
            <w:r w:rsidRPr="003963BD">
              <w:rPr>
                <w:rFonts w:asciiTheme="minorHAnsi" w:hAnsiTheme="minorHAnsi" w:cstheme="minorHAnsi"/>
                <w:szCs w:val="22"/>
              </w:rPr>
              <w:t>Aplicação de penalidades contratuais e eventual substituição da empresa por ordem de classificação.</w:t>
            </w:r>
          </w:p>
        </w:tc>
      </w:tr>
      <w:tr w:rsidR="003963BD" w:rsidRPr="003963BD" w:rsidTr="003963BD">
        <w:tc>
          <w:tcPr>
            <w:tcW w:w="4320" w:type="dxa"/>
          </w:tcPr>
          <w:p w:rsidR="00E90DD9" w:rsidRPr="003963BD" w:rsidRDefault="00E90DD9" w:rsidP="0010278C">
            <w:pPr>
              <w:rPr>
                <w:rFonts w:asciiTheme="minorHAnsi" w:hAnsiTheme="minorHAnsi" w:cstheme="minorHAnsi"/>
                <w:szCs w:val="22"/>
              </w:rPr>
            </w:pPr>
            <w:r w:rsidRPr="003963BD">
              <w:rPr>
                <w:rFonts w:asciiTheme="minorHAnsi" w:hAnsiTheme="minorHAnsi" w:cstheme="minorHAnsi"/>
                <w:szCs w:val="22"/>
              </w:rPr>
              <w:t>Produtos com prazo de validade inferior ao exigido</w:t>
            </w:r>
          </w:p>
        </w:tc>
        <w:tc>
          <w:tcPr>
            <w:tcW w:w="4320" w:type="dxa"/>
          </w:tcPr>
          <w:p w:rsidR="00E90DD9" w:rsidRPr="003963BD" w:rsidRDefault="00E90DD9" w:rsidP="0010278C">
            <w:pPr>
              <w:rPr>
                <w:rFonts w:asciiTheme="minorHAnsi" w:hAnsiTheme="minorHAnsi" w:cstheme="minorHAnsi"/>
                <w:szCs w:val="22"/>
              </w:rPr>
            </w:pPr>
            <w:r w:rsidRPr="003963BD">
              <w:rPr>
                <w:rFonts w:asciiTheme="minorHAnsi" w:hAnsiTheme="minorHAnsi" w:cstheme="minorHAnsi"/>
                <w:szCs w:val="22"/>
              </w:rPr>
              <w:t>Rejeição imediata pela comissão de recebimento e substituição por itens em conformidade.</w:t>
            </w:r>
          </w:p>
        </w:tc>
      </w:tr>
    </w:tbl>
    <w:p w:rsidR="003963BD" w:rsidRDefault="003963BD" w:rsidP="00E90DD9">
      <w:pPr>
        <w:pStyle w:val="Ttulo2"/>
        <w:rPr>
          <w:rFonts w:asciiTheme="minorHAnsi" w:hAnsiTheme="minorHAnsi" w:cstheme="minorHAnsi"/>
          <w:color w:val="auto"/>
          <w:sz w:val="22"/>
          <w:szCs w:val="22"/>
        </w:rPr>
      </w:pPr>
    </w:p>
    <w:p w:rsidR="00E90DD9" w:rsidRPr="001F1F81" w:rsidRDefault="001F1F81" w:rsidP="00E90DD9">
      <w:pPr>
        <w:pStyle w:val="Ttulo2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1F1F81">
        <w:rPr>
          <w:rFonts w:asciiTheme="minorHAnsi" w:hAnsiTheme="minorHAnsi" w:cstheme="minorHAnsi"/>
          <w:b/>
          <w:bCs/>
          <w:color w:val="auto"/>
          <w:sz w:val="22"/>
          <w:szCs w:val="22"/>
        </w:rPr>
        <w:t>JUSTIFICATIVA DA ESCOLHA DO SISTEMA DE REGISTRO DE PREÇOS</w:t>
      </w:r>
    </w:p>
    <w:p w:rsidR="00E90DD9" w:rsidRPr="003963BD" w:rsidRDefault="00E90DD9" w:rsidP="00E90DD9">
      <w:pPr>
        <w:rPr>
          <w:rFonts w:asciiTheme="minorHAnsi" w:hAnsiTheme="minorHAnsi" w:cstheme="minorHAnsi"/>
          <w:szCs w:val="22"/>
        </w:rPr>
      </w:pPr>
      <w:r w:rsidRPr="003963BD">
        <w:rPr>
          <w:rFonts w:asciiTheme="minorHAnsi" w:hAnsiTheme="minorHAnsi" w:cstheme="minorHAnsi"/>
          <w:szCs w:val="22"/>
        </w:rPr>
        <w:t>O Sistema de Registro de Preços (SRP) foi adotado por ser o mais adequado ao objeto da contratação, considerando que os materiais ortopédicos são utilizados conforme demanda, sem possibilidade de previsão precisa de consumo. O SRP proporciona economia de escala, padronização dos itens e redução de custos operacionais, além de garantir fornecimento contínuo ao longo de 12 meses.</w:t>
      </w:r>
    </w:p>
    <w:p w:rsidR="003963BD" w:rsidRDefault="003963BD" w:rsidP="00E90DD9">
      <w:pPr>
        <w:pStyle w:val="Ttulo2"/>
        <w:rPr>
          <w:rFonts w:asciiTheme="minorHAnsi" w:hAnsiTheme="minorHAnsi" w:cstheme="minorHAnsi"/>
          <w:color w:val="auto"/>
          <w:sz w:val="22"/>
          <w:szCs w:val="22"/>
        </w:rPr>
      </w:pPr>
    </w:p>
    <w:p w:rsidR="00E90DD9" w:rsidRPr="001F1F81" w:rsidRDefault="001F1F81" w:rsidP="00E90DD9">
      <w:pPr>
        <w:pStyle w:val="Ttulo2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1F1F81">
        <w:rPr>
          <w:rFonts w:asciiTheme="minorHAnsi" w:hAnsiTheme="minorHAnsi" w:cstheme="minorHAnsi"/>
          <w:b/>
          <w:bCs/>
          <w:color w:val="auto"/>
          <w:sz w:val="22"/>
          <w:szCs w:val="22"/>
        </w:rPr>
        <w:t>CONCLUSÃO</w:t>
      </w:r>
    </w:p>
    <w:p w:rsidR="001F1F81" w:rsidRDefault="00E90DD9" w:rsidP="00E90DD9">
      <w:pPr>
        <w:rPr>
          <w:rFonts w:asciiTheme="minorHAnsi" w:hAnsiTheme="minorHAnsi" w:cstheme="minorHAnsi"/>
          <w:szCs w:val="22"/>
        </w:rPr>
      </w:pPr>
      <w:r w:rsidRPr="003963BD">
        <w:rPr>
          <w:rFonts w:asciiTheme="minorHAnsi" w:hAnsiTheme="minorHAnsi" w:cstheme="minorHAnsi"/>
          <w:szCs w:val="22"/>
        </w:rPr>
        <w:t>Diante da essencialidade dos itens, da conformidade com os requisitos legais e da análise técnica realizada, conclui-se pela viabilidade da contratação por meio do Sistema de Registro de Preços, com base na Lei Federal nº 14.133/2021.</w:t>
      </w:r>
    </w:p>
    <w:p w:rsidR="001F1F81" w:rsidRDefault="001F1F81" w:rsidP="003963BD">
      <w:pPr>
        <w:jc w:val="right"/>
        <w:rPr>
          <w:rFonts w:asciiTheme="minorHAnsi" w:hAnsiTheme="minorHAnsi" w:cstheme="minorHAnsi"/>
          <w:szCs w:val="22"/>
        </w:rPr>
      </w:pPr>
    </w:p>
    <w:p w:rsidR="00E90DD9" w:rsidRDefault="00E90DD9" w:rsidP="003963BD">
      <w:pPr>
        <w:jc w:val="right"/>
        <w:rPr>
          <w:rFonts w:asciiTheme="minorHAnsi" w:hAnsiTheme="minorHAnsi" w:cstheme="minorHAnsi"/>
          <w:szCs w:val="22"/>
        </w:rPr>
      </w:pPr>
      <w:r w:rsidRPr="003963BD">
        <w:rPr>
          <w:rFonts w:asciiTheme="minorHAnsi" w:hAnsiTheme="minorHAnsi" w:cstheme="minorHAnsi"/>
          <w:szCs w:val="22"/>
        </w:rPr>
        <w:br/>
        <w:t>Santo Antônio das Missões, 1</w:t>
      </w:r>
      <w:r w:rsidR="003963BD">
        <w:rPr>
          <w:rFonts w:asciiTheme="minorHAnsi" w:hAnsiTheme="minorHAnsi" w:cstheme="minorHAnsi"/>
          <w:szCs w:val="22"/>
        </w:rPr>
        <w:t>5</w:t>
      </w:r>
      <w:r w:rsidRPr="003963BD">
        <w:rPr>
          <w:rFonts w:asciiTheme="minorHAnsi" w:hAnsiTheme="minorHAnsi" w:cstheme="minorHAnsi"/>
          <w:szCs w:val="22"/>
        </w:rPr>
        <w:t xml:space="preserve"> de </w:t>
      </w:r>
      <w:proofErr w:type="gramStart"/>
      <w:r w:rsidRPr="003963BD">
        <w:rPr>
          <w:rFonts w:asciiTheme="minorHAnsi" w:hAnsiTheme="minorHAnsi" w:cstheme="minorHAnsi"/>
          <w:szCs w:val="22"/>
        </w:rPr>
        <w:t>A</w:t>
      </w:r>
      <w:r w:rsidR="003963BD">
        <w:rPr>
          <w:rFonts w:asciiTheme="minorHAnsi" w:hAnsiTheme="minorHAnsi" w:cstheme="minorHAnsi"/>
          <w:szCs w:val="22"/>
        </w:rPr>
        <w:t>b</w:t>
      </w:r>
      <w:r w:rsidRPr="003963BD">
        <w:rPr>
          <w:rFonts w:asciiTheme="minorHAnsi" w:hAnsiTheme="minorHAnsi" w:cstheme="minorHAnsi"/>
          <w:szCs w:val="22"/>
        </w:rPr>
        <w:t>ril</w:t>
      </w:r>
      <w:proofErr w:type="gramEnd"/>
      <w:r w:rsidRPr="003963BD">
        <w:rPr>
          <w:rFonts w:asciiTheme="minorHAnsi" w:hAnsiTheme="minorHAnsi" w:cstheme="minorHAnsi"/>
          <w:szCs w:val="22"/>
        </w:rPr>
        <w:t xml:space="preserve"> de 2025</w:t>
      </w:r>
      <w:r w:rsidR="003963BD">
        <w:rPr>
          <w:rFonts w:asciiTheme="minorHAnsi" w:hAnsiTheme="minorHAnsi" w:cstheme="minorHAnsi"/>
          <w:szCs w:val="22"/>
        </w:rPr>
        <w:t>.</w:t>
      </w:r>
    </w:p>
    <w:p w:rsidR="001F1F81" w:rsidRDefault="001F1F81" w:rsidP="003963BD">
      <w:pPr>
        <w:jc w:val="right"/>
        <w:rPr>
          <w:rFonts w:asciiTheme="minorHAnsi" w:hAnsiTheme="minorHAnsi" w:cstheme="minorHAnsi"/>
          <w:szCs w:val="22"/>
        </w:rPr>
      </w:pPr>
    </w:p>
    <w:p w:rsidR="003963BD" w:rsidRDefault="003963BD" w:rsidP="003963BD">
      <w:pPr>
        <w:jc w:val="right"/>
        <w:rPr>
          <w:rFonts w:asciiTheme="minorHAnsi" w:hAnsiTheme="minorHAnsi" w:cstheme="minorHAnsi"/>
          <w:szCs w:val="22"/>
        </w:rPr>
      </w:pPr>
    </w:p>
    <w:p w:rsidR="003963BD" w:rsidRPr="003963BD" w:rsidRDefault="003963BD" w:rsidP="003963BD">
      <w:pPr>
        <w:jc w:val="right"/>
        <w:rPr>
          <w:rFonts w:asciiTheme="minorHAnsi" w:hAnsiTheme="minorHAnsi" w:cstheme="minorHAnsi"/>
          <w:szCs w:val="22"/>
        </w:rPr>
      </w:pPr>
    </w:p>
    <w:p w:rsidR="00734214" w:rsidRDefault="003963BD" w:rsidP="003963BD">
      <w:pPr>
        <w:jc w:val="center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>Lauro Barros Boccacio</w:t>
      </w:r>
    </w:p>
    <w:p w:rsidR="003963BD" w:rsidRPr="003963BD" w:rsidRDefault="003963BD" w:rsidP="003963BD">
      <w:pPr>
        <w:jc w:val="center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>Secretário de Saúde</w:t>
      </w:r>
    </w:p>
    <w:sectPr w:rsidR="003963BD" w:rsidRPr="003963BD" w:rsidSect="0089062F">
      <w:headerReference w:type="default" r:id="rId8"/>
      <w:footerReference w:type="default" r:id="rId9"/>
      <w:pgSz w:w="11906" w:h="16838"/>
      <w:pgMar w:top="1985" w:right="707" w:bottom="1417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D7D9C" w:rsidRDefault="006D7D9C">
      <w:r>
        <w:separator/>
      </w:r>
    </w:p>
  </w:endnote>
  <w:endnote w:type="continuationSeparator" w:id="0">
    <w:p w:rsidR="006D7D9C" w:rsidRDefault="006D7D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3166" w:rsidRPr="00963166" w:rsidRDefault="00963166">
    <w:pPr>
      <w:pStyle w:val="Rodap"/>
      <w:rPr>
        <w:rFonts w:asciiTheme="minorHAnsi" w:hAnsiTheme="minorHAnsi"/>
        <w:sz w:val="16"/>
        <w:szCs w:val="16"/>
      </w:rPr>
    </w:pPr>
    <w:r w:rsidRPr="00963166">
      <w:rPr>
        <w:rFonts w:asciiTheme="minorHAnsi" w:hAnsiTheme="minorHAnsi"/>
        <w:sz w:val="16"/>
        <w:szCs w:val="16"/>
      </w:rPr>
      <w:t xml:space="preserve">MSR – 6626                            </w:t>
    </w:r>
    <w:r>
      <w:rPr>
        <w:rFonts w:asciiTheme="minorHAnsi" w:hAnsiTheme="minorHAnsi"/>
        <w:sz w:val="16"/>
        <w:szCs w:val="16"/>
      </w:rPr>
      <w:t xml:space="preserve">                                                                                                                                                                                   </w:t>
    </w:r>
    <w:r w:rsidRPr="00963166">
      <w:rPr>
        <w:rFonts w:asciiTheme="minorHAnsi" w:hAnsiTheme="minorHAnsi"/>
        <w:sz w:val="16"/>
        <w:szCs w:val="16"/>
      </w:rPr>
      <w:t>Secretaria de Saúde</w:t>
    </w:r>
  </w:p>
  <w:p w:rsidR="00963166" w:rsidRDefault="00963166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D7D9C" w:rsidRDefault="006D7D9C">
      <w:r>
        <w:separator/>
      </w:r>
    </w:p>
  </w:footnote>
  <w:footnote w:type="continuationSeparator" w:id="0">
    <w:p w:rsidR="006D7D9C" w:rsidRDefault="006D7D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08F4" w:rsidRPr="00192798" w:rsidRDefault="00012B67" w:rsidP="00616839">
    <w:pPr>
      <w:pStyle w:val="Cabealho"/>
      <w:tabs>
        <w:tab w:val="center" w:pos="540"/>
      </w:tabs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311E531" wp14:editId="00924B6B">
              <wp:simplePos x="0" y="0"/>
              <wp:positionH relativeFrom="column">
                <wp:posOffset>912438</wp:posOffset>
              </wp:positionH>
              <wp:positionV relativeFrom="paragraph">
                <wp:posOffset>7620</wp:posOffset>
              </wp:positionV>
              <wp:extent cx="5158854" cy="1310185"/>
              <wp:effectExtent l="0" t="0" r="3810" b="4445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58854" cy="13101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A08F4" w:rsidRDefault="00BA08F4" w:rsidP="00616839">
                          <w:pPr>
                            <w:jc w:val="center"/>
                          </w:pPr>
                        </w:p>
                        <w:p w:rsidR="00963166" w:rsidRDefault="00963166" w:rsidP="00963166">
                          <w:pPr>
                            <w:jc w:val="center"/>
                          </w:pPr>
                        </w:p>
                        <w:p w:rsidR="00963166" w:rsidRPr="007E31E4" w:rsidRDefault="00963166" w:rsidP="00963166">
                          <w:pPr>
                            <w:jc w:val="center"/>
                            <w:rPr>
                              <w:rFonts w:asciiTheme="minorHAnsi" w:hAnsiTheme="minorHAnsi" w:cs="Arial"/>
                              <w:b/>
                              <w:sz w:val="28"/>
                              <w:szCs w:val="28"/>
                            </w:rPr>
                          </w:pPr>
                          <w:r w:rsidRPr="007E31E4">
                            <w:rPr>
                              <w:rFonts w:asciiTheme="minorHAnsi" w:hAnsiTheme="minorHAnsi" w:cs="Arial"/>
                              <w:b/>
                              <w:sz w:val="28"/>
                              <w:szCs w:val="28"/>
                            </w:rPr>
                            <w:t>PREFEITURA MUNICIPAL DE SANTO ANTÔNIO DAS MISSÕES</w:t>
                          </w:r>
                        </w:p>
                        <w:p w:rsidR="00963166" w:rsidRPr="007E31E4" w:rsidRDefault="00963166" w:rsidP="00963166">
                          <w:pPr>
                            <w:jc w:val="center"/>
                            <w:rPr>
                              <w:rFonts w:asciiTheme="minorHAnsi" w:hAnsiTheme="minorHAnsi" w:cs="Arial"/>
                              <w:b/>
                              <w:sz w:val="28"/>
                              <w:szCs w:val="28"/>
                            </w:rPr>
                          </w:pPr>
                          <w:r w:rsidRPr="007E31E4">
                            <w:rPr>
                              <w:rFonts w:asciiTheme="minorHAnsi" w:hAnsiTheme="minorHAnsi"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  <w:p w:rsidR="00963166" w:rsidRPr="000C2407" w:rsidRDefault="00963166" w:rsidP="00963166">
                          <w:pPr>
                            <w:jc w:val="both"/>
                            <w:rPr>
                              <w:rFonts w:asciiTheme="minorHAnsi" w:hAnsiTheme="minorHAnsi"/>
                              <w:szCs w:val="22"/>
                            </w:rPr>
                          </w:pPr>
                          <w:r>
                            <w:rPr>
                              <w:rFonts w:asciiTheme="minorHAnsi" w:hAnsiTheme="minorHAnsi" w:cs="Arial"/>
                              <w:b/>
                              <w:szCs w:val="22"/>
                            </w:rPr>
                            <w:t>Av. José Nunes Abreu, 6.000 – CNPJ: 87.612.974/0001-04, fone: (55) 3367 2000</w:t>
                          </w:r>
                        </w:p>
                        <w:p w:rsidR="00963166" w:rsidRDefault="00963166" w:rsidP="00963166">
                          <w:pPr>
                            <w:jc w:val="center"/>
                          </w:pPr>
                        </w:p>
                        <w:p w:rsidR="00BA08F4" w:rsidRDefault="00BA08F4" w:rsidP="00963166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2311E531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85pt;margin-top:.6pt;width:406.2pt;height:103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" stroked="f">
              <v:textbox>
                <w:txbxContent>
                  <w:p w:rsidR="00BA08F4" w:rsidRDefault="00BA08F4" w:rsidP="00616839">
                    <w:pPr>
                      <w:jc w:val="center"/>
                    </w:pPr>
                  </w:p>
                  <w:p w:rsidR="00963166" w:rsidRDefault="00963166" w:rsidP="00963166">
                    <w:pPr>
                      <w:jc w:val="center"/>
                    </w:pPr>
                  </w:p>
                  <w:p w:rsidR="00963166" w:rsidRPr="007E31E4" w:rsidRDefault="00963166" w:rsidP="00963166">
                    <w:pPr>
                      <w:jc w:val="center"/>
                      <w:rPr>
                        <w:rFonts w:asciiTheme="minorHAnsi" w:hAnsiTheme="minorHAnsi" w:cs="Arial"/>
                        <w:b/>
                        <w:sz w:val="28"/>
                        <w:szCs w:val="28"/>
                      </w:rPr>
                    </w:pPr>
                    <w:r w:rsidRPr="007E31E4">
                      <w:rPr>
                        <w:rFonts w:asciiTheme="minorHAnsi" w:hAnsiTheme="minorHAnsi" w:cs="Arial"/>
                        <w:b/>
                        <w:sz w:val="28"/>
                        <w:szCs w:val="28"/>
                      </w:rPr>
                      <w:t>PREFEITURA MUNICIPAL DE SANTO ANTÔNIO DAS MISSÕES</w:t>
                    </w:r>
                  </w:p>
                  <w:p w:rsidR="00963166" w:rsidRPr="007E31E4" w:rsidRDefault="00963166" w:rsidP="00963166">
                    <w:pPr>
                      <w:jc w:val="center"/>
                      <w:rPr>
                        <w:rFonts w:asciiTheme="minorHAnsi" w:hAnsiTheme="minorHAnsi" w:cs="Arial"/>
                        <w:b/>
                        <w:sz w:val="28"/>
                        <w:szCs w:val="28"/>
                      </w:rPr>
                    </w:pPr>
                    <w:r w:rsidRPr="007E31E4">
                      <w:rPr>
                        <w:rFonts w:asciiTheme="minorHAnsi" w:hAnsiTheme="minorHAnsi"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  <w:p w:rsidR="00963166" w:rsidRPr="000C2407" w:rsidRDefault="00963166" w:rsidP="00963166">
                    <w:pPr>
                      <w:jc w:val="both"/>
                      <w:rPr>
                        <w:rFonts w:asciiTheme="minorHAnsi" w:hAnsiTheme="minorHAnsi"/>
                        <w:szCs w:val="22"/>
                      </w:rPr>
                    </w:pPr>
                    <w:r>
                      <w:rPr>
                        <w:rFonts w:asciiTheme="minorHAnsi" w:hAnsiTheme="minorHAnsi" w:cs="Arial"/>
                        <w:b/>
                        <w:szCs w:val="22"/>
                      </w:rPr>
                      <w:t>Av. José Nunes Abreu, 6.000 – CNPJ: 87.612.974/0001-04, fone: (55) 3367 2000</w:t>
                    </w:r>
                  </w:p>
                  <w:p w:rsidR="00963166" w:rsidRDefault="00963166" w:rsidP="00963166">
                    <w:pPr>
                      <w:jc w:val="center"/>
                    </w:pPr>
                  </w:p>
                  <w:p w:rsidR="00BA08F4" w:rsidRDefault="00BA08F4" w:rsidP="00963166">
                    <w:pPr>
                      <w:jc w:val="center"/>
                    </w:pP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>
          <v:imagedata r:id="rId1" o:title=""/>
        </v:shape>
        <o:OLEObject Type="Embed" ProgID="PBrush" ShapeID="_x0000_i1025" DrawAspect="Content" ObjectID="_1811739818" r:id="rId2"/>
      </w:object>
    </w:r>
  </w:p>
  <w:p w:rsidR="00BA08F4" w:rsidRDefault="00BA08F4">
    <w:pPr>
      <w:pStyle w:val="Cabealho"/>
    </w:pPr>
  </w:p>
  <w:p w:rsidR="00BA08F4" w:rsidRDefault="00BA08F4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268FC"/>
    <w:multiLevelType w:val="multilevel"/>
    <w:tmpl w:val="BA2EE9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0A750E"/>
    <w:multiLevelType w:val="multilevel"/>
    <w:tmpl w:val="C79656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25652AC"/>
    <w:multiLevelType w:val="multilevel"/>
    <w:tmpl w:val="BACEFB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3B61881"/>
    <w:multiLevelType w:val="multilevel"/>
    <w:tmpl w:val="9CAACC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5955A4A"/>
    <w:multiLevelType w:val="multilevel"/>
    <w:tmpl w:val="1E3646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68F478F"/>
    <w:multiLevelType w:val="multilevel"/>
    <w:tmpl w:val="D9DC7F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75A403E"/>
    <w:multiLevelType w:val="multilevel"/>
    <w:tmpl w:val="B28AFB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7CD7644"/>
    <w:multiLevelType w:val="multilevel"/>
    <w:tmpl w:val="B4603C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80F68C1"/>
    <w:multiLevelType w:val="multilevel"/>
    <w:tmpl w:val="0ED2F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0E034605"/>
    <w:multiLevelType w:val="multilevel"/>
    <w:tmpl w:val="DB446A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0EB84E83"/>
    <w:multiLevelType w:val="multilevel"/>
    <w:tmpl w:val="9C7478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1424AED"/>
    <w:multiLevelType w:val="multilevel"/>
    <w:tmpl w:val="55F06C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A875E62"/>
    <w:multiLevelType w:val="multilevel"/>
    <w:tmpl w:val="646846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DFF00C2"/>
    <w:multiLevelType w:val="multilevel"/>
    <w:tmpl w:val="85823A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E6E2501"/>
    <w:multiLevelType w:val="multilevel"/>
    <w:tmpl w:val="C548D0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E902DB3"/>
    <w:multiLevelType w:val="multilevel"/>
    <w:tmpl w:val="BA5AB1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0841C5A"/>
    <w:multiLevelType w:val="multilevel"/>
    <w:tmpl w:val="E4ECF0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22B052F"/>
    <w:multiLevelType w:val="multilevel"/>
    <w:tmpl w:val="32AE9F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3F51EB2"/>
    <w:multiLevelType w:val="multilevel"/>
    <w:tmpl w:val="82383C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4E475D5"/>
    <w:multiLevelType w:val="multilevel"/>
    <w:tmpl w:val="99E673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AB2357D"/>
    <w:multiLevelType w:val="multilevel"/>
    <w:tmpl w:val="6E788B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2FEE7A3A"/>
    <w:multiLevelType w:val="multilevel"/>
    <w:tmpl w:val="A9D872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0D8792E"/>
    <w:multiLevelType w:val="multilevel"/>
    <w:tmpl w:val="6352B8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52518FB"/>
    <w:multiLevelType w:val="multilevel"/>
    <w:tmpl w:val="0CDCAE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8B94682"/>
    <w:multiLevelType w:val="multilevel"/>
    <w:tmpl w:val="4D0C52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A06035F"/>
    <w:multiLevelType w:val="multilevel"/>
    <w:tmpl w:val="06F072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B9D1CAD"/>
    <w:multiLevelType w:val="multilevel"/>
    <w:tmpl w:val="AAEC9C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C552187"/>
    <w:multiLevelType w:val="multilevel"/>
    <w:tmpl w:val="CA6C0A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4C7C6A09"/>
    <w:multiLevelType w:val="multilevel"/>
    <w:tmpl w:val="70BE84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E3C20FE"/>
    <w:multiLevelType w:val="multilevel"/>
    <w:tmpl w:val="AE0A4A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88B0EF2"/>
    <w:multiLevelType w:val="hybridMultilevel"/>
    <w:tmpl w:val="302090FC"/>
    <w:lvl w:ilvl="0" w:tplc="B7909B3E">
      <w:start w:val="1"/>
      <w:numFmt w:val="lowerRoman"/>
      <w:lvlText w:val="%1)"/>
      <w:lvlJc w:val="left"/>
      <w:pPr>
        <w:ind w:left="1440" w:hanging="720"/>
      </w:pPr>
      <w:rPr>
        <w:rFonts w:hint="default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595609B3"/>
    <w:multiLevelType w:val="multilevel"/>
    <w:tmpl w:val="937EB3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04B667D"/>
    <w:multiLevelType w:val="multilevel"/>
    <w:tmpl w:val="15BC1F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1D60F1C"/>
    <w:multiLevelType w:val="multilevel"/>
    <w:tmpl w:val="B23089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27C67EC"/>
    <w:multiLevelType w:val="multilevel"/>
    <w:tmpl w:val="265604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73539E4"/>
    <w:multiLevelType w:val="multilevel"/>
    <w:tmpl w:val="5E8A48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AAC2616"/>
    <w:multiLevelType w:val="multilevel"/>
    <w:tmpl w:val="AF76B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AB333AB"/>
    <w:multiLevelType w:val="multilevel"/>
    <w:tmpl w:val="B4D042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B7371FB"/>
    <w:multiLevelType w:val="multilevel"/>
    <w:tmpl w:val="ED009F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6C302FEC"/>
    <w:multiLevelType w:val="multilevel"/>
    <w:tmpl w:val="39CA8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ECB393C"/>
    <w:multiLevelType w:val="multilevel"/>
    <w:tmpl w:val="C61CB1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18C527F"/>
    <w:multiLevelType w:val="multilevel"/>
    <w:tmpl w:val="467681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2B5621E"/>
    <w:multiLevelType w:val="multilevel"/>
    <w:tmpl w:val="B874E9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82458D6"/>
    <w:multiLevelType w:val="multilevel"/>
    <w:tmpl w:val="B434A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8693959"/>
    <w:multiLevelType w:val="multilevel"/>
    <w:tmpl w:val="8CB230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7AD16AD4"/>
    <w:multiLevelType w:val="hybridMultilevel"/>
    <w:tmpl w:val="9510FAD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B6D5FCF"/>
    <w:multiLevelType w:val="multilevel"/>
    <w:tmpl w:val="99A026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7D365FF1"/>
    <w:multiLevelType w:val="multilevel"/>
    <w:tmpl w:val="E8582B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7E8037E2"/>
    <w:multiLevelType w:val="multilevel"/>
    <w:tmpl w:val="3AECC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5"/>
  </w:num>
  <w:num w:numId="2">
    <w:abstractNumId w:val="30"/>
  </w:num>
  <w:num w:numId="3">
    <w:abstractNumId w:val="41"/>
  </w:num>
  <w:num w:numId="4">
    <w:abstractNumId w:val="48"/>
  </w:num>
  <w:num w:numId="5">
    <w:abstractNumId w:val="44"/>
  </w:num>
  <w:num w:numId="6">
    <w:abstractNumId w:val="12"/>
  </w:num>
  <w:num w:numId="7">
    <w:abstractNumId w:val="28"/>
  </w:num>
  <w:num w:numId="8">
    <w:abstractNumId w:val="2"/>
  </w:num>
  <w:num w:numId="9">
    <w:abstractNumId w:val="33"/>
  </w:num>
  <w:num w:numId="10">
    <w:abstractNumId w:val="7"/>
  </w:num>
  <w:num w:numId="11">
    <w:abstractNumId w:val="24"/>
  </w:num>
  <w:num w:numId="12">
    <w:abstractNumId w:val="16"/>
  </w:num>
  <w:num w:numId="13">
    <w:abstractNumId w:val="46"/>
  </w:num>
  <w:num w:numId="14">
    <w:abstractNumId w:val="26"/>
  </w:num>
  <w:num w:numId="15">
    <w:abstractNumId w:val="32"/>
  </w:num>
  <w:num w:numId="16">
    <w:abstractNumId w:val="35"/>
  </w:num>
  <w:num w:numId="17">
    <w:abstractNumId w:val="19"/>
  </w:num>
  <w:num w:numId="18">
    <w:abstractNumId w:val="0"/>
  </w:num>
  <w:num w:numId="19">
    <w:abstractNumId w:val="11"/>
  </w:num>
  <w:num w:numId="20">
    <w:abstractNumId w:val="18"/>
  </w:num>
  <w:num w:numId="21">
    <w:abstractNumId w:val="4"/>
  </w:num>
  <w:num w:numId="22">
    <w:abstractNumId w:val="5"/>
  </w:num>
  <w:num w:numId="23">
    <w:abstractNumId w:val="9"/>
  </w:num>
  <w:num w:numId="24">
    <w:abstractNumId w:val="13"/>
  </w:num>
  <w:num w:numId="25">
    <w:abstractNumId w:val="21"/>
  </w:num>
  <w:num w:numId="26">
    <w:abstractNumId w:val="31"/>
  </w:num>
  <w:num w:numId="27">
    <w:abstractNumId w:val="23"/>
  </w:num>
  <w:num w:numId="28">
    <w:abstractNumId w:val="37"/>
  </w:num>
  <w:num w:numId="29">
    <w:abstractNumId w:val="22"/>
  </w:num>
  <w:num w:numId="30">
    <w:abstractNumId w:val="36"/>
  </w:num>
  <w:num w:numId="31">
    <w:abstractNumId w:val="27"/>
  </w:num>
  <w:num w:numId="32">
    <w:abstractNumId w:val="34"/>
  </w:num>
  <w:num w:numId="33">
    <w:abstractNumId w:val="1"/>
  </w:num>
  <w:num w:numId="34">
    <w:abstractNumId w:val="10"/>
  </w:num>
  <w:num w:numId="35">
    <w:abstractNumId w:val="47"/>
  </w:num>
  <w:num w:numId="36">
    <w:abstractNumId w:val="40"/>
  </w:num>
  <w:num w:numId="37">
    <w:abstractNumId w:val="38"/>
  </w:num>
  <w:num w:numId="38">
    <w:abstractNumId w:val="6"/>
  </w:num>
  <w:num w:numId="39">
    <w:abstractNumId w:val="42"/>
  </w:num>
  <w:num w:numId="40">
    <w:abstractNumId w:val="43"/>
  </w:num>
  <w:num w:numId="41">
    <w:abstractNumId w:val="3"/>
  </w:num>
  <w:num w:numId="42">
    <w:abstractNumId w:val="8"/>
  </w:num>
  <w:num w:numId="43">
    <w:abstractNumId w:val="15"/>
  </w:num>
  <w:num w:numId="44">
    <w:abstractNumId w:val="17"/>
  </w:num>
  <w:num w:numId="45">
    <w:abstractNumId w:val="29"/>
  </w:num>
  <w:num w:numId="46">
    <w:abstractNumId w:val="39"/>
  </w:num>
  <w:num w:numId="47">
    <w:abstractNumId w:val="25"/>
  </w:num>
  <w:num w:numId="48">
    <w:abstractNumId w:val="20"/>
  </w:num>
  <w:num w:numId="4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588D"/>
    <w:rsid w:val="00002016"/>
    <w:rsid w:val="00012B67"/>
    <w:rsid w:val="00017192"/>
    <w:rsid w:val="00037B77"/>
    <w:rsid w:val="00061FB8"/>
    <w:rsid w:val="00083D57"/>
    <w:rsid w:val="000B246E"/>
    <w:rsid w:val="000B7B25"/>
    <w:rsid w:val="000C1487"/>
    <w:rsid w:val="000C314A"/>
    <w:rsid w:val="000D160C"/>
    <w:rsid w:val="000D45CA"/>
    <w:rsid w:val="000E557B"/>
    <w:rsid w:val="000F5D3C"/>
    <w:rsid w:val="00174E1B"/>
    <w:rsid w:val="001779DE"/>
    <w:rsid w:val="00190C7C"/>
    <w:rsid w:val="001953D5"/>
    <w:rsid w:val="001B0935"/>
    <w:rsid w:val="001D0355"/>
    <w:rsid w:val="001E257C"/>
    <w:rsid w:val="001E4B31"/>
    <w:rsid w:val="001F1F81"/>
    <w:rsid w:val="002030EB"/>
    <w:rsid w:val="00203433"/>
    <w:rsid w:val="002064B7"/>
    <w:rsid w:val="0022583E"/>
    <w:rsid w:val="002264E4"/>
    <w:rsid w:val="00235004"/>
    <w:rsid w:val="002436A2"/>
    <w:rsid w:val="0025074D"/>
    <w:rsid w:val="00253BC0"/>
    <w:rsid w:val="002541F5"/>
    <w:rsid w:val="00263D4A"/>
    <w:rsid w:val="00266317"/>
    <w:rsid w:val="002878EC"/>
    <w:rsid w:val="002A373D"/>
    <w:rsid w:val="002B19CF"/>
    <w:rsid w:val="002C319F"/>
    <w:rsid w:val="002C6D9A"/>
    <w:rsid w:val="002D451B"/>
    <w:rsid w:val="002D6E5C"/>
    <w:rsid w:val="002D78CE"/>
    <w:rsid w:val="0030588D"/>
    <w:rsid w:val="00306AB0"/>
    <w:rsid w:val="00317053"/>
    <w:rsid w:val="00345A4C"/>
    <w:rsid w:val="00346530"/>
    <w:rsid w:val="0037092F"/>
    <w:rsid w:val="00374F73"/>
    <w:rsid w:val="00383D37"/>
    <w:rsid w:val="003963BD"/>
    <w:rsid w:val="003A004D"/>
    <w:rsid w:val="003A009D"/>
    <w:rsid w:val="003A6A2F"/>
    <w:rsid w:val="003B3FAD"/>
    <w:rsid w:val="003E7DBD"/>
    <w:rsid w:val="00414718"/>
    <w:rsid w:val="0041712D"/>
    <w:rsid w:val="00425B22"/>
    <w:rsid w:val="00426992"/>
    <w:rsid w:val="00487D08"/>
    <w:rsid w:val="004A245C"/>
    <w:rsid w:val="004A2574"/>
    <w:rsid w:val="004A3B98"/>
    <w:rsid w:val="004A5E7D"/>
    <w:rsid w:val="004B5F43"/>
    <w:rsid w:val="004C0775"/>
    <w:rsid w:val="004F078F"/>
    <w:rsid w:val="00514E56"/>
    <w:rsid w:val="00531917"/>
    <w:rsid w:val="00535892"/>
    <w:rsid w:val="00552066"/>
    <w:rsid w:val="005553C8"/>
    <w:rsid w:val="00572B05"/>
    <w:rsid w:val="005C5200"/>
    <w:rsid w:val="005F3FFE"/>
    <w:rsid w:val="00611652"/>
    <w:rsid w:val="00631EAE"/>
    <w:rsid w:val="00645F7A"/>
    <w:rsid w:val="00692A28"/>
    <w:rsid w:val="006953C7"/>
    <w:rsid w:val="00696375"/>
    <w:rsid w:val="006B3755"/>
    <w:rsid w:val="006D7D9C"/>
    <w:rsid w:val="006E4E32"/>
    <w:rsid w:val="00713FE6"/>
    <w:rsid w:val="00721FC6"/>
    <w:rsid w:val="00734214"/>
    <w:rsid w:val="00745448"/>
    <w:rsid w:val="00757486"/>
    <w:rsid w:val="00781DDA"/>
    <w:rsid w:val="007A620A"/>
    <w:rsid w:val="007C00A1"/>
    <w:rsid w:val="007D4C2F"/>
    <w:rsid w:val="007D7BC5"/>
    <w:rsid w:val="007E31E4"/>
    <w:rsid w:val="007E6D33"/>
    <w:rsid w:val="007E7608"/>
    <w:rsid w:val="008066D8"/>
    <w:rsid w:val="008111A2"/>
    <w:rsid w:val="00837FDF"/>
    <w:rsid w:val="008469CB"/>
    <w:rsid w:val="00853019"/>
    <w:rsid w:val="00857B9F"/>
    <w:rsid w:val="00885640"/>
    <w:rsid w:val="00885EF6"/>
    <w:rsid w:val="0089062F"/>
    <w:rsid w:val="00891D06"/>
    <w:rsid w:val="008A3844"/>
    <w:rsid w:val="008E7A44"/>
    <w:rsid w:val="0091302B"/>
    <w:rsid w:val="00951460"/>
    <w:rsid w:val="0095338D"/>
    <w:rsid w:val="0095682B"/>
    <w:rsid w:val="009607D4"/>
    <w:rsid w:val="00963166"/>
    <w:rsid w:val="009743A8"/>
    <w:rsid w:val="00980FA6"/>
    <w:rsid w:val="009E2DDD"/>
    <w:rsid w:val="009F5499"/>
    <w:rsid w:val="00A01731"/>
    <w:rsid w:val="00A10A4B"/>
    <w:rsid w:val="00A41B28"/>
    <w:rsid w:val="00A43352"/>
    <w:rsid w:val="00A712E1"/>
    <w:rsid w:val="00A7524E"/>
    <w:rsid w:val="00A7771C"/>
    <w:rsid w:val="00AE76F3"/>
    <w:rsid w:val="00AF33C0"/>
    <w:rsid w:val="00B22578"/>
    <w:rsid w:val="00B3501C"/>
    <w:rsid w:val="00B35A64"/>
    <w:rsid w:val="00B46E91"/>
    <w:rsid w:val="00B504B6"/>
    <w:rsid w:val="00B570AD"/>
    <w:rsid w:val="00B60915"/>
    <w:rsid w:val="00BA08F4"/>
    <w:rsid w:val="00BA7647"/>
    <w:rsid w:val="00BA78A0"/>
    <w:rsid w:val="00BC1BB4"/>
    <w:rsid w:val="00BC4FDA"/>
    <w:rsid w:val="00BE17A2"/>
    <w:rsid w:val="00BF79BD"/>
    <w:rsid w:val="00C14879"/>
    <w:rsid w:val="00C610C9"/>
    <w:rsid w:val="00C76BF8"/>
    <w:rsid w:val="00C80910"/>
    <w:rsid w:val="00C83337"/>
    <w:rsid w:val="00CB36FA"/>
    <w:rsid w:val="00CC531B"/>
    <w:rsid w:val="00CD5436"/>
    <w:rsid w:val="00CE08B8"/>
    <w:rsid w:val="00CE6759"/>
    <w:rsid w:val="00CF349F"/>
    <w:rsid w:val="00CF6DC6"/>
    <w:rsid w:val="00D364C2"/>
    <w:rsid w:val="00D83A7B"/>
    <w:rsid w:val="00DA4F0F"/>
    <w:rsid w:val="00DA77AA"/>
    <w:rsid w:val="00DF1966"/>
    <w:rsid w:val="00E01208"/>
    <w:rsid w:val="00E2216B"/>
    <w:rsid w:val="00E55CBD"/>
    <w:rsid w:val="00E90DD9"/>
    <w:rsid w:val="00E947CD"/>
    <w:rsid w:val="00EA574D"/>
    <w:rsid w:val="00EA692E"/>
    <w:rsid w:val="00F2496E"/>
    <w:rsid w:val="00F310B0"/>
    <w:rsid w:val="00F32712"/>
    <w:rsid w:val="00F4417D"/>
    <w:rsid w:val="00F758B5"/>
    <w:rsid w:val="00F811D3"/>
    <w:rsid w:val="00FD3142"/>
    <w:rsid w:val="00FE0F80"/>
    <w:rsid w:val="00FE28FC"/>
    <w:rsid w:val="00FE4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E460657"/>
  <w15:docId w15:val="{FECDC974-CA1A-42B6-AB1B-414F4FB90F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0588D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styleId="Ttulo1">
    <w:name w:val="heading 1"/>
    <w:basedOn w:val="Normal"/>
    <w:next w:val="Normal"/>
    <w:link w:val="Ttulo1Char"/>
    <w:uiPriority w:val="9"/>
    <w:qFormat/>
    <w:rsid w:val="00CF6DC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CF6DC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00201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00201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4F078F"/>
    <w:pPr>
      <w:spacing w:before="240" w:after="60"/>
      <w:outlineLvl w:val="4"/>
    </w:pPr>
    <w:rPr>
      <w:rFonts w:ascii="Times New Roman" w:hAnsi="Times New Roman"/>
      <w:b/>
      <w:bCs/>
      <w:i/>
      <w:iCs/>
      <w:sz w:val="26"/>
      <w:szCs w:val="26"/>
      <w:lang w:eastAsia="pt-BR"/>
    </w:rPr>
  </w:style>
  <w:style w:type="paragraph" w:styleId="Ttulo6">
    <w:name w:val="heading 6"/>
    <w:basedOn w:val="Normal"/>
    <w:next w:val="Normal"/>
    <w:link w:val="Ttulo6Char"/>
    <w:semiHidden/>
    <w:unhideWhenUsed/>
    <w:qFormat/>
    <w:rsid w:val="004F078F"/>
    <w:pPr>
      <w:spacing w:before="240" w:after="60"/>
      <w:outlineLvl w:val="5"/>
    </w:pPr>
    <w:rPr>
      <w:rFonts w:ascii="Times New Roman" w:hAnsi="Times New Roman"/>
      <w:b/>
      <w:bCs/>
      <w:szCs w:val="22"/>
      <w:lang w:eastAsia="pt-BR"/>
    </w:rPr>
  </w:style>
  <w:style w:type="paragraph" w:styleId="Ttulo8">
    <w:name w:val="heading 8"/>
    <w:basedOn w:val="Normal"/>
    <w:next w:val="Normal"/>
    <w:link w:val="Ttulo8Char"/>
    <w:semiHidden/>
    <w:unhideWhenUsed/>
    <w:qFormat/>
    <w:rsid w:val="004F078F"/>
    <w:pPr>
      <w:spacing w:before="240" w:after="60"/>
      <w:outlineLvl w:val="7"/>
    </w:pPr>
    <w:rPr>
      <w:rFonts w:ascii="Times New Roman" w:hAnsi="Times New Roman"/>
      <w:i/>
      <w:iCs/>
      <w:sz w:val="24"/>
      <w:szCs w:val="24"/>
      <w:lang w:eastAsia="pt-BR"/>
    </w:rPr>
  </w:style>
  <w:style w:type="paragraph" w:styleId="Ttulo9">
    <w:name w:val="heading 9"/>
    <w:basedOn w:val="Normal"/>
    <w:next w:val="Normal"/>
    <w:link w:val="Ttulo9Char"/>
    <w:semiHidden/>
    <w:unhideWhenUsed/>
    <w:qFormat/>
    <w:rsid w:val="004F078F"/>
    <w:pPr>
      <w:spacing w:before="240" w:after="60"/>
      <w:outlineLvl w:val="8"/>
    </w:pPr>
    <w:rPr>
      <w:rFonts w:cs="Arial"/>
      <w:szCs w:val="22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3058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30588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0588D"/>
    <w:rPr>
      <w:rFonts w:ascii="Arial" w:eastAsia="Times New Roman" w:hAnsi="Arial" w:cs="Times New Roman"/>
      <w:szCs w:val="20"/>
    </w:rPr>
  </w:style>
  <w:style w:type="paragraph" w:customStyle="1" w:styleId="paragraph">
    <w:name w:val="paragraph"/>
    <w:basedOn w:val="Normal"/>
    <w:rsid w:val="002C6D9A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t-BR"/>
    </w:rPr>
  </w:style>
  <w:style w:type="character" w:customStyle="1" w:styleId="normaltextrun">
    <w:name w:val="normaltextrun"/>
    <w:basedOn w:val="Fontepargpadro"/>
    <w:rsid w:val="002C6D9A"/>
  </w:style>
  <w:style w:type="character" w:customStyle="1" w:styleId="eop">
    <w:name w:val="eop"/>
    <w:basedOn w:val="Fontepargpadro"/>
    <w:rsid w:val="002C6D9A"/>
  </w:style>
  <w:style w:type="paragraph" w:styleId="Textodebalo">
    <w:name w:val="Balloon Text"/>
    <w:basedOn w:val="Normal"/>
    <w:link w:val="TextodebaloChar"/>
    <w:uiPriority w:val="99"/>
    <w:semiHidden/>
    <w:unhideWhenUsed/>
    <w:rsid w:val="0055206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52066"/>
    <w:rPr>
      <w:rFonts w:ascii="Segoe UI" w:eastAsia="Times New Roman" w:hAnsi="Segoe UI" w:cs="Segoe UI"/>
      <w:sz w:val="18"/>
      <w:szCs w:val="18"/>
    </w:rPr>
  </w:style>
  <w:style w:type="character" w:customStyle="1" w:styleId="Ttulo5Char">
    <w:name w:val="Título 5 Char"/>
    <w:basedOn w:val="Fontepargpadro"/>
    <w:link w:val="Ttulo5"/>
    <w:semiHidden/>
    <w:rsid w:val="004F078F"/>
    <w:rPr>
      <w:rFonts w:ascii="Times New Roman" w:eastAsia="Times New Roman" w:hAnsi="Times New Roman" w:cs="Times New Roman"/>
      <w:b/>
      <w:bCs/>
      <w:i/>
      <w:iCs/>
      <w:sz w:val="26"/>
      <w:szCs w:val="26"/>
      <w:lang w:eastAsia="pt-BR"/>
    </w:rPr>
  </w:style>
  <w:style w:type="character" w:customStyle="1" w:styleId="Ttulo6Char">
    <w:name w:val="Título 6 Char"/>
    <w:basedOn w:val="Fontepargpadro"/>
    <w:link w:val="Ttulo6"/>
    <w:semiHidden/>
    <w:rsid w:val="004F078F"/>
    <w:rPr>
      <w:rFonts w:ascii="Times New Roman" w:eastAsia="Times New Roman" w:hAnsi="Times New Roman" w:cs="Times New Roman"/>
      <w:b/>
      <w:bCs/>
      <w:lang w:eastAsia="pt-BR"/>
    </w:rPr>
  </w:style>
  <w:style w:type="character" w:customStyle="1" w:styleId="Ttulo8Char">
    <w:name w:val="Título 8 Char"/>
    <w:basedOn w:val="Fontepargpadro"/>
    <w:link w:val="Ttulo8"/>
    <w:semiHidden/>
    <w:rsid w:val="004F078F"/>
    <w:rPr>
      <w:rFonts w:ascii="Times New Roman" w:eastAsia="Times New Roman" w:hAnsi="Times New Roman" w:cs="Times New Roman"/>
      <w:i/>
      <w:iCs/>
      <w:sz w:val="24"/>
      <w:szCs w:val="24"/>
      <w:lang w:eastAsia="pt-BR"/>
    </w:rPr>
  </w:style>
  <w:style w:type="character" w:customStyle="1" w:styleId="Ttulo9Char">
    <w:name w:val="Título 9 Char"/>
    <w:basedOn w:val="Fontepargpadro"/>
    <w:link w:val="Ttulo9"/>
    <w:semiHidden/>
    <w:rsid w:val="004F078F"/>
    <w:rPr>
      <w:rFonts w:ascii="Arial" w:eastAsia="Times New Roman" w:hAnsi="Arial" w:cs="Arial"/>
      <w:lang w:eastAsia="pt-BR"/>
    </w:rPr>
  </w:style>
  <w:style w:type="paragraph" w:styleId="Corpodetexto">
    <w:name w:val="Body Text"/>
    <w:basedOn w:val="Normal"/>
    <w:link w:val="CorpodetextoChar"/>
    <w:semiHidden/>
    <w:unhideWhenUsed/>
    <w:rsid w:val="004F078F"/>
    <w:pPr>
      <w:spacing w:after="120"/>
    </w:pPr>
    <w:rPr>
      <w:rFonts w:ascii="Tahoma" w:hAnsi="Tahoma" w:cs="Tahoma"/>
      <w:sz w:val="24"/>
      <w:lang w:eastAsia="pt-BR"/>
    </w:rPr>
  </w:style>
  <w:style w:type="character" w:customStyle="1" w:styleId="CorpodetextoChar">
    <w:name w:val="Corpo de texto Char"/>
    <w:basedOn w:val="Fontepargpadro"/>
    <w:link w:val="Corpodetexto"/>
    <w:semiHidden/>
    <w:rsid w:val="004F078F"/>
    <w:rPr>
      <w:rFonts w:ascii="Tahoma" w:eastAsia="Times New Roman" w:hAnsi="Tahoma" w:cs="Tahoma"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4F078F"/>
    <w:pPr>
      <w:ind w:left="720"/>
      <w:contextualSpacing/>
    </w:pPr>
    <w:rPr>
      <w:rFonts w:ascii="Times New Roman" w:hAnsi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96316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63166"/>
    <w:rPr>
      <w:rFonts w:ascii="Arial" w:eastAsia="Times New Roman" w:hAnsi="Arial" w:cs="Times New Roman"/>
      <w:szCs w:val="20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3A6A2F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3A6A2F"/>
    <w:rPr>
      <w:rFonts w:ascii="Arial" w:eastAsia="Times New Roman" w:hAnsi="Arial" w:cs="Times New Roman"/>
      <w:szCs w:val="20"/>
    </w:rPr>
  </w:style>
  <w:style w:type="character" w:styleId="Hyperlink">
    <w:name w:val="Hyperlink"/>
    <w:basedOn w:val="Fontepargpadro"/>
    <w:uiPriority w:val="99"/>
    <w:unhideWhenUsed/>
    <w:rsid w:val="000F5D3C"/>
    <w:rPr>
      <w:color w:val="0000FF" w:themeColor="hyperlink"/>
      <w:u w:val="single"/>
    </w:rPr>
  </w:style>
  <w:style w:type="paragraph" w:customStyle="1" w:styleId="Default">
    <w:name w:val="Default"/>
    <w:rsid w:val="002541F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95682B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95682B"/>
    <w:rPr>
      <w:b/>
      <w:bCs/>
    </w:rPr>
  </w:style>
  <w:style w:type="character" w:customStyle="1" w:styleId="Ttulo3Char">
    <w:name w:val="Título 3 Char"/>
    <w:basedOn w:val="Fontepargpadro"/>
    <w:link w:val="Ttulo3"/>
    <w:uiPriority w:val="9"/>
    <w:semiHidden/>
    <w:rsid w:val="00002016"/>
    <w:rPr>
      <w:rFonts w:asciiTheme="majorHAnsi" w:eastAsiaTheme="majorEastAsia" w:hAnsiTheme="majorHAnsi" w:cstheme="majorBidi"/>
      <w:b/>
      <w:bCs/>
      <w:color w:val="4F81BD" w:themeColor="accent1"/>
      <w:szCs w:val="20"/>
    </w:rPr>
  </w:style>
  <w:style w:type="character" w:customStyle="1" w:styleId="Ttulo4Char">
    <w:name w:val="Título 4 Char"/>
    <w:basedOn w:val="Fontepargpadro"/>
    <w:link w:val="Ttulo4"/>
    <w:uiPriority w:val="9"/>
    <w:semiHidden/>
    <w:rsid w:val="00002016"/>
    <w:rPr>
      <w:rFonts w:asciiTheme="majorHAnsi" w:eastAsiaTheme="majorEastAsia" w:hAnsiTheme="majorHAnsi" w:cstheme="majorBidi"/>
      <w:b/>
      <w:bCs/>
      <w:i/>
      <w:iCs/>
      <w:color w:val="4F81BD" w:themeColor="accent1"/>
      <w:szCs w:val="20"/>
    </w:rPr>
  </w:style>
  <w:style w:type="character" w:customStyle="1" w:styleId="Ttulo1Char">
    <w:name w:val="Título 1 Char"/>
    <w:basedOn w:val="Fontepargpadro"/>
    <w:link w:val="Ttulo1"/>
    <w:uiPriority w:val="9"/>
    <w:rsid w:val="00CF6DC6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semiHidden/>
    <w:rsid w:val="00CF6DC6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556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99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77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41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4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240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77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8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13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14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22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86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94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9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59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45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12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1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335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132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919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43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43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2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248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89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57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10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78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68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498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22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97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60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10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81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2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5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66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49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673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048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49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69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73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02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07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76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93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54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12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204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23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40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878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91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898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724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60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4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160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88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64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579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94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8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4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8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46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43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1676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576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4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24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41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59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64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90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818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3CF3CA-76C2-4B26-B306-636BA2F82B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425</Words>
  <Characters>2299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user24</dc:creator>
  <cp:lastModifiedBy>user134</cp:lastModifiedBy>
  <cp:revision>2</cp:revision>
  <cp:lastPrinted>2025-01-31T13:08:00Z</cp:lastPrinted>
  <dcterms:created xsi:type="dcterms:W3CDTF">2025-06-18T11:17:00Z</dcterms:created>
  <dcterms:modified xsi:type="dcterms:W3CDTF">2025-06-18T11:17:00Z</dcterms:modified>
</cp:coreProperties>
</file>