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7B04" w:rsidRDefault="00DF7B04" w:rsidP="00DF7B04">
      <w:pPr>
        <w:spacing w:after="144" w:line="252" w:lineRule="auto"/>
        <w:ind w:right="3"/>
        <w:jc w:val="center"/>
        <w:rPr>
          <w:b/>
        </w:rPr>
      </w:pPr>
      <w:r>
        <w:rPr>
          <w:b/>
        </w:rPr>
        <w:t>TERMO DE REFERÊNCIA</w:t>
      </w:r>
      <w:r>
        <w:t xml:space="preserve"> </w:t>
      </w:r>
      <w:r>
        <w:rPr>
          <w:b/>
        </w:rPr>
        <w:t>– ANEXO I</w:t>
      </w:r>
    </w:p>
    <w:p w:rsidR="00DF7B04" w:rsidRDefault="00DF7B04" w:rsidP="00DF7B04">
      <w:pPr>
        <w:spacing w:after="117" w:line="252" w:lineRule="auto"/>
      </w:pPr>
      <w:r>
        <w:t xml:space="preserve"> </w:t>
      </w:r>
    </w:p>
    <w:p w:rsidR="00DF7B04" w:rsidRDefault="00DF7B04" w:rsidP="00DF7B04">
      <w:pPr>
        <w:pStyle w:val="Ttulo1"/>
        <w:ind w:left="-5"/>
        <w:rPr>
          <w:rFonts w:ascii="Arial" w:hAnsi="Arial" w:cs="Arial"/>
          <w:b/>
          <w:color w:val="000000" w:themeColor="text1"/>
          <w:sz w:val="24"/>
          <w:szCs w:val="24"/>
        </w:rPr>
      </w:pPr>
      <w:r>
        <w:rPr>
          <w:rFonts w:ascii="Arial" w:hAnsi="Arial" w:cs="Arial"/>
          <w:b/>
          <w:color w:val="000000" w:themeColor="text1"/>
          <w:sz w:val="24"/>
          <w:szCs w:val="24"/>
        </w:rPr>
        <w:t>PROCESSO ADMINISTRATIVO Nº 085</w:t>
      </w:r>
      <w:r>
        <w:rPr>
          <w:rFonts w:ascii="Arial" w:hAnsi="Arial" w:cs="Arial"/>
          <w:b/>
          <w:color w:val="000000" w:themeColor="text1"/>
          <w:sz w:val="24"/>
          <w:szCs w:val="24"/>
        </w:rPr>
        <w:t>-2025</w:t>
      </w:r>
    </w:p>
    <w:p w:rsidR="00DF7B04" w:rsidRDefault="00DF7B04" w:rsidP="00DF7B04">
      <w:pPr>
        <w:spacing w:after="115" w:line="252" w:lineRule="auto"/>
        <w:ind w:left="-5"/>
      </w:pPr>
      <w:r>
        <w:t>Município de Santo Antônio das Missões-RS</w:t>
      </w:r>
    </w:p>
    <w:p w:rsidR="00DF7B04" w:rsidRDefault="00DF7B04" w:rsidP="00DF7B04">
      <w:pPr>
        <w:spacing w:after="118" w:line="252" w:lineRule="auto"/>
        <w:ind w:left="-5"/>
        <w:rPr>
          <w:b/>
          <w:u w:val="single"/>
        </w:rPr>
      </w:pPr>
      <w:r>
        <w:rPr>
          <w:b/>
          <w:u w:val="single"/>
        </w:rPr>
        <w:t>PREGÃO ELETRÔNICO 085</w:t>
      </w:r>
      <w:r>
        <w:rPr>
          <w:b/>
          <w:u w:val="single"/>
        </w:rPr>
        <w:t>-2025.</w:t>
      </w:r>
    </w:p>
    <w:p w:rsidR="00DF7B04" w:rsidRDefault="00DF7B04" w:rsidP="00DF7B04">
      <w:pPr>
        <w:spacing w:after="117" w:line="252" w:lineRule="auto"/>
      </w:pPr>
    </w:p>
    <w:p w:rsidR="00DF7B04" w:rsidRDefault="00DF7B04" w:rsidP="00DF7B04">
      <w:pPr>
        <w:pStyle w:val="Ttulo1"/>
        <w:ind w:left="253" w:hanging="268"/>
        <w:rPr>
          <w:rFonts w:ascii="Arial" w:hAnsi="Arial" w:cs="Arial"/>
          <w:b/>
          <w:color w:val="000000" w:themeColor="text1"/>
          <w:sz w:val="24"/>
          <w:szCs w:val="24"/>
        </w:rPr>
      </w:pPr>
      <w:r>
        <w:rPr>
          <w:rFonts w:ascii="Arial" w:hAnsi="Arial" w:cs="Arial"/>
          <w:b/>
          <w:color w:val="000000" w:themeColor="text1"/>
          <w:sz w:val="24"/>
          <w:szCs w:val="24"/>
        </w:rPr>
        <w:t xml:space="preserve">DEFINIÇÃO DO OBJETO </w:t>
      </w:r>
      <w:bookmarkStart w:id="0" w:name="_GoBack"/>
      <w:bookmarkEnd w:id="0"/>
    </w:p>
    <w:p w:rsidR="00DF7B04" w:rsidRDefault="00DF7B04" w:rsidP="00DF7B04">
      <w:pPr>
        <w:spacing w:after="117" w:line="252" w:lineRule="auto"/>
      </w:pPr>
      <w:r>
        <w:t xml:space="preserve"> </w:t>
      </w:r>
    </w:p>
    <w:p w:rsidR="00DF7B04" w:rsidRDefault="00DF7B04" w:rsidP="00DF7B04">
      <w:pPr>
        <w:pStyle w:val="Textoembloco1"/>
        <w:spacing w:line="360" w:lineRule="auto"/>
        <w:ind w:left="0" w:firstLine="5"/>
        <w:rPr>
          <w:rFonts w:cs="Arial"/>
          <w:i w:val="0"/>
          <w:sz w:val="24"/>
          <w:szCs w:val="24"/>
        </w:rPr>
      </w:pPr>
      <w:r>
        <w:rPr>
          <w:szCs w:val="22"/>
        </w:rPr>
        <w:t>A presente licitação tem por objeto o REGISTRO DE PREÇOS para possível aquisição de peças para manutenção preventiva e corretiva nas máquinas pesadas pertencentes a frota do município, conforme especificações conforme abaixo:</w:t>
      </w:r>
    </w:p>
    <w:p w:rsidR="00DF7B04" w:rsidRDefault="00DF7B04" w:rsidP="00DF7B04">
      <w:pPr>
        <w:pStyle w:val="Recuodecorpodetexto2"/>
        <w:ind w:firstLine="0"/>
        <w:rPr>
          <w:rFonts w:ascii="Arial" w:hAnsi="Arial" w:cs="Arial"/>
          <w:spacing w:val="14"/>
          <w:lang w:eastAsia="en-US"/>
        </w:rPr>
      </w:pPr>
    </w:p>
    <w:tbl>
      <w:tblPr>
        <w:tblStyle w:val="Tabelacomgrade"/>
        <w:tblW w:w="8494" w:type="dxa"/>
        <w:tblInd w:w="0" w:type="dxa"/>
        <w:tblLook w:val="04A0" w:firstRow="1" w:lastRow="0" w:firstColumn="1" w:lastColumn="0" w:noHBand="0" w:noVBand="1"/>
      </w:tblPr>
      <w:tblGrid>
        <w:gridCol w:w="991"/>
        <w:gridCol w:w="3318"/>
        <w:gridCol w:w="1537"/>
        <w:gridCol w:w="1284"/>
        <w:gridCol w:w="1364"/>
      </w:tblGrid>
      <w:tr w:rsidR="00DF7B04" w:rsidTr="00DF7B04">
        <w:tc>
          <w:tcPr>
            <w:tcW w:w="991" w:type="dxa"/>
            <w:tcBorders>
              <w:top w:val="single" w:sz="4" w:space="0" w:color="auto"/>
              <w:left w:val="single" w:sz="4" w:space="0" w:color="auto"/>
              <w:bottom w:val="single" w:sz="4" w:space="0" w:color="auto"/>
              <w:right w:val="single" w:sz="4" w:space="0" w:color="auto"/>
            </w:tcBorders>
            <w:hideMark/>
          </w:tcPr>
          <w:p w:rsidR="00DF7B04" w:rsidRDefault="00DF7B04">
            <w:pPr>
              <w:pStyle w:val="Recuodecorpodetexto2"/>
              <w:ind w:firstLine="0"/>
              <w:rPr>
                <w:rFonts w:ascii="Arial" w:hAnsi="Arial" w:cs="Arial"/>
                <w:lang w:eastAsia="en-US"/>
              </w:rPr>
            </w:pPr>
            <w:r>
              <w:rPr>
                <w:rFonts w:ascii="Arial" w:hAnsi="Arial" w:cs="Arial"/>
                <w:lang w:eastAsia="en-US"/>
              </w:rPr>
              <w:t>Item</w:t>
            </w:r>
          </w:p>
        </w:tc>
        <w:tc>
          <w:tcPr>
            <w:tcW w:w="3318" w:type="dxa"/>
            <w:tcBorders>
              <w:top w:val="single" w:sz="4" w:space="0" w:color="auto"/>
              <w:left w:val="single" w:sz="4" w:space="0" w:color="auto"/>
              <w:bottom w:val="single" w:sz="4" w:space="0" w:color="auto"/>
              <w:right w:val="single" w:sz="4" w:space="0" w:color="auto"/>
            </w:tcBorders>
            <w:hideMark/>
          </w:tcPr>
          <w:p w:rsidR="00DF7B04" w:rsidRDefault="00DF7B04">
            <w:pPr>
              <w:pStyle w:val="Recuodecorpodetexto2"/>
              <w:ind w:firstLine="0"/>
              <w:rPr>
                <w:rFonts w:ascii="Arial" w:hAnsi="Arial" w:cs="Arial"/>
                <w:lang w:eastAsia="en-US"/>
              </w:rPr>
            </w:pPr>
            <w:r>
              <w:rPr>
                <w:rFonts w:ascii="Arial" w:hAnsi="Arial" w:cs="Arial"/>
                <w:lang w:eastAsia="en-US"/>
              </w:rPr>
              <w:t>Veículo</w:t>
            </w:r>
          </w:p>
        </w:tc>
        <w:tc>
          <w:tcPr>
            <w:tcW w:w="1537" w:type="dxa"/>
            <w:tcBorders>
              <w:top w:val="single" w:sz="4" w:space="0" w:color="auto"/>
              <w:left w:val="single" w:sz="4" w:space="0" w:color="auto"/>
              <w:bottom w:val="single" w:sz="4" w:space="0" w:color="auto"/>
              <w:right w:val="single" w:sz="4" w:space="0" w:color="auto"/>
            </w:tcBorders>
            <w:hideMark/>
          </w:tcPr>
          <w:p w:rsidR="00DF7B04" w:rsidRDefault="00DF7B04">
            <w:pPr>
              <w:pStyle w:val="Recuodecorpodetexto2"/>
              <w:ind w:firstLine="0"/>
              <w:rPr>
                <w:rFonts w:ascii="Arial" w:hAnsi="Arial" w:cs="Arial"/>
                <w:lang w:eastAsia="en-US"/>
              </w:rPr>
            </w:pPr>
            <w:r>
              <w:rPr>
                <w:rFonts w:ascii="Arial" w:hAnsi="Arial" w:cs="Arial"/>
                <w:lang w:eastAsia="en-US"/>
              </w:rPr>
              <w:t>Ano/modelo</w:t>
            </w:r>
          </w:p>
        </w:tc>
        <w:tc>
          <w:tcPr>
            <w:tcW w:w="1284" w:type="dxa"/>
            <w:tcBorders>
              <w:top w:val="single" w:sz="4" w:space="0" w:color="auto"/>
              <w:left w:val="single" w:sz="4" w:space="0" w:color="auto"/>
              <w:bottom w:val="single" w:sz="4" w:space="0" w:color="auto"/>
              <w:right w:val="single" w:sz="4" w:space="0" w:color="auto"/>
            </w:tcBorders>
            <w:hideMark/>
          </w:tcPr>
          <w:p w:rsidR="00DF7B04" w:rsidRDefault="00DF7B04">
            <w:pPr>
              <w:pStyle w:val="Recuodecorpodetexto2"/>
              <w:ind w:firstLine="0"/>
              <w:rPr>
                <w:rFonts w:ascii="Arial" w:hAnsi="Arial" w:cs="Arial"/>
                <w:lang w:eastAsia="en-US"/>
              </w:rPr>
            </w:pPr>
            <w:r>
              <w:rPr>
                <w:rFonts w:ascii="Arial" w:hAnsi="Arial" w:cs="Arial"/>
                <w:lang w:eastAsia="en-US"/>
              </w:rPr>
              <w:t>Valor</w:t>
            </w:r>
          </w:p>
        </w:tc>
        <w:tc>
          <w:tcPr>
            <w:tcW w:w="1364" w:type="dxa"/>
            <w:tcBorders>
              <w:top w:val="single" w:sz="4" w:space="0" w:color="auto"/>
              <w:left w:val="single" w:sz="4" w:space="0" w:color="auto"/>
              <w:bottom w:val="single" w:sz="4" w:space="0" w:color="auto"/>
              <w:right w:val="single" w:sz="4" w:space="0" w:color="auto"/>
            </w:tcBorders>
            <w:hideMark/>
          </w:tcPr>
          <w:p w:rsidR="00DF7B04" w:rsidRDefault="00DF7B04">
            <w:pPr>
              <w:pStyle w:val="Recuodecorpodetexto2"/>
              <w:ind w:firstLine="0"/>
              <w:rPr>
                <w:rFonts w:ascii="Arial" w:hAnsi="Arial" w:cs="Arial"/>
                <w:lang w:eastAsia="en-US"/>
              </w:rPr>
            </w:pPr>
            <w:r>
              <w:rPr>
                <w:rFonts w:ascii="Arial" w:hAnsi="Arial" w:cs="Arial"/>
                <w:lang w:eastAsia="en-US"/>
              </w:rPr>
              <w:t>Percentual</w:t>
            </w:r>
          </w:p>
        </w:tc>
      </w:tr>
      <w:tr w:rsidR="00DF7B04" w:rsidTr="00DF7B04">
        <w:tc>
          <w:tcPr>
            <w:tcW w:w="991" w:type="dxa"/>
            <w:tcBorders>
              <w:top w:val="single" w:sz="4" w:space="0" w:color="auto"/>
              <w:left w:val="single" w:sz="4" w:space="0" w:color="auto"/>
              <w:bottom w:val="single" w:sz="4" w:space="0" w:color="auto"/>
              <w:right w:val="single" w:sz="4" w:space="0" w:color="auto"/>
            </w:tcBorders>
            <w:hideMark/>
          </w:tcPr>
          <w:p w:rsidR="00DF7B04" w:rsidRDefault="00DF7B04">
            <w:pPr>
              <w:pStyle w:val="Recuodecorpodetexto2"/>
              <w:ind w:firstLine="0"/>
              <w:rPr>
                <w:rFonts w:ascii="Arial" w:hAnsi="Arial" w:cs="Arial"/>
                <w:lang w:eastAsia="en-US"/>
              </w:rPr>
            </w:pPr>
            <w:r>
              <w:rPr>
                <w:rFonts w:ascii="Arial" w:hAnsi="Arial" w:cs="Arial"/>
                <w:lang w:eastAsia="en-US"/>
              </w:rPr>
              <w:t>01</w:t>
            </w:r>
          </w:p>
        </w:tc>
        <w:tc>
          <w:tcPr>
            <w:tcW w:w="3318" w:type="dxa"/>
            <w:tcBorders>
              <w:top w:val="single" w:sz="4" w:space="0" w:color="auto"/>
              <w:left w:val="single" w:sz="4" w:space="0" w:color="auto"/>
              <w:bottom w:val="single" w:sz="4" w:space="0" w:color="auto"/>
              <w:right w:val="single" w:sz="4" w:space="0" w:color="auto"/>
            </w:tcBorders>
            <w:hideMark/>
          </w:tcPr>
          <w:p w:rsidR="00DF7B04" w:rsidRDefault="00DF7B04">
            <w:pPr>
              <w:jc w:val="both"/>
              <w:rPr>
                <w:i/>
              </w:rPr>
            </w:pPr>
            <w:r>
              <w:rPr>
                <w:i/>
              </w:rPr>
              <w:t>PREGAO ELETRONICO PARA FUTURAS AQUISIÇÃO DE PEÇAS E ACESSORIOS PARA MANUTENÇAO  DA MOTONIVELADORA CATTERPILLAR 120K ANO DE FABRICAÇÃO 2010 SERIE Nº CAT120KHJAPOP00518 KHX20940-325-9707DMJ01254275-6535.</w:t>
            </w:r>
          </w:p>
        </w:tc>
        <w:tc>
          <w:tcPr>
            <w:tcW w:w="1537" w:type="dxa"/>
            <w:tcBorders>
              <w:top w:val="single" w:sz="4" w:space="0" w:color="auto"/>
              <w:left w:val="single" w:sz="4" w:space="0" w:color="auto"/>
              <w:bottom w:val="single" w:sz="4" w:space="0" w:color="auto"/>
              <w:right w:val="single" w:sz="4" w:space="0" w:color="auto"/>
            </w:tcBorders>
            <w:hideMark/>
          </w:tcPr>
          <w:p w:rsidR="00DF7B04" w:rsidRDefault="00DF7B04">
            <w:pPr>
              <w:pStyle w:val="Recuodecorpodetexto2"/>
              <w:ind w:firstLine="0"/>
              <w:rPr>
                <w:rFonts w:ascii="Arial" w:hAnsi="Arial" w:cs="Arial"/>
                <w:lang w:eastAsia="en-US"/>
              </w:rPr>
            </w:pPr>
            <w:r>
              <w:rPr>
                <w:rFonts w:ascii="Arial" w:hAnsi="Arial" w:cs="Arial"/>
                <w:lang w:eastAsia="en-US"/>
              </w:rPr>
              <w:t>2010</w:t>
            </w:r>
          </w:p>
        </w:tc>
        <w:tc>
          <w:tcPr>
            <w:tcW w:w="1284" w:type="dxa"/>
            <w:tcBorders>
              <w:top w:val="single" w:sz="4" w:space="0" w:color="auto"/>
              <w:left w:val="single" w:sz="4" w:space="0" w:color="auto"/>
              <w:bottom w:val="single" w:sz="4" w:space="0" w:color="auto"/>
              <w:right w:val="single" w:sz="4" w:space="0" w:color="auto"/>
            </w:tcBorders>
            <w:hideMark/>
          </w:tcPr>
          <w:p w:rsidR="00DF7B04" w:rsidRDefault="00DF7B04">
            <w:pPr>
              <w:pStyle w:val="Recuodecorpodetexto2"/>
              <w:ind w:firstLine="0"/>
              <w:rPr>
                <w:rFonts w:ascii="Arial" w:hAnsi="Arial" w:cs="Arial"/>
                <w:lang w:eastAsia="en-US"/>
              </w:rPr>
            </w:pPr>
            <w:r>
              <w:rPr>
                <w:rFonts w:ascii="Arial" w:hAnsi="Arial" w:cs="Arial"/>
                <w:lang w:eastAsia="en-US"/>
              </w:rPr>
              <w:t>50.000,00</w:t>
            </w:r>
          </w:p>
        </w:tc>
        <w:tc>
          <w:tcPr>
            <w:tcW w:w="1364" w:type="dxa"/>
            <w:tcBorders>
              <w:top w:val="single" w:sz="4" w:space="0" w:color="auto"/>
              <w:left w:val="single" w:sz="4" w:space="0" w:color="auto"/>
              <w:bottom w:val="single" w:sz="4" w:space="0" w:color="auto"/>
              <w:right w:val="single" w:sz="4" w:space="0" w:color="auto"/>
            </w:tcBorders>
            <w:hideMark/>
          </w:tcPr>
          <w:p w:rsidR="00DF7B04" w:rsidRDefault="00DF7B04">
            <w:pPr>
              <w:pStyle w:val="Recuodecorpodetexto2"/>
              <w:ind w:firstLine="0"/>
              <w:rPr>
                <w:rFonts w:ascii="Arial" w:hAnsi="Arial" w:cs="Arial"/>
                <w:lang w:eastAsia="en-US"/>
              </w:rPr>
            </w:pPr>
            <w:r>
              <w:rPr>
                <w:rFonts w:ascii="Arial" w:hAnsi="Arial" w:cs="Arial"/>
                <w:lang w:eastAsia="en-US"/>
              </w:rPr>
              <w:t>10%</w:t>
            </w:r>
          </w:p>
        </w:tc>
      </w:tr>
      <w:tr w:rsidR="00DF7B04" w:rsidTr="00DF7B04">
        <w:tc>
          <w:tcPr>
            <w:tcW w:w="991" w:type="dxa"/>
            <w:tcBorders>
              <w:top w:val="single" w:sz="4" w:space="0" w:color="auto"/>
              <w:left w:val="single" w:sz="4" w:space="0" w:color="auto"/>
              <w:bottom w:val="single" w:sz="4" w:space="0" w:color="auto"/>
              <w:right w:val="single" w:sz="4" w:space="0" w:color="auto"/>
            </w:tcBorders>
            <w:hideMark/>
          </w:tcPr>
          <w:p w:rsidR="00DF7B04" w:rsidRDefault="00DF7B04">
            <w:pPr>
              <w:pStyle w:val="Recuodecorpodetexto2"/>
              <w:ind w:firstLine="0"/>
              <w:rPr>
                <w:rFonts w:ascii="Arial" w:hAnsi="Arial" w:cs="Arial"/>
                <w:lang w:eastAsia="en-US"/>
              </w:rPr>
            </w:pPr>
            <w:r>
              <w:rPr>
                <w:rFonts w:ascii="Arial" w:hAnsi="Arial" w:cs="Arial"/>
                <w:lang w:eastAsia="en-US"/>
              </w:rPr>
              <w:t>02</w:t>
            </w:r>
          </w:p>
        </w:tc>
        <w:tc>
          <w:tcPr>
            <w:tcW w:w="3318" w:type="dxa"/>
            <w:tcBorders>
              <w:top w:val="single" w:sz="4" w:space="0" w:color="auto"/>
              <w:left w:val="single" w:sz="4" w:space="0" w:color="auto"/>
              <w:bottom w:val="single" w:sz="4" w:space="0" w:color="auto"/>
              <w:right w:val="single" w:sz="4" w:space="0" w:color="auto"/>
            </w:tcBorders>
            <w:hideMark/>
          </w:tcPr>
          <w:p w:rsidR="00DF7B04" w:rsidRDefault="00DF7B04">
            <w:pPr>
              <w:jc w:val="both"/>
              <w:rPr>
                <w:i/>
              </w:rPr>
            </w:pPr>
            <w:r>
              <w:rPr>
                <w:i/>
              </w:rPr>
              <w:t>PREGÃO ELETRONICO PARA FUTURAS AQUISIÇÃO DE PEÇAS E ACESSORIOS PARA MANUTENÇÃO DA MOTONIVELADOR CATTERPILLLAR 120K ANO DE FABRICAÇÃO 2013 SERIE Nº CAT0120KHJAPO4651</w:t>
            </w:r>
          </w:p>
        </w:tc>
        <w:tc>
          <w:tcPr>
            <w:tcW w:w="1537" w:type="dxa"/>
            <w:tcBorders>
              <w:top w:val="single" w:sz="4" w:space="0" w:color="auto"/>
              <w:left w:val="single" w:sz="4" w:space="0" w:color="auto"/>
              <w:bottom w:val="single" w:sz="4" w:space="0" w:color="auto"/>
              <w:right w:val="single" w:sz="4" w:space="0" w:color="auto"/>
            </w:tcBorders>
            <w:hideMark/>
          </w:tcPr>
          <w:p w:rsidR="00DF7B04" w:rsidRDefault="00DF7B04">
            <w:pPr>
              <w:pStyle w:val="Recuodecorpodetexto2"/>
              <w:ind w:firstLine="0"/>
              <w:rPr>
                <w:rFonts w:ascii="Arial" w:hAnsi="Arial" w:cs="Arial"/>
                <w:lang w:eastAsia="en-US"/>
              </w:rPr>
            </w:pPr>
            <w:r>
              <w:rPr>
                <w:rFonts w:ascii="Arial" w:hAnsi="Arial" w:cs="Arial"/>
                <w:lang w:eastAsia="en-US"/>
              </w:rPr>
              <w:t>2013</w:t>
            </w:r>
          </w:p>
        </w:tc>
        <w:tc>
          <w:tcPr>
            <w:tcW w:w="1284" w:type="dxa"/>
            <w:tcBorders>
              <w:top w:val="single" w:sz="4" w:space="0" w:color="auto"/>
              <w:left w:val="single" w:sz="4" w:space="0" w:color="auto"/>
              <w:bottom w:val="single" w:sz="4" w:space="0" w:color="auto"/>
              <w:right w:val="single" w:sz="4" w:space="0" w:color="auto"/>
            </w:tcBorders>
            <w:hideMark/>
          </w:tcPr>
          <w:p w:rsidR="00DF7B04" w:rsidRDefault="00DF7B04">
            <w:pPr>
              <w:pStyle w:val="Recuodecorpodetexto2"/>
              <w:ind w:firstLine="0"/>
              <w:rPr>
                <w:rFonts w:ascii="Arial" w:hAnsi="Arial" w:cs="Arial"/>
                <w:lang w:eastAsia="en-US"/>
              </w:rPr>
            </w:pPr>
            <w:r>
              <w:rPr>
                <w:rFonts w:ascii="Arial" w:hAnsi="Arial" w:cs="Arial"/>
                <w:lang w:eastAsia="en-US"/>
              </w:rPr>
              <w:t>50.000,00</w:t>
            </w:r>
          </w:p>
        </w:tc>
        <w:tc>
          <w:tcPr>
            <w:tcW w:w="1364" w:type="dxa"/>
            <w:tcBorders>
              <w:top w:val="single" w:sz="4" w:space="0" w:color="auto"/>
              <w:left w:val="single" w:sz="4" w:space="0" w:color="auto"/>
              <w:bottom w:val="single" w:sz="4" w:space="0" w:color="auto"/>
              <w:right w:val="single" w:sz="4" w:space="0" w:color="auto"/>
            </w:tcBorders>
            <w:hideMark/>
          </w:tcPr>
          <w:p w:rsidR="00DF7B04" w:rsidRDefault="00DF7B04">
            <w:pPr>
              <w:pStyle w:val="Recuodecorpodetexto2"/>
              <w:ind w:firstLine="0"/>
              <w:rPr>
                <w:rFonts w:ascii="Arial" w:hAnsi="Arial" w:cs="Arial"/>
                <w:lang w:eastAsia="en-US"/>
              </w:rPr>
            </w:pPr>
            <w:r>
              <w:rPr>
                <w:rFonts w:ascii="Arial" w:hAnsi="Arial" w:cs="Arial"/>
                <w:lang w:eastAsia="en-US"/>
              </w:rPr>
              <w:t>10 %</w:t>
            </w:r>
          </w:p>
        </w:tc>
      </w:tr>
      <w:tr w:rsidR="00DF7B04" w:rsidTr="00DF7B04">
        <w:tc>
          <w:tcPr>
            <w:tcW w:w="991" w:type="dxa"/>
            <w:tcBorders>
              <w:top w:val="single" w:sz="4" w:space="0" w:color="auto"/>
              <w:left w:val="single" w:sz="4" w:space="0" w:color="auto"/>
              <w:bottom w:val="single" w:sz="4" w:space="0" w:color="auto"/>
              <w:right w:val="single" w:sz="4" w:space="0" w:color="auto"/>
            </w:tcBorders>
            <w:hideMark/>
          </w:tcPr>
          <w:p w:rsidR="00DF7B04" w:rsidRDefault="00DF7B04">
            <w:pPr>
              <w:pStyle w:val="Recuodecorpodetexto2"/>
              <w:ind w:firstLine="0"/>
              <w:rPr>
                <w:rFonts w:ascii="Arial" w:hAnsi="Arial" w:cs="Arial"/>
                <w:lang w:eastAsia="en-US"/>
              </w:rPr>
            </w:pPr>
            <w:r>
              <w:rPr>
                <w:rFonts w:ascii="Arial" w:hAnsi="Arial" w:cs="Arial"/>
                <w:lang w:eastAsia="en-US"/>
              </w:rPr>
              <w:t>03</w:t>
            </w:r>
          </w:p>
        </w:tc>
        <w:tc>
          <w:tcPr>
            <w:tcW w:w="3318" w:type="dxa"/>
            <w:tcBorders>
              <w:top w:val="single" w:sz="4" w:space="0" w:color="auto"/>
              <w:left w:val="single" w:sz="4" w:space="0" w:color="auto"/>
              <w:bottom w:val="single" w:sz="4" w:space="0" w:color="auto"/>
              <w:right w:val="single" w:sz="4" w:space="0" w:color="auto"/>
            </w:tcBorders>
            <w:hideMark/>
          </w:tcPr>
          <w:p w:rsidR="00DF7B04" w:rsidRDefault="00DF7B04">
            <w:pPr>
              <w:jc w:val="both"/>
              <w:rPr>
                <w:i/>
              </w:rPr>
            </w:pPr>
            <w:r>
              <w:rPr>
                <w:i/>
              </w:rPr>
              <w:t xml:space="preserve">PREGÃO ELETRONICO PARA FUTURAS AQUISIÇAO DE PEÇAS E ACESSORIOS PARA MANUTENÇAO DA MOTONIVELADORA XCMG GR1803BR ANO DE </w:t>
            </w:r>
            <w:r>
              <w:rPr>
                <w:i/>
              </w:rPr>
              <w:lastRenderedPageBreak/>
              <w:t>FABRICAÇAO 2021 SERIE Nº XUG01803LMPB00610</w:t>
            </w:r>
          </w:p>
        </w:tc>
        <w:tc>
          <w:tcPr>
            <w:tcW w:w="1537" w:type="dxa"/>
            <w:tcBorders>
              <w:top w:val="single" w:sz="4" w:space="0" w:color="auto"/>
              <w:left w:val="single" w:sz="4" w:space="0" w:color="auto"/>
              <w:bottom w:val="single" w:sz="4" w:space="0" w:color="auto"/>
              <w:right w:val="single" w:sz="4" w:space="0" w:color="auto"/>
            </w:tcBorders>
            <w:hideMark/>
          </w:tcPr>
          <w:p w:rsidR="00DF7B04" w:rsidRDefault="00DF7B04">
            <w:pPr>
              <w:pStyle w:val="Recuodecorpodetexto2"/>
              <w:ind w:firstLine="0"/>
              <w:rPr>
                <w:rFonts w:ascii="Arial" w:hAnsi="Arial" w:cs="Arial"/>
                <w:lang w:eastAsia="en-US"/>
              </w:rPr>
            </w:pPr>
            <w:r>
              <w:rPr>
                <w:rFonts w:ascii="Arial" w:hAnsi="Arial" w:cs="Arial"/>
                <w:lang w:eastAsia="en-US"/>
              </w:rPr>
              <w:lastRenderedPageBreak/>
              <w:t>2021</w:t>
            </w:r>
          </w:p>
        </w:tc>
        <w:tc>
          <w:tcPr>
            <w:tcW w:w="1284" w:type="dxa"/>
            <w:tcBorders>
              <w:top w:val="single" w:sz="4" w:space="0" w:color="auto"/>
              <w:left w:val="single" w:sz="4" w:space="0" w:color="auto"/>
              <w:bottom w:val="single" w:sz="4" w:space="0" w:color="auto"/>
              <w:right w:val="single" w:sz="4" w:space="0" w:color="auto"/>
            </w:tcBorders>
            <w:hideMark/>
          </w:tcPr>
          <w:p w:rsidR="00DF7B04" w:rsidRDefault="00DF7B04">
            <w:pPr>
              <w:pStyle w:val="Recuodecorpodetexto2"/>
              <w:ind w:firstLine="0"/>
              <w:rPr>
                <w:rFonts w:ascii="Arial" w:hAnsi="Arial" w:cs="Arial"/>
                <w:lang w:eastAsia="en-US"/>
              </w:rPr>
            </w:pPr>
            <w:r>
              <w:rPr>
                <w:rFonts w:ascii="Arial" w:hAnsi="Arial" w:cs="Arial"/>
                <w:lang w:eastAsia="en-US"/>
              </w:rPr>
              <w:t>50.000,00</w:t>
            </w:r>
          </w:p>
        </w:tc>
        <w:tc>
          <w:tcPr>
            <w:tcW w:w="1364" w:type="dxa"/>
            <w:tcBorders>
              <w:top w:val="single" w:sz="4" w:space="0" w:color="auto"/>
              <w:left w:val="single" w:sz="4" w:space="0" w:color="auto"/>
              <w:bottom w:val="single" w:sz="4" w:space="0" w:color="auto"/>
              <w:right w:val="single" w:sz="4" w:space="0" w:color="auto"/>
            </w:tcBorders>
            <w:hideMark/>
          </w:tcPr>
          <w:p w:rsidR="00DF7B04" w:rsidRDefault="00DF7B04">
            <w:pPr>
              <w:pStyle w:val="Recuodecorpodetexto2"/>
              <w:ind w:firstLine="0"/>
              <w:rPr>
                <w:rFonts w:ascii="Arial" w:hAnsi="Arial" w:cs="Arial"/>
                <w:lang w:eastAsia="en-US"/>
              </w:rPr>
            </w:pPr>
            <w:r>
              <w:rPr>
                <w:rFonts w:ascii="Arial" w:hAnsi="Arial" w:cs="Arial"/>
                <w:lang w:eastAsia="en-US"/>
              </w:rPr>
              <w:t>10%</w:t>
            </w:r>
          </w:p>
        </w:tc>
      </w:tr>
      <w:tr w:rsidR="00DF7B04" w:rsidTr="00DF7B04">
        <w:tc>
          <w:tcPr>
            <w:tcW w:w="991" w:type="dxa"/>
            <w:tcBorders>
              <w:top w:val="single" w:sz="4" w:space="0" w:color="auto"/>
              <w:left w:val="single" w:sz="4" w:space="0" w:color="auto"/>
              <w:bottom w:val="single" w:sz="4" w:space="0" w:color="auto"/>
              <w:right w:val="single" w:sz="4" w:space="0" w:color="auto"/>
            </w:tcBorders>
          </w:tcPr>
          <w:p w:rsidR="00DF7B04" w:rsidRDefault="00DF7B04">
            <w:pPr>
              <w:pStyle w:val="Recuodecorpodetexto2"/>
              <w:ind w:firstLine="0"/>
              <w:rPr>
                <w:rFonts w:ascii="Arial" w:hAnsi="Arial" w:cs="Arial"/>
                <w:lang w:eastAsia="en-US"/>
              </w:rPr>
            </w:pPr>
            <w:r>
              <w:rPr>
                <w:rFonts w:ascii="Arial" w:hAnsi="Arial" w:cs="Arial"/>
                <w:lang w:eastAsia="en-US"/>
              </w:rPr>
              <w:lastRenderedPageBreak/>
              <w:t>04</w:t>
            </w:r>
          </w:p>
        </w:tc>
        <w:tc>
          <w:tcPr>
            <w:tcW w:w="3318" w:type="dxa"/>
            <w:tcBorders>
              <w:top w:val="single" w:sz="4" w:space="0" w:color="auto"/>
              <w:left w:val="single" w:sz="4" w:space="0" w:color="auto"/>
              <w:bottom w:val="single" w:sz="4" w:space="0" w:color="auto"/>
              <w:right w:val="single" w:sz="4" w:space="0" w:color="auto"/>
            </w:tcBorders>
            <w:hideMark/>
          </w:tcPr>
          <w:p w:rsidR="00DF7B04" w:rsidRDefault="00DF7B04">
            <w:pPr>
              <w:jc w:val="both"/>
              <w:rPr>
                <w:i/>
              </w:rPr>
            </w:pPr>
            <w:r>
              <w:rPr>
                <w:i/>
              </w:rPr>
              <w:t>PREGÃO ELETRONICO PARA FUTURAS AQUISIÇÃO DE PEÇAS E ACESSORIOS PARA MANUTENÇAO DA RETROESCAVAEIRA JCB ANO DE FABRICAÇÃO ANO DE FABRICAÇÃO 2010 SERIE Nº 989214T24BBDT4639 IDENTIFICAÇÃO Nº JCB1771639JCB.</w:t>
            </w:r>
          </w:p>
        </w:tc>
        <w:tc>
          <w:tcPr>
            <w:tcW w:w="1537" w:type="dxa"/>
            <w:tcBorders>
              <w:top w:val="single" w:sz="4" w:space="0" w:color="auto"/>
              <w:left w:val="single" w:sz="4" w:space="0" w:color="auto"/>
              <w:bottom w:val="single" w:sz="4" w:space="0" w:color="auto"/>
              <w:right w:val="single" w:sz="4" w:space="0" w:color="auto"/>
            </w:tcBorders>
            <w:hideMark/>
          </w:tcPr>
          <w:p w:rsidR="00DF7B04" w:rsidRDefault="00DF7B04">
            <w:pPr>
              <w:pStyle w:val="Recuodecorpodetexto2"/>
              <w:ind w:firstLine="0"/>
              <w:rPr>
                <w:rFonts w:ascii="Arial" w:hAnsi="Arial" w:cs="Arial"/>
                <w:lang w:eastAsia="en-US"/>
              </w:rPr>
            </w:pPr>
            <w:r>
              <w:rPr>
                <w:rFonts w:ascii="Arial" w:hAnsi="Arial" w:cs="Arial"/>
                <w:lang w:eastAsia="en-US"/>
              </w:rPr>
              <w:t>2010</w:t>
            </w:r>
          </w:p>
        </w:tc>
        <w:tc>
          <w:tcPr>
            <w:tcW w:w="1284" w:type="dxa"/>
            <w:tcBorders>
              <w:top w:val="single" w:sz="4" w:space="0" w:color="auto"/>
              <w:left w:val="single" w:sz="4" w:space="0" w:color="auto"/>
              <w:bottom w:val="single" w:sz="4" w:space="0" w:color="auto"/>
              <w:right w:val="single" w:sz="4" w:space="0" w:color="auto"/>
            </w:tcBorders>
            <w:hideMark/>
          </w:tcPr>
          <w:p w:rsidR="00DF7B04" w:rsidRDefault="00DF7B04">
            <w:pPr>
              <w:pStyle w:val="Recuodecorpodetexto2"/>
              <w:ind w:firstLine="0"/>
              <w:rPr>
                <w:rFonts w:ascii="Arial" w:hAnsi="Arial" w:cs="Arial"/>
                <w:lang w:eastAsia="en-US"/>
              </w:rPr>
            </w:pPr>
            <w:r>
              <w:rPr>
                <w:rFonts w:ascii="Arial" w:hAnsi="Arial" w:cs="Arial"/>
                <w:lang w:eastAsia="en-US"/>
              </w:rPr>
              <w:t>30.000,00</w:t>
            </w:r>
          </w:p>
        </w:tc>
        <w:tc>
          <w:tcPr>
            <w:tcW w:w="1364" w:type="dxa"/>
            <w:tcBorders>
              <w:top w:val="single" w:sz="4" w:space="0" w:color="auto"/>
              <w:left w:val="single" w:sz="4" w:space="0" w:color="auto"/>
              <w:bottom w:val="single" w:sz="4" w:space="0" w:color="auto"/>
              <w:right w:val="single" w:sz="4" w:space="0" w:color="auto"/>
            </w:tcBorders>
            <w:hideMark/>
          </w:tcPr>
          <w:p w:rsidR="00DF7B04" w:rsidRDefault="00DF7B04">
            <w:pPr>
              <w:pStyle w:val="Recuodecorpodetexto2"/>
              <w:ind w:firstLine="0"/>
              <w:rPr>
                <w:rFonts w:ascii="Arial" w:hAnsi="Arial" w:cs="Arial"/>
                <w:lang w:eastAsia="en-US"/>
              </w:rPr>
            </w:pPr>
            <w:r>
              <w:rPr>
                <w:rFonts w:ascii="Arial" w:hAnsi="Arial" w:cs="Arial"/>
                <w:lang w:eastAsia="en-US"/>
              </w:rPr>
              <w:t>10%</w:t>
            </w:r>
          </w:p>
        </w:tc>
      </w:tr>
      <w:tr w:rsidR="00DF7B04" w:rsidTr="00DF7B04">
        <w:tc>
          <w:tcPr>
            <w:tcW w:w="991" w:type="dxa"/>
            <w:tcBorders>
              <w:top w:val="single" w:sz="4" w:space="0" w:color="auto"/>
              <w:left w:val="single" w:sz="4" w:space="0" w:color="auto"/>
              <w:bottom w:val="single" w:sz="4" w:space="0" w:color="auto"/>
              <w:right w:val="single" w:sz="4" w:space="0" w:color="auto"/>
            </w:tcBorders>
          </w:tcPr>
          <w:p w:rsidR="00DF7B04" w:rsidRDefault="00DF7B04">
            <w:pPr>
              <w:pStyle w:val="Recuodecorpodetexto2"/>
              <w:ind w:firstLine="0"/>
              <w:rPr>
                <w:rFonts w:ascii="Arial" w:hAnsi="Arial" w:cs="Arial"/>
                <w:lang w:eastAsia="en-US"/>
              </w:rPr>
            </w:pPr>
            <w:r>
              <w:rPr>
                <w:rFonts w:ascii="Arial" w:hAnsi="Arial" w:cs="Arial"/>
                <w:lang w:eastAsia="en-US"/>
              </w:rPr>
              <w:t>05</w:t>
            </w:r>
          </w:p>
        </w:tc>
        <w:tc>
          <w:tcPr>
            <w:tcW w:w="3318" w:type="dxa"/>
            <w:tcBorders>
              <w:top w:val="single" w:sz="4" w:space="0" w:color="auto"/>
              <w:left w:val="single" w:sz="4" w:space="0" w:color="auto"/>
              <w:bottom w:val="single" w:sz="4" w:space="0" w:color="auto"/>
              <w:right w:val="single" w:sz="4" w:space="0" w:color="auto"/>
            </w:tcBorders>
            <w:hideMark/>
          </w:tcPr>
          <w:p w:rsidR="00DF7B04" w:rsidRDefault="00DF7B04">
            <w:pPr>
              <w:jc w:val="both"/>
              <w:rPr>
                <w:i/>
              </w:rPr>
            </w:pPr>
            <w:r>
              <w:rPr>
                <w:i/>
              </w:rPr>
              <w:t>PREGÃO ELETRONICO PARA FUTURAS AQUISIÇÃO DE PEÇAS E ACESSORIOS PARA MANUTENÇÃO DA ESCAVADEIRA HIDRAULICA HIUNDAY 210 LC 7 ANO DE FABRICAÇÃO 2010 SERIE Nº N6061A573 MODELO Nº ROBEX210LC-7</w:t>
            </w:r>
          </w:p>
        </w:tc>
        <w:tc>
          <w:tcPr>
            <w:tcW w:w="1537" w:type="dxa"/>
            <w:tcBorders>
              <w:top w:val="single" w:sz="4" w:space="0" w:color="auto"/>
              <w:left w:val="single" w:sz="4" w:space="0" w:color="auto"/>
              <w:bottom w:val="single" w:sz="4" w:space="0" w:color="auto"/>
              <w:right w:val="single" w:sz="4" w:space="0" w:color="auto"/>
            </w:tcBorders>
            <w:hideMark/>
          </w:tcPr>
          <w:p w:rsidR="00DF7B04" w:rsidRDefault="00DF7B04">
            <w:pPr>
              <w:pStyle w:val="Recuodecorpodetexto2"/>
              <w:ind w:firstLine="0"/>
              <w:rPr>
                <w:rFonts w:ascii="Arial" w:hAnsi="Arial" w:cs="Arial"/>
                <w:lang w:eastAsia="en-US"/>
              </w:rPr>
            </w:pPr>
            <w:r>
              <w:rPr>
                <w:rFonts w:ascii="Arial" w:hAnsi="Arial" w:cs="Arial"/>
                <w:lang w:eastAsia="en-US"/>
              </w:rPr>
              <w:t>2010</w:t>
            </w:r>
          </w:p>
        </w:tc>
        <w:tc>
          <w:tcPr>
            <w:tcW w:w="1284" w:type="dxa"/>
            <w:tcBorders>
              <w:top w:val="single" w:sz="4" w:space="0" w:color="auto"/>
              <w:left w:val="single" w:sz="4" w:space="0" w:color="auto"/>
              <w:bottom w:val="single" w:sz="4" w:space="0" w:color="auto"/>
              <w:right w:val="single" w:sz="4" w:space="0" w:color="auto"/>
            </w:tcBorders>
            <w:hideMark/>
          </w:tcPr>
          <w:p w:rsidR="00DF7B04" w:rsidRDefault="00DF7B04">
            <w:pPr>
              <w:pStyle w:val="Recuodecorpodetexto2"/>
              <w:ind w:firstLine="0"/>
              <w:rPr>
                <w:rFonts w:ascii="Arial" w:hAnsi="Arial" w:cs="Arial"/>
                <w:lang w:eastAsia="en-US"/>
              </w:rPr>
            </w:pPr>
            <w:r>
              <w:rPr>
                <w:rFonts w:ascii="Arial" w:hAnsi="Arial" w:cs="Arial"/>
                <w:lang w:eastAsia="en-US"/>
              </w:rPr>
              <w:t>30.000,00</w:t>
            </w:r>
          </w:p>
        </w:tc>
        <w:tc>
          <w:tcPr>
            <w:tcW w:w="1364" w:type="dxa"/>
            <w:tcBorders>
              <w:top w:val="single" w:sz="4" w:space="0" w:color="auto"/>
              <w:left w:val="single" w:sz="4" w:space="0" w:color="auto"/>
              <w:bottom w:val="single" w:sz="4" w:space="0" w:color="auto"/>
              <w:right w:val="single" w:sz="4" w:space="0" w:color="auto"/>
            </w:tcBorders>
            <w:hideMark/>
          </w:tcPr>
          <w:p w:rsidR="00DF7B04" w:rsidRDefault="00DF7B04">
            <w:pPr>
              <w:pStyle w:val="Recuodecorpodetexto2"/>
              <w:ind w:firstLine="0"/>
              <w:rPr>
                <w:rFonts w:ascii="Arial" w:hAnsi="Arial" w:cs="Arial"/>
                <w:lang w:eastAsia="en-US"/>
              </w:rPr>
            </w:pPr>
            <w:r>
              <w:rPr>
                <w:rFonts w:ascii="Arial" w:hAnsi="Arial" w:cs="Arial"/>
                <w:lang w:eastAsia="en-US"/>
              </w:rPr>
              <w:t>10%</w:t>
            </w:r>
          </w:p>
        </w:tc>
      </w:tr>
      <w:tr w:rsidR="00DF7B04" w:rsidTr="00DF7B04">
        <w:tc>
          <w:tcPr>
            <w:tcW w:w="991" w:type="dxa"/>
            <w:tcBorders>
              <w:top w:val="single" w:sz="4" w:space="0" w:color="auto"/>
              <w:left w:val="single" w:sz="4" w:space="0" w:color="auto"/>
              <w:bottom w:val="single" w:sz="4" w:space="0" w:color="auto"/>
              <w:right w:val="single" w:sz="4" w:space="0" w:color="auto"/>
            </w:tcBorders>
          </w:tcPr>
          <w:p w:rsidR="00DF7B04" w:rsidRDefault="00DF7B04">
            <w:pPr>
              <w:pStyle w:val="Recuodecorpodetexto2"/>
              <w:ind w:firstLine="0"/>
              <w:rPr>
                <w:rFonts w:ascii="Arial" w:hAnsi="Arial" w:cs="Arial"/>
                <w:lang w:eastAsia="en-US"/>
              </w:rPr>
            </w:pPr>
            <w:r>
              <w:rPr>
                <w:rFonts w:ascii="Arial" w:hAnsi="Arial" w:cs="Arial"/>
                <w:lang w:eastAsia="en-US"/>
              </w:rPr>
              <w:t>06</w:t>
            </w:r>
          </w:p>
        </w:tc>
        <w:tc>
          <w:tcPr>
            <w:tcW w:w="3318" w:type="dxa"/>
            <w:tcBorders>
              <w:top w:val="single" w:sz="4" w:space="0" w:color="auto"/>
              <w:left w:val="single" w:sz="4" w:space="0" w:color="auto"/>
              <w:bottom w:val="single" w:sz="4" w:space="0" w:color="auto"/>
              <w:right w:val="single" w:sz="4" w:space="0" w:color="auto"/>
            </w:tcBorders>
            <w:hideMark/>
          </w:tcPr>
          <w:p w:rsidR="00DF7B04" w:rsidRDefault="00DF7B04">
            <w:pPr>
              <w:jc w:val="both"/>
              <w:rPr>
                <w:i/>
              </w:rPr>
            </w:pPr>
            <w:r>
              <w:rPr>
                <w:i/>
              </w:rPr>
              <w:t>PREGÃO ELETRONICO PARA FUTURAS AQUISIÇÃO DE PEÇAS E ACESSORIOS PARA MANUTENÇAO DO  ROLO COMPACTADOR BOMAG BW 212 D 40 ANO DE FABRICAÇÃO 2014 SERIE Nº 971562331003.</w:t>
            </w:r>
          </w:p>
        </w:tc>
        <w:tc>
          <w:tcPr>
            <w:tcW w:w="1537" w:type="dxa"/>
            <w:tcBorders>
              <w:top w:val="single" w:sz="4" w:space="0" w:color="auto"/>
              <w:left w:val="single" w:sz="4" w:space="0" w:color="auto"/>
              <w:bottom w:val="single" w:sz="4" w:space="0" w:color="auto"/>
              <w:right w:val="single" w:sz="4" w:space="0" w:color="auto"/>
            </w:tcBorders>
            <w:hideMark/>
          </w:tcPr>
          <w:p w:rsidR="00DF7B04" w:rsidRDefault="00DF7B04">
            <w:pPr>
              <w:pStyle w:val="Recuodecorpodetexto2"/>
              <w:ind w:firstLine="0"/>
              <w:rPr>
                <w:rFonts w:ascii="Arial" w:hAnsi="Arial" w:cs="Arial"/>
                <w:lang w:eastAsia="en-US"/>
              </w:rPr>
            </w:pPr>
            <w:r>
              <w:rPr>
                <w:rFonts w:ascii="Arial" w:hAnsi="Arial" w:cs="Arial"/>
                <w:lang w:eastAsia="en-US"/>
              </w:rPr>
              <w:t>2014</w:t>
            </w:r>
          </w:p>
        </w:tc>
        <w:tc>
          <w:tcPr>
            <w:tcW w:w="1284" w:type="dxa"/>
            <w:tcBorders>
              <w:top w:val="single" w:sz="4" w:space="0" w:color="auto"/>
              <w:left w:val="single" w:sz="4" w:space="0" w:color="auto"/>
              <w:bottom w:val="single" w:sz="4" w:space="0" w:color="auto"/>
              <w:right w:val="single" w:sz="4" w:space="0" w:color="auto"/>
            </w:tcBorders>
            <w:hideMark/>
          </w:tcPr>
          <w:p w:rsidR="00DF7B04" w:rsidRDefault="00DF7B04">
            <w:pPr>
              <w:pStyle w:val="Recuodecorpodetexto2"/>
              <w:ind w:firstLine="0"/>
              <w:rPr>
                <w:rFonts w:ascii="Arial" w:hAnsi="Arial" w:cs="Arial"/>
                <w:lang w:eastAsia="en-US"/>
              </w:rPr>
            </w:pPr>
            <w:r>
              <w:rPr>
                <w:rFonts w:ascii="Arial" w:hAnsi="Arial" w:cs="Arial"/>
                <w:lang w:eastAsia="en-US"/>
              </w:rPr>
              <w:t>20.000,00</w:t>
            </w:r>
          </w:p>
        </w:tc>
        <w:tc>
          <w:tcPr>
            <w:tcW w:w="1364" w:type="dxa"/>
            <w:tcBorders>
              <w:top w:val="single" w:sz="4" w:space="0" w:color="auto"/>
              <w:left w:val="single" w:sz="4" w:space="0" w:color="auto"/>
              <w:bottom w:val="single" w:sz="4" w:space="0" w:color="auto"/>
              <w:right w:val="single" w:sz="4" w:space="0" w:color="auto"/>
            </w:tcBorders>
            <w:hideMark/>
          </w:tcPr>
          <w:p w:rsidR="00DF7B04" w:rsidRDefault="00DF7B04">
            <w:pPr>
              <w:pStyle w:val="Recuodecorpodetexto2"/>
              <w:ind w:firstLine="0"/>
              <w:rPr>
                <w:rFonts w:ascii="Arial" w:hAnsi="Arial" w:cs="Arial"/>
                <w:lang w:eastAsia="en-US"/>
              </w:rPr>
            </w:pPr>
            <w:r>
              <w:rPr>
                <w:rFonts w:ascii="Arial" w:hAnsi="Arial" w:cs="Arial"/>
                <w:lang w:eastAsia="en-US"/>
              </w:rPr>
              <w:t>10%</w:t>
            </w:r>
          </w:p>
        </w:tc>
      </w:tr>
      <w:tr w:rsidR="00DF7B04" w:rsidTr="00DF7B04">
        <w:tc>
          <w:tcPr>
            <w:tcW w:w="991" w:type="dxa"/>
            <w:tcBorders>
              <w:top w:val="single" w:sz="4" w:space="0" w:color="auto"/>
              <w:left w:val="single" w:sz="4" w:space="0" w:color="auto"/>
              <w:bottom w:val="single" w:sz="4" w:space="0" w:color="auto"/>
              <w:right w:val="single" w:sz="4" w:space="0" w:color="auto"/>
            </w:tcBorders>
          </w:tcPr>
          <w:p w:rsidR="00DF7B04" w:rsidRDefault="00DF7B04">
            <w:pPr>
              <w:pStyle w:val="Recuodecorpodetexto2"/>
              <w:ind w:firstLine="0"/>
              <w:rPr>
                <w:rFonts w:ascii="Arial" w:hAnsi="Arial" w:cs="Arial"/>
                <w:lang w:eastAsia="en-US"/>
              </w:rPr>
            </w:pPr>
            <w:r>
              <w:rPr>
                <w:rFonts w:ascii="Arial" w:hAnsi="Arial" w:cs="Arial"/>
                <w:lang w:eastAsia="en-US"/>
              </w:rPr>
              <w:t>07</w:t>
            </w:r>
          </w:p>
        </w:tc>
        <w:tc>
          <w:tcPr>
            <w:tcW w:w="3318" w:type="dxa"/>
            <w:tcBorders>
              <w:top w:val="single" w:sz="4" w:space="0" w:color="auto"/>
              <w:left w:val="single" w:sz="4" w:space="0" w:color="auto"/>
              <w:bottom w:val="single" w:sz="4" w:space="0" w:color="auto"/>
              <w:right w:val="single" w:sz="4" w:space="0" w:color="auto"/>
            </w:tcBorders>
            <w:hideMark/>
          </w:tcPr>
          <w:p w:rsidR="00DF7B04" w:rsidRDefault="00DF7B04">
            <w:pPr>
              <w:jc w:val="both"/>
              <w:rPr>
                <w:i/>
              </w:rPr>
            </w:pPr>
            <w:r>
              <w:rPr>
                <w:i/>
              </w:rPr>
              <w:t>PREGÃO ELETRONICO PARA FUTURAS AQUISIÇÃO DE PEÇAS E ACESSORIOS PARA MANUTENÇÃO DO ROLO COMPACTADOR DYNAPC C 150 ANO DE FABRICAÇÃO  2020 SERIE Nº &gt;10000104CLB006237&gt;</w:t>
            </w:r>
          </w:p>
        </w:tc>
        <w:tc>
          <w:tcPr>
            <w:tcW w:w="1537" w:type="dxa"/>
            <w:tcBorders>
              <w:top w:val="single" w:sz="4" w:space="0" w:color="auto"/>
              <w:left w:val="single" w:sz="4" w:space="0" w:color="auto"/>
              <w:bottom w:val="single" w:sz="4" w:space="0" w:color="auto"/>
              <w:right w:val="single" w:sz="4" w:space="0" w:color="auto"/>
            </w:tcBorders>
            <w:hideMark/>
          </w:tcPr>
          <w:p w:rsidR="00DF7B04" w:rsidRDefault="00DF7B04">
            <w:pPr>
              <w:pStyle w:val="Recuodecorpodetexto2"/>
              <w:ind w:firstLine="0"/>
              <w:rPr>
                <w:rFonts w:ascii="Arial" w:hAnsi="Arial" w:cs="Arial"/>
                <w:lang w:eastAsia="en-US"/>
              </w:rPr>
            </w:pPr>
            <w:r>
              <w:rPr>
                <w:rFonts w:ascii="Arial" w:hAnsi="Arial" w:cs="Arial"/>
                <w:lang w:eastAsia="en-US"/>
              </w:rPr>
              <w:t>2020</w:t>
            </w:r>
          </w:p>
        </w:tc>
        <w:tc>
          <w:tcPr>
            <w:tcW w:w="1284" w:type="dxa"/>
            <w:tcBorders>
              <w:top w:val="single" w:sz="4" w:space="0" w:color="auto"/>
              <w:left w:val="single" w:sz="4" w:space="0" w:color="auto"/>
              <w:bottom w:val="single" w:sz="4" w:space="0" w:color="auto"/>
              <w:right w:val="single" w:sz="4" w:space="0" w:color="auto"/>
            </w:tcBorders>
            <w:hideMark/>
          </w:tcPr>
          <w:p w:rsidR="00DF7B04" w:rsidRDefault="00DF7B04">
            <w:pPr>
              <w:pStyle w:val="Recuodecorpodetexto2"/>
              <w:ind w:firstLine="0"/>
              <w:rPr>
                <w:rFonts w:ascii="Arial" w:hAnsi="Arial" w:cs="Arial"/>
                <w:lang w:eastAsia="en-US"/>
              </w:rPr>
            </w:pPr>
            <w:r>
              <w:rPr>
                <w:rFonts w:ascii="Arial" w:hAnsi="Arial" w:cs="Arial"/>
                <w:lang w:eastAsia="en-US"/>
              </w:rPr>
              <w:t>20.000,00</w:t>
            </w:r>
          </w:p>
        </w:tc>
        <w:tc>
          <w:tcPr>
            <w:tcW w:w="1364" w:type="dxa"/>
            <w:tcBorders>
              <w:top w:val="single" w:sz="4" w:space="0" w:color="auto"/>
              <w:left w:val="single" w:sz="4" w:space="0" w:color="auto"/>
              <w:bottom w:val="single" w:sz="4" w:space="0" w:color="auto"/>
              <w:right w:val="single" w:sz="4" w:space="0" w:color="auto"/>
            </w:tcBorders>
            <w:hideMark/>
          </w:tcPr>
          <w:p w:rsidR="00DF7B04" w:rsidRDefault="00DF7B04">
            <w:pPr>
              <w:pStyle w:val="Recuodecorpodetexto2"/>
              <w:ind w:firstLine="0"/>
              <w:rPr>
                <w:rFonts w:ascii="Arial" w:hAnsi="Arial" w:cs="Arial"/>
                <w:lang w:eastAsia="en-US"/>
              </w:rPr>
            </w:pPr>
            <w:r>
              <w:rPr>
                <w:rFonts w:ascii="Arial" w:hAnsi="Arial" w:cs="Arial"/>
                <w:lang w:eastAsia="en-US"/>
              </w:rPr>
              <w:t>10%</w:t>
            </w:r>
          </w:p>
        </w:tc>
      </w:tr>
      <w:tr w:rsidR="00DF7B04" w:rsidTr="00DF7B04">
        <w:tc>
          <w:tcPr>
            <w:tcW w:w="991" w:type="dxa"/>
            <w:tcBorders>
              <w:top w:val="single" w:sz="4" w:space="0" w:color="auto"/>
              <w:left w:val="single" w:sz="4" w:space="0" w:color="auto"/>
              <w:bottom w:val="single" w:sz="4" w:space="0" w:color="auto"/>
              <w:right w:val="single" w:sz="4" w:space="0" w:color="auto"/>
            </w:tcBorders>
          </w:tcPr>
          <w:p w:rsidR="00DF7B04" w:rsidRDefault="00DF7B04">
            <w:pPr>
              <w:pStyle w:val="Recuodecorpodetexto2"/>
              <w:ind w:firstLine="0"/>
              <w:rPr>
                <w:rFonts w:ascii="Arial" w:hAnsi="Arial" w:cs="Arial"/>
                <w:lang w:eastAsia="en-US"/>
              </w:rPr>
            </w:pPr>
            <w:r>
              <w:rPr>
                <w:rFonts w:ascii="Arial" w:hAnsi="Arial" w:cs="Arial"/>
                <w:lang w:eastAsia="en-US"/>
              </w:rPr>
              <w:t>08</w:t>
            </w:r>
          </w:p>
        </w:tc>
        <w:tc>
          <w:tcPr>
            <w:tcW w:w="3318" w:type="dxa"/>
            <w:tcBorders>
              <w:top w:val="single" w:sz="4" w:space="0" w:color="auto"/>
              <w:left w:val="single" w:sz="4" w:space="0" w:color="auto"/>
              <w:bottom w:val="single" w:sz="4" w:space="0" w:color="auto"/>
              <w:right w:val="single" w:sz="4" w:space="0" w:color="auto"/>
            </w:tcBorders>
            <w:hideMark/>
          </w:tcPr>
          <w:p w:rsidR="00DF7B04" w:rsidRDefault="00DF7B04">
            <w:pPr>
              <w:jc w:val="both"/>
              <w:rPr>
                <w:i/>
              </w:rPr>
            </w:pPr>
            <w:r>
              <w:rPr>
                <w:i/>
              </w:rPr>
              <w:t>PREGÃO ELETRONICO PARA FUTURAS AQUISIÇÃO DE PEÇAS E ACESSORIOS PARA MINI CAPINADEIRA BOB CAT S175 MOTOR CUBOTA ANO DE FABRICAÇÃO 2010 MODELO 2011 SERIE Nº *A3L537255*</w:t>
            </w:r>
          </w:p>
        </w:tc>
        <w:tc>
          <w:tcPr>
            <w:tcW w:w="1537" w:type="dxa"/>
            <w:tcBorders>
              <w:top w:val="single" w:sz="4" w:space="0" w:color="auto"/>
              <w:left w:val="single" w:sz="4" w:space="0" w:color="auto"/>
              <w:bottom w:val="single" w:sz="4" w:space="0" w:color="auto"/>
              <w:right w:val="single" w:sz="4" w:space="0" w:color="auto"/>
            </w:tcBorders>
            <w:hideMark/>
          </w:tcPr>
          <w:p w:rsidR="00DF7B04" w:rsidRDefault="00DF7B04">
            <w:pPr>
              <w:pStyle w:val="Recuodecorpodetexto2"/>
              <w:ind w:firstLine="0"/>
              <w:rPr>
                <w:rFonts w:ascii="Arial" w:hAnsi="Arial" w:cs="Arial"/>
                <w:lang w:eastAsia="en-US"/>
              </w:rPr>
            </w:pPr>
            <w:r>
              <w:rPr>
                <w:rFonts w:ascii="Arial" w:hAnsi="Arial" w:cs="Arial"/>
                <w:lang w:eastAsia="en-US"/>
              </w:rPr>
              <w:t>2010</w:t>
            </w:r>
          </w:p>
        </w:tc>
        <w:tc>
          <w:tcPr>
            <w:tcW w:w="1284" w:type="dxa"/>
            <w:tcBorders>
              <w:top w:val="single" w:sz="4" w:space="0" w:color="auto"/>
              <w:left w:val="single" w:sz="4" w:space="0" w:color="auto"/>
              <w:bottom w:val="single" w:sz="4" w:space="0" w:color="auto"/>
              <w:right w:val="single" w:sz="4" w:space="0" w:color="auto"/>
            </w:tcBorders>
            <w:hideMark/>
          </w:tcPr>
          <w:p w:rsidR="00DF7B04" w:rsidRDefault="00DF7B04">
            <w:pPr>
              <w:pStyle w:val="Recuodecorpodetexto2"/>
              <w:ind w:firstLine="0"/>
              <w:rPr>
                <w:rFonts w:ascii="Arial" w:hAnsi="Arial" w:cs="Arial"/>
                <w:lang w:eastAsia="en-US"/>
              </w:rPr>
            </w:pPr>
            <w:r>
              <w:rPr>
                <w:rFonts w:ascii="Arial" w:hAnsi="Arial" w:cs="Arial"/>
                <w:lang w:eastAsia="en-US"/>
              </w:rPr>
              <w:t>20.000,00</w:t>
            </w:r>
          </w:p>
        </w:tc>
        <w:tc>
          <w:tcPr>
            <w:tcW w:w="1364" w:type="dxa"/>
            <w:tcBorders>
              <w:top w:val="single" w:sz="4" w:space="0" w:color="auto"/>
              <w:left w:val="single" w:sz="4" w:space="0" w:color="auto"/>
              <w:bottom w:val="single" w:sz="4" w:space="0" w:color="auto"/>
              <w:right w:val="single" w:sz="4" w:space="0" w:color="auto"/>
            </w:tcBorders>
            <w:hideMark/>
          </w:tcPr>
          <w:p w:rsidR="00DF7B04" w:rsidRDefault="00DF7B04">
            <w:pPr>
              <w:pStyle w:val="Recuodecorpodetexto2"/>
              <w:ind w:firstLine="0"/>
              <w:rPr>
                <w:rFonts w:ascii="Arial" w:hAnsi="Arial" w:cs="Arial"/>
                <w:lang w:eastAsia="en-US"/>
              </w:rPr>
            </w:pPr>
            <w:r>
              <w:rPr>
                <w:rFonts w:ascii="Arial" w:hAnsi="Arial" w:cs="Arial"/>
                <w:lang w:eastAsia="en-US"/>
              </w:rPr>
              <w:t>10%</w:t>
            </w:r>
          </w:p>
        </w:tc>
      </w:tr>
      <w:tr w:rsidR="00DF7B04" w:rsidTr="00DF7B04">
        <w:tc>
          <w:tcPr>
            <w:tcW w:w="991" w:type="dxa"/>
            <w:tcBorders>
              <w:top w:val="single" w:sz="4" w:space="0" w:color="auto"/>
              <w:left w:val="single" w:sz="4" w:space="0" w:color="auto"/>
              <w:bottom w:val="single" w:sz="4" w:space="0" w:color="auto"/>
              <w:right w:val="single" w:sz="4" w:space="0" w:color="auto"/>
            </w:tcBorders>
          </w:tcPr>
          <w:p w:rsidR="00DF7B04" w:rsidRDefault="00DF7B04">
            <w:pPr>
              <w:pStyle w:val="Recuodecorpodetexto2"/>
              <w:ind w:firstLine="0"/>
              <w:rPr>
                <w:rFonts w:ascii="Arial" w:hAnsi="Arial" w:cs="Arial"/>
                <w:lang w:eastAsia="en-US"/>
              </w:rPr>
            </w:pPr>
            <w:r>
              <w:rPr>
                <w:rFonts w:ascii="Arial" w:hAnsi="Arial" w:cs="Arial"/>
                <w:lang w:eastAsia="en-US"/>
              </w:rPr>
              <w:lastRenderedPageBreak/>
              <w:t>09</w:t>
            </w:r>
          </w:p>
        </w:tc>
        <w:tc>
          <w:tcPr>
            <w:tcW w:w="3318" w:type="dxa"/>
            <w:tcBorders>
              <w:top w:val="single" w:sz="4" w:space="0" w:color="auto"/>
              <w:left w:val="single" w:sz="4" w:space="0" w:color="auto"/>
              <w:bottom w:val="single" w:sz="4" w:space="0" w:color="auto"/>
              <w:right w:val="single" w:sz="4" w:space="0" w:color="auto"/>
            </w:tcBorders>
            <w:hideMark/>
          </w:tcPr>
          <w:p w:rsidR="00DF7B04" w:rsidRDefault="00DF7B04">
            <w:pPr>
              <w:jc w:val="both"/>
            </w:pPr>
            <w:r>
              <w:t>TRATOR MASSEY FERGSON 4283, TRAÇÃO 4X4, ANO 2012.</w:t>
            </w:r>
          </w:p>
        </w:tc>
        <w:tc>
          <w:tcPr>
            <w:tcW w:w="1537" w:type="dxa"/>
            <w:tcBorders>
              <w:top w:val="single" w:sz="4" w:space="0" w:color="auto"/>
              <w:left w:val="single" w:sz="4" w:space="0" w:color="auto"/>
              <w:bottom w:val="single" w:sz="4" w:space="0" w:color="auto"/>
              <w:right w:val="single" w:sz="4" w:space="0" w:color="auto"/>
            </w:tcBorders>
            <w:hideMark/>
          </w:tcPr>
          <w:p w:rsidR="00DF7B04" w:rsidRDefault="00DF7B04">
            <w:pPr>
              <w:pStyle w:val="Recuodecorpodetexto2"/>
              <w:ind w:firstLine="0"/>
              <w:rPr>
                <w:rFonts w:ascii="Arial" w:hAnsi="Arial" w:cs="Arial"/>
                <w:lang w:eastAsia="en-US"/>
              </w:rPr>
            </w:pPr>
            <w:r>
              <w:rPr>
                <w:rFonts w:ascii="Arial" w:hAnsi="Arial" w:cs="Arial"/>
                <w:lang w:eastAsia="en-US"/>
              </w:rPr>
              <w:t>2012</w:t>
            </w:r>
          </w:p>
        </w:tc>
        <w:tc>
          <w:tcPr>
            <w:tcW w:w="1284" w:type="dxa"/>
            <w:tcBorders>
              <w:top w:val="single" w:sz="4" w:space="0" w:color="auto"/>
              <w:left w:val="single" w:sz="4" w:space="0" w:color="auto"/>
              <w:bottom w:val="single" w:sz="4" w:space="0" w:color="auto"/>
              <w:right w:val="single" w:sz="4" w:space="0" w:color="auto"/>
            </w:tcBorders>
            <w:hideMark/>
          </w:tcPr>
          <w:p w:rsidR="00DF7B04" w:rsidRDefault="00DF7B04">
            <w:pPr>
              <w:pStyle w:val="Recuodecorpodetexto2"/>
              <w:ind w:firstLine="0"/>
              <w:rPr>
                <w:rFonts w:ascii="Arial" w:hAnsi="Arial" w:cs="Arial"/>
                <w:lang w:eastAsia="en-US"/>
              </w:rPr>
            </w:pPr>
            <w:r>
              <w:rPr>
                <w:rFonts w:ascii="Arial" w:hAnsi="Arial" w:cs="Arial"/>
                <w:lang w:eastAsia="en-US"/>
              </w:rPr>
              <w:t>40.000,00</w:t>
            </w:r>
          </w:p>
        </w:tc>
        <w:tc>
          <w:tcPr>
            <w:tcW w:w="1364" w:type="dxa"/>
            <w:tcBorders>
              <w:top w:val="single" w:sz="4" w:space="0" w:color="auto"/>
              <w:left w:val="single" w:sz="4" w:space="0" w:color="auto"/>
              <w:bottom w:val="single" w:sz="4" w:space="0" w:color="auto"/>
              <w:right w:val="single" w:sz="4" w:space="0" w:color="auto"/>
            </w:tcBorders>
            <w:hideMark/>
          </w:tcPr>
          <w:p w:rsidR="00DF7B04" w:rsidRDefault="00DF7B04">
            <w:pPr>
              <w:pStyle w:val="Recuodecorpodetexto2"/>
              <w:ind w:firstLine="0"/>
              <w:rPr>
                <w:rFonts w:ascii="Arial" w:hAnsi="Arial" w:cs="Arial"/>
                <w:lang w:eastAsia="en-US"/>
              </w:rPr>
            </w:pPr>
            <w:r>
              <w:rPr>
                <w:rFonts w:ascii="Arial" w:hAnsi="Arial" w:cs="Arial"/>
                <w:lang w:eastAsia="en-US"/>
              </w:rPr>
              <w:t>10 %</w:t>
            </w:r>
          </w:p>
        </w:tc>
      </w:tr>
      <w:tr w:rsidR="00DF7B04" w:rsidTr="00DF7B04">
        <w:tc>
          <w:tcPr>
            <w:tcW w:w="991" w:type="dxa"/>
            <w:tcBorders>
              <w:top w:val="single" w:sz="4" w:space="0" w:color="auto"/>
              <w:left w:val="single" w:sz="4" w:space="0" w:color="auto"/>
              <w:bottom w:val="single" w:sz="4" w:space="0" w:color="auto"/>
              <w:right w:val="single" w:sz="4" w:space="0" w:color="auto"/>
            </w:tcBorders>
          </w:tcPr>
          <w:p w:rsidR="00DF7B04" w:rsidRDefault="00DF7B04">
            <w:pPr>
              <w:pStyle w:val="Recuodecorpodetexto2"/>
              <w:ind w:firstLine="0"/>
              <w:rPr>
                <w:rFonts w:ascii="Arial" w:hAnsi="Arial" w:cs="Arial"/>
                <w:lang w:eastAsia="en-US"/>
              </w:rPr>
            </w:pPr>
            <w:r>
              <w:rPr>
                <w:rFonts w:ascii="Arial" w:hAnsi="Arial" w:cs="Arial"/>
                <w:lang w:eastAsia="en-US"/>
              </w:rPr>
              <w:t>10</w:t>
            </w:r>
          </w:p>
        </w:tc>
        <w:tc>
          <w:tcPr>
            <w:tcW w:w="3318" w:type="dxa"/>
            <w:tcBorders>
              <w:top w:val="single" w:sz="4" w:space="0" w:color="auto"/>
              <w:left w:val="single" w:sz="4" w:space="0" w:color="auto"/>
              <w:bottom w:val="single" w:sz="4" w:space="0" w:color="auto"/>
              <w:right w:val="single" w:sz="4" w:space="0" w:color="auto"/>
            </w:tcBorders>
            <w:hideMark/>
          </w:tcPr>
          <w:p w:rsidR="00DF7B04" w:rsidRDefault="00DF7B04">
            <w:pPr>
              <w:jc w:val="both"/>
            </w:pPr>
            <w:r>
              <w:t>TRATOR MASSEY FERGSON 4292, TRAÇÃO 4X4, ANO 2014.</w:t>
            </w:r>
          </w:p>
        </w:tc>
        <w:tc>
          <w:tcPr>
            <w:tcW w:w="1537" w:type="dxa"/>
            <w:tcBorders>
              <w:top w:val="single" w:sz="4" w:space="0" w:color="auto"/>
              <w:left w:val="single" w:sz="4" w:space="0" w:color="auto"/>
              <w:bottom w:val="single" w:sz="4" w:space="0" w:color="auto"/>
              <w:right w:val="single" w:sz="4" w:space="0" w:color="auto"/>
            </w:tcBorders>
            <w:hideMark/>
          </w:tcPr>
          <w:p w:rsidR="00DF7B04" w:rsidRDefault="00DF7B04">
            <w:pPr>
              <w:pStyle w:val="Recuodecorpodetexto2"/>
              <w:ind w:firstLine="0"/>
              <w:rPr>
                <w:rFonts w:ascii="Arial" w:hAnsi="Arial" w:cs="Arial"/>
                <w:lang w:eastAsia="en-US"/>
              </w:rPr>
            </w:pPr>
            <w:r>
              <w:rPr>
                <w:rFonts w:ascii="Arial" w:hAnsi="Arial" w:cs="Arial"/>
                <w:lang w:eastAsia="en-US"/>
              </w:rPr>
              <w:t>2014</w:t>
            </w:r>
          </w:p>
        </w:tc>
        <w:tc>
          <w:tcPr>
            <w:tcW w:w="1284" w:type="dxa"/>
            <w:tcBorders>
              <w:top w:val="single" w:sz="4" w:space="0" w:color="auto"/>
              <w:left w:val="single" w:sz="4" w:space="0" w:color="auto"/>
              <w:bottom w:val="single" w:sz="4" w:space="0" w:color="auto"/>
              <w:right w:val="single" w:sz="4" w:space="0" w:color="auto"/>
            </w:tcBorders>
            <w:hideMark/>
          </w:tcPr>
          <w:p w:rsidR="00DF7B04" w:rsidRDefault="00DF7B04">
            <w:pPr>
              <w:pStyle w:val="Recuodecorpodetexto2"/>
              <w:ind w:firstLine="0"/>
              <w:rPr>
                <w:rFonts w:ascii="Arial" w:hAnsi="Arial" w:cs="Arial"/>
                <w:lang w:eastAsia="en-US"/>
              </w:rPr>
            </w:pPr>
            <w:r>
              <w:rPr>
                <w:rFonts w:ascii="Arial" w:hAnsi="Arial" w:cs="Arial"/>
                <w:lang w:eastAsia="en-US"/>
              </w:rPr>
              <w:t>40.000,00</w:t>
            </w:r>
          </w:p>
        </w:tc>
        <w:tc>
          <w:tcPr>
            <w:tcW w:w="1364" w:type="dxa"/>
            <w:tcBorders>
              <w:top w:val="single" w:sz="4" w:space="0" w:color="auto"/>
              <w:left w:val="single" w:sz="4" w:space="0" w:color="auto"/>
              <w:bottom w:val="single" w:sz="4" w:space="0" w:color="auto"/>
              <w:right w:val="single" w:sz="4" w:space="0" w:color="auto"/>
            </w:tcBorders>
            <w:hideMark/>
          </w:tcPr>
          <w:p w:rsidR="00DF7B04" w:rsidRDefault="00DF7B04">
            <w:pPr>
              <w:pStyle w:val="Recuodecorpodetexto2"/>
              <w:ind w:firstLine="0"/>
              <w:rPr>
                <w:rFonts w:ascii="Arial" w:hAnsi="Arial" w:cs="Arial"/>
                <w:lang w:eastAsia="en-US"/>
              </w:rPr>
            </w:pPr>
            <w:r>
              <w:rPr>
                <w:rFonts w:ascii="Arial" w:hAnsi="Arial" w:cs="Arial"/>
                <w:lang w:eastAsia="en-US"/>
              </w:rPr>
              <w:t>10%</w:t>
            </w:r>
          </w:p>
        </w:tc>
      </w:tr>
      <w:tr w:rsidR="00DF7B04" w:rsidTr="00DF7B04">
        <w:tc>
          <w:tcPr>
            <w:tcW w:w="991" w:type="dxa"/>
            <w:tcBorders>
              <w:top w:val="single" w:sz="4" w:space="0" w:color="auto"/>
              <w:left w:val="single" w:sz="4" w:space="0" w:color="auto"/>
              <w:bottom w:val="single" w:sz="4" w:space="0" w:color="auto"/>
              <w:right w:val="single" w:sz="4" w:space="0" w:color="auto"/>
            </w:tcBorders>
          </w:tcPr>
          <w:p w:rsidR="00DF7B04" w:rsidRDefault="00DF7B04">
            <w:pPr>
              <w:pStyle w:val="Recuodecorpodetexto2"/>
              <w:ind w:firstLine="0"/>
              <w:rPr>
                <w:rFonts w:ascii="Arial" w:hAnsi="Arial" w:cs="Arial"/>
                <w:lang w:eastAsia="en-US"/>
              </w:rPr>
            </w:pPr>
            <w:r>
              <w:rPr>
                <w:rFonts w:ascii="Arial" w:hAnsi="Arial" w:cs="Arial"/>
                <w:lang w:eastAsia="en-US"/>
              </w:rPr>
              <w:t>11</w:t>
            </w:r>
          </w:p>
        </w:tc>
        <w:tc>
          <w:tcPr>
            <w:tcW w:w="3318" w:type="dxa"/>
            <w:tcBorders>
              <w:top w:val="single" w:sz="4" w:space="0" w:color="auto"/>
              <w:left w:val="single" w:sz="4" w:space="0" w:color="auto"/>
              <w:bottom w:val="single" w:sz="4" w:space="0" w:color="auto"/>
              <w:right w:val="single" w:sz="4" w:space="0" w:color="auto"/>
            </w:tcBorders>
            <w:hideMark/>
          </w:tcPr>
          <w:p w:rsidR="00DF7B04" w:rsidRDefault="00DF7B04">
            <w:pPr>
              <w:jc w:val="both"/>
            </w:pPr>
            <w:r>
              <w:t>TRATOR MASSEY FERGSON 4275, TRAÇÃO 4X4, ANO 2015.</w:t>
            </w:r>
          </w:p>
        </w:tc>
        <w:tc>
          <w:tcPr>
            <w:tcW w:w="1537" w:type="dxa"/>
            <w:tcBorders>
              <w:top w:val="single" w:sz="4" w:space="0" w:color="auto"/>
              <w:left w:val="single" w:sz="4" w:space="0" w:color="auto"/>
              <w:bottom w:val="single" w:sz="4" w:space="0" w:color="auto"/>
              <w:right w:val="single" w:sz="4" w:space="0" w:color="auto"/>
            </w:tcBorders>
            <w:hideMark/>
          </w:tcPr>
          <w:p w:rsidR="00DF7B04" w:rsidRDefault="00DF7B04">
            <w:pPr>
              <w:pStyle w:val="Recuodecorpodetexto2"/>
              <w:ind w:firstLine="0"/>
              <w:rPr>
                <w:rFonts w:ascii="Arial" w:hAnsi="Arial" w:cs="Arial"/>
                <w:lang w:eastAsia="en-US"/>
              </w:rPr>
            </w:pPr>
            <w:r>
              <w:rPr>
                <w:rFonts w:ascii="Arial" w:hAnsi="Arial" w:cs="Arial"/>
                <w:lang w:eastAsia="en-US"/>
              </w:rPr>
              <w:t>2015</w:t>
            </w:r>
          </w:p>
        </w:tc>
        <w:tc>
          <w:tcPr>
            <w:tcW w:w="1284" w:type="dxa"/>
            <w:tcBorders>
              <w:top w:val="single" w:sz="4" w:space="0" w:color="auto"/>
              <w:left w:val="single" w:sz="4" w:space="0" w:color="auto"/>
              <w:bottom w:val="single" w:sz="4" w:space="0" w:color="auto"/>
              <w:right w:val="single" w:sz="4" w:space="0" w:color="auto"/>
            </w:tcBorders>
            <w:hideMark/>
          </w:tcPr>
          <w:p w:rsidR="00DF7B04" w:rsidRDefault="00DF7B04">
            <w:pPr>
              <w:pStyle w:val="Recuodecorpodetexto2"/>
              <w:ind w:firstLine="0"/>
              <w:rPr>
                <w:rFonts w:ascii="Arial" w:hAnsi="Arial" w:cs="Arial"/>
                <w:lang w:eastAsia="en-US"/>
              </w:rPr>
            </w:pPr>
            <w:r>
              <w:rPr>
                <w:rFonts w:ascii="Arial" w:hAnsi="Arial" w:cs="Arial"/>
                <w:lang w:eastAsia="en-US"/>
              </w:rPr>
              <w:t>40.000,00</w:t>
            </w:r>
          </w:p>
        </w:tc>
        <w:tc>
          <w:tcPr>
            <w:tcW w:w="1364" w:type="dxa"/>
            <w:tcBorders>
              <w:top w:val="single" w:sz="4" w:space="0" w:color="auto"/>
              <w:left w:val="single" w:sz="4" w:space="0" w:color="auto"/>
              <w:bottom w:val="single" w:sz="4" w:space="0" w:color="auto"/>
              <w:right w:val="single" w:sz="4" w:space="0" w:color="auto"/>
            </w:tcBorders>
            <w:hideMark/>
          </w:tcPr>
          <w:p w:rsidR="00DF7B04" w:rsidRDefault="00DF7B04">
            <w:pPr>
              <w:pStyle w:val="Recuodecorpodetexto2"/>
              <w:ind w:firstLine="0"/>
              <w:rPr>
                <w:rFonts w:ascii="Arial" w:hAnsi="Arial" w:cs="Arial"/>
                <w:lang w:eastAsia="en-US"/>
              </w:rPr>
            </w:pPr>
            <w:r>
              <w:rPr>
                <w:rFonts w:ascii="Arial" w:hAnsi="Arial" w:cs="Arial"/>
                <w:lang w:eastAsia="en-US"/>
              </w:rPr>
              <w:t>10%</w:t>
            </w:r>
          </w:p>
        </w:tc>
      </w:tr>
      <w:tr w:rsidR="00DF7B04" w:rsidTr="00DF7B04">
        <w:tc>
          <w:tcPr>
            <w:tcW w:w="991" w:type="dxa"/>
            <w:tcBorders>
              <w:top w:val="single" w:sz="4" w:space="0" w:color="auto"/>
              <w:left w:val="single" w:sz="4" w:space="0" w:color="auto"/>
              <w:bottom w:val="single" w:sz="4" w:space="0" w:color="auto"/>
              <w:right w:val="single" w:sz="4" w:space="0" w:color="auto"/>
            </w:tcBorders>
          </w:tcPr>
          <w:p w:rsidR="00DF7B04" w:rsidRDefault="00DF7B04">
            <w:pPr>
              <w:pStyle w:val="Recuodecorpodetexto2"/>
              <w:ind w:firstLine="0"/>
              <w:rPr>
                <w:rFonts w:ascii="Arial" w:hAnsi="Arial" w:cs="Arial"/>
                <w:lang w:eastAsia="en-US"/>
              </w:rPr>
            </w:pPr>
            <w:r>
              <w:rPr>
                <w:rFonts w:ascii="Arial" w:hAnsi="Arial" w:cs="Arial"/>
                <w:lang w:eastAsia="en-US"/>
              </w:rPr>
              <w:t>12</w:t>
            </w:r>
          </w:p>
        </w:tc>
        <w:tc>
          <w:tcPr>
            <w:tcW w:w="3318" w:type="dxa"/>
            <w:tcBorders>
              <w:top w:val="single" w:sz="4" w:space="0" w:color="auto"/>
              <w:left w:val="single" w:sz="4" w:space="0" w:color="auto"/>
              <w:bottom w:val="single" w:sz="4" w:space="0" w:color="auto"/>
              <w:right w:val="single" w:sz="4" w:space="0" w:color="auto"/>
            </w:tcBorders>
            <w:hideMark/>
          </w:tcPr>
          <w:p w:rsidR="00DF7B04" w:rsidRDefault="00DF7B04">
            <w:pPr>
              <w:pStyle w:val="Recuodecorpodetexto2"/>
              <w:ind w:firstLine="0"/>
              <w:rPr>
                <w:rFonts w:ascii="Arial" w:hAnsi="Arial" w:cs="Arial"/>
                <w:lang w:eastAsia="en-US"/>
              </w:rPr>
            </w:pPr>
            <w:r>
              <w:rPr>
                <w:rFonts w:ascii="Arial" w:hAnsi="Arial" w:cs="Arial"/>
                <w:lang w:eastAsia="en-US"/>
              </w:rPr>
              <w:t>TRATOR MAHINDRA 9500S, TRAÇÃO 4X4, ANO 2018</w:t>
            </w:r>
          </w:p>
        </w:tc>
        <w:tc>
          <w:tcPr>
            <w:tcW w:w="1537" w:type="dxa"/>
            <w:tcBorders>
              <w:top w:val="single" w:sz="4" w:space="0" w:color="auto"/>
              <w:left w:val="single" w:sz="4" w:space="0" w:color="auto"/>
              <w:bottom w:val="single" w:sz="4" w:space="0" w:color="auto"/>
              <w:right w:val="single" w:sz="4" w:space="0" w:color="auto"/>
            </w:tcBorders>
            <w:hideMark/>
          </w:tcPr>
          <w:p w:rsidR="00DF7B04" w:rsidRDefault="00DF7B04">
            <w:pPr>
              <w:pStyle w:val="Recuodecorpodetexto2"/>
              <w:ind w:firstLine="0"/>
              <w:rPr>
                <w:rFonts w:ascii="Arial" w:hAnsi="Arial" w:cs="Arial"/>
                <w:lang w:eastAsia="en-US"/>
              </w:rPr>
            </w:pPr>
            <w:r>
              <w:rPr>
                <w:rFonts w:ascii="Arial" w:hAnsi="Arial" w:cs="Arial"/>
                <w:lang w:eastAsia="en-US"/>
              </w:rPr>
              <w:t>2018</w:t>
            </w:r>
          </w:p>
        </w:tc>
        <w:tc>
          <w:tcPr>
            <w:tcW w:w="1284" w:type="dxa"/>
            <w:tcBorders>
              <w:top w:val="single" w:sz="4" w:space="0" w:color="auto"/>
              <w:left w:val="single" w:sz="4" w:space="0" w:color="auto"/>
              <w:bottom w:val="single" w:sz="4" w:space="0" w:color="auto"/>
              <w:right w:val="single" w:sz="4" w:space="0" w:color="auto"/>
            </w:tcBorders>
            <w:hideMark/>
          </w:tcPr>
          <w:p w:rsidR="00DF7B04" w:rsidRDefault="00DF7B04">
            <w:pPr>
              <w:pStyle w:val="Recuodecorpodetexto2"/>
              <w:ind w:firstLine="0"/>
              <w:rPr>
                <w:rFonts w:ascii="Arial" w:hAnsi="Arial" w:cs="Arial"/>
                <w:lang w:eastAsia="en-US"/>
              </w:rPr>
            </w:pPr>
            <w:r>
              <w:rPr>
                <w:rFonts w:ascii="Arial" w:hAnsi="Arial" w:cs="Arial"/>
                <w:lang w:eastAsia="en-US"/>
              </w:rPr>
              <w:t>30.000,00</w:t>
            </w:r>
          </w:p>
        </w:tc>
        <w:tc>
          <w:tcPr>
            <w:tcW w:w="1364" w:type="dxa"/>
            <w:tcBorders>
              <w:top w:val="single" w:sz="4" w:space="0" w:color="auto"/>
              <w:left w:val="single" w:sz="4" w:space="0" w:color="auto"/>
              <w:bottom w:val="single" w:sz="4" w:space="0" w:color="auto"/>
              <w:right w:val="single" w:sz="4" w:space="0" w:color="auto"/>
            </w:tcBorders>
            <w:hideMark/>
          </w:tcPr>
          <w:p w:rsidR="00DF7B04" w:rsidRDefault="00DF7B04">
            <w:pPr>
              <w:pStyle w:val="Recuodecorpodetexto2"/>
              <w:ind w:firstLine="0"/>
              <w:rPr>
                <w:rFonts w:ascii="Arial" w:hAnsi="Arial" w:cs="Arial"/>
                <w:lang w:eastAsia="en-US"/>
              </w:rPr>
            </w:pPr>
            <w:r>
              <w:rPr>
                <w:rFonts w:ascii="Arial" w:hAnsi="Arial" w:cs="Arial"/>
                <w:lang w:eastAsia="en-US"/>
              </w:rPr>
              <w:t>10%</w:t>
            </w:r>
          </w:p>
        </w:tc>
      </w:tr>
      <w:tr w:rsidR="00DF7B04" w:rsidTr="00DF7B04">
        <w:tc>
          <w:tcPr>
            <w:tcW w:w="991" w:type="dxa"/>
            <w:tcBorders>
              <w:top w:val="single" w:sz="4" w:space="0" w:color="auto"/>
              <w:left w:val="single" w:sz="4" w:space="0" w:color="auto"/>
              <w:bottom w:val="single" w:sz="4" w:space="0" w:color="auto"/>
              <w:right w:val="single" w:sz="4" w:space="0" w:color="auto"/>
            </w:tcBorders>
          </w:tcPr>
          <w:p w:rsidR="00DF7B04" w:rsidRDefault="00DF7B04">
            <w:pPr>
              <w:pStyle w:val="Recuodecorpodetexto2"/>
              <w:ind w:firstLine="0"/>
              <w:rPr>
                <w:rFonts w:ascii="Arial" w:hAnsi="Arial" w:cs="Arial"/>
                <w:lang w:eastAsia="en-US"/>
              </w:rPr>
            </w:pPr>
            <w:r>
              <w:rPr>
                <w:rFonts w:ascii="Arial" w:hAnsi="Arial" w:cs="Arial"/>
                <w:lang w:eastAsia="en-US"/>
              </w:rPr>
              <w:t>13</w:t>
            </w:r>
          </w:p>
        </w:tc>
        <w:tc>
          <w:tcPr>
            <w:tcW w:w="3318" w:type="dxa"/>
            <w:tcBorders>
              <w:top w:val="single" w:sz="4" w:space="0" w:color="auto"/>
              <w:left w:val="single" w:sz="4" w:space="0" w:color="auto"/>
              <w:bottom w:val="single" w:sz="4" w:space="0" w:color="auto"/>
              <w:right w:val="single" w:sz="4" w:space="0" w:color="auto"/>
            </w:tcBorders>
            <w:hideMark/>
          </w:tcPr>
          <w:p w:rsidR="00DF7B04" w:rsidRDefault="00DF7B04">
            <w:pPr>
              <w:pStyle w:val="Recuodecorpodetexto2"/>
              <w:ind w:firstLine="0"/>
              <w:rPr>
                <w:rFonts w:ascii="Arial" w:hAnsi="Arial" w:cs="Arial"/>
                <w:lang w:eastAsia="en-US"/>
              </w:rPr>
            </w:pPr>
            <w:r>
              <w:rPr>
                <w:rFonts w:ascii="Arial" w:hAnsi="Arial" w:cs="Arial"/>
                <w:lang w:eastAsia="en-US"/>
              </w:rPr>
              <w:t>TRATOR BUDNY 5040, ANO 2020</w:t>
            </w:r>
          </w:p>
        </w:tc>
        <w:tc>
          <w:tcPr>
            <w:tcW w:w="1537" w:type="dxa"/>
            <w:tcBorders>
              <w:top w:val="single" w:sz="4" w:space="0" w:color="auto"/>
              <w:left w:val="single" w:sz="4" w:space="0" w:color="auto"/>
              <w:bottom w:val="single" w:sz="4" w:space="0" w:color="auto"/>
              <w:right w:val="single" w:sz="4" w:space="0" w:color="auto"/>
            </w:tcBorders>
            <w:hideMark/>
          </w:tcPr>
          <w:p w:rsidR="00DF7B04" w:rsidRDefault="00DF7B04">
            <w:pPr>
              <w:pStyle w:val="Recuodecorpodetexto2"/>
              <w:ind w:firstLine="0"/>
              <w:rPr>
                <w:rFonts w:ascii="Arial" w:hAnsi="Arial" w:cs="Arial"/>
                <w:lang w:eastAsia="en-US"/>
              </w:rPr>
            </w:pPr>
            <w:r>
              <w:rPr>
                <w:rFonts w:ascii="Arial" w:hAnsi="Arial" w:cs="Arial"/>
                <w:lang w:eastAsia="en-US"/>
              </w:rPr>
              <w:t>2020</w:t>
            </w:r>
          </w:p>
        </w:tc>
        <w:tc>
          <w:tcPr>
            <w:tcW w:w="1284" w:type="dxa"/>
            <w:tcBorders>
              <w:top w:val="single" w:sz="4" w:space="0" w:color="auto"/>
              <w:left w:val="single" w:sz="4" w:space="0" w:color="auto"/>
              <w:bottom w:val="single" w:sz="4" w:space="0" w:color="auto"/>
              <w:right w:val="single" w:sz="4" w:space="0" w:color="auto"/>
            </w:tcBorders>
            <w:hideMark/>
          </w:tcPr>
          <w:p w:rsidR="00DF7B04" w:rsidRDefault="00DF7B04">
            <w:pPr>
              <w:pStyle w:val="Recuodecorpodetexto2"/>
              <w:ind w:firstLine="0"/>
              <w:rPr>
                <w:rFonts w:ascii="Arial" w:hAnsi="Arial" w:cs="Arial"/>
                <w:lang w:eastAsia="en-US"/>
              </w:rPr>
            </w:pPr>
            <w:r>
              <w:rPr>
                <w:rFonts w:ascii="Arial" w:hAnsi="Arial" w:cs="Arial"/>
                <w:lang w:eastAsia="en-US"/>
              </w:rPr>
              <w:t>20.000,00</w:t>
            </w:r>
          </w:p>
        </w:tc>
        <w:tc>
          <w:tcPr>
            <w:tcW w:w="1364" w:type="dxa"/>
            <w:tcBorders>
              <w:top w:val="single" w:sz="4" w:space="0" w:color="auto"/>
              <w:left w:val="single" w:sz="4" w:space="0" w:color="auto"/>
              <w:bottom w:val="single" w:sz="4" w:space="0" w:color="auto"/>
              <w:right w:val="single" w:sz="4" w:space="0" w:color="auto"/>
            </w:tcBorders>
            <w:hideMark/>
          </w:tcPr>
          <w:p w:rsidR="00DF7B04" w:rsidRDefault="00DF7B04">
            <w:pPr>
              <w:pStyle w:val="Recuodecorpodetexto2"/>
              <w:ind w:firstLine="0"/>
              <w:rPr>
                <w:rFonts w:ascii="Arial" w:hAnsi="Arial" w:cs="Arial"/>
                <w:lang w:eastAsia="en-US"/>
              </w:rPr>
            </w:pPr>
            <w:r>
              <w:rPr>
                <w:rFonts w:ascii="Arial" w:hAnsi="Arial" w:cs="Arial"/>
                <w:lang w:eastAsia="en-US"/>
              </w:rPr>
              <w:t>10%</w:t>
            </w:r>
          </w:p>
        </w:tc>
      </w:tr>
      <w:tr w:rsidR="00DF7B04" w:rsidTr="00DF7B04">
        <w:tc>
          <w:tcPr>
            <w:tcW w:w="991" w:type="dxa"/>
            <w:tcBorders>
              <w:top w:val="single" w:sz="4" w:space="0" w:color="auto"/>
              <w:left w:val="single" w:sz="4" w:space="0" w:color="auto"/>
              <w:bottom w:val="single" w:sz="4" w:space="0" w:color="auto"/>
              <w:right w:val="single" w:sz="4" w:space="0" w:color="auto"/>
            </w:tcBorders>
          </w:tcPr>
          <w:p w:rsidR="00DF7B04" w:rsidRDefault="00DF7B04">
            <w:pPr>
              <w:pStyle w:val="Recuodecorpodetexto2"/>
              <w:ind w:firstLine="0"/>
              <w:rPr>
                <w:rFonts w:ascii="Arial" w:hAnsi="Arial" w:cs="Arial"/>
                <w:lang w:eastAsia="en-US"/>
              </w:rPr>
            </w:pPr>
            <w:r>
              <w:rPr>
                <w:rFonts w:ascii="Arial" w:hAnsi="Arial" w:cs="Arial"/>
                <w:lang w:eastAsia="en-US"/>
              </w:rPr>
              <w:t>14</w:t>
            </w:r>
          </w:p>
        </w:tc>
        <w:tc>
          <w:tcPr>
            <w:tcW w:w="3318" w:type="dxa"/>
            <w:tcBorders>
              <w:top w:val="single" w:sz="4" w:space="0" w:color="auto"/>
              <w:left w:val="single" w:sz="4" w:space="0" w:color="auto"/>
              <w:bottom w:val="single" w:sz="4" w:space="0" w:color="auto"/>
              <w:right w:val="single" w:sz="4" w:space="0" w:color="auto"/>
            </w:tcBorders>
            <w:hideMark/>
          </w:tcPr>
          <w:p w:rsidR="00DF7B04" w:rsidRDefault="00DF7B04">
            <w:pPr>
              <w:pStyle w:val="Recuodecorpodetexto2"/>
              <w:ind w:firstLine="0"/>
              <w:rPr>
                <w:rFonts w:ascii="Arial" w:hAnsi="Arial" w:cs="Arial"/>
                <w:lang w:eastAsia="en-US"/>
              </w:rPr>
            </w:pPr>
            <w:r>
              <w:rPr>
                <w:rFonts w:ascii="Arial" w:hAnsi="Arial" w:cs="Arial"/>
                <w:lang w:eastAsia="en-US"/>
              </w:rPr>
              <w:t>TRATOR SOLIS INMAR 75CV, ANO 2018</w:t>
            </w:r>
          </w:p>
        </w:tc>
        <w:tc>
          <w:tcPr>
            <w:tcW w:w="1537" w:type="dxa"/>
            <w:tcBorders>
              <w:top w:val="single" w:sz="4" w:space="0" w:color="auto"/>
              <w:left w:val="single" w:sz="4" w:space="0" w:color="auto"/>
              <w:bottom w:val="single" w:sz="4" w:space="0" w:color="auto"/>
              <w:right w:val="single" w:sz="4" w:space="0" w:color="auto"/>
            </w:tcBorders>
            <w:hideMark/>
          </w:tcPr>
          <w:p w:rsidR="00DF7B04" w:rsidRDefault="00DF7B04">
            <w:pPr>
              <w:pStyle w:val="Recuodecorpodetexto2"/>
              <w:ind w:firstLine="0"/>
              <w:rPr>
                <w:rFonts w:ascii="Arial" w:hAnsi="Arial" w:cs="Arial"/>
                <w:lang w:eastAsia="en-US"/>
              </w:rPr>
            </w:pPr>
            <w:r>
              <w:rPr>
                <w:rFonts w:ascii="Arial" w:hAnsi="Arial" w:cs="Arial"/>
                <w:lang w:eastAsia="en-US"/>
              </w:rPr>
              <w:t>2018</w:t>
            </w:r>
          </w:p>
        </w:tc>
        <w:tc>
          <w:tcPr>
            <w:tcW w:w="1284" w:type="dxa"/>
            <w:tcBorders>
              <w:top w:val="single" w:sz="4" w:space="0" w:color="auto"/>
              <w:left w:val="single" w:sz="4" w:space="0" w:color="auto"/>
              <w:bottom w:val="single" w:sz="4" w:space="0" w:color="auto"/>
              <w:right w:val="single" w:sz="4" w:space="0" w:color="auto"/>
            </w:tcBorders>
            <w:hideMark/>
          </w:tcPr>
          <w:p w:rsidR="00DF7B04" w:rsidRDefault="00DF7B04">
            <w:pPr>
              <w:pStyle w:val="Recuodecorpodetexto2"/>
              <w:ind w:firstLine="0"/>
              <w:rPr>
                <w:rFonts w:ascii="Arial" w:hAnsi="Arial" w:cs="Arial"/>
                <w:lang w:eastAsia="en-US"/>
              </w:rPr>
            </w:pPr>
            <w:r>
              <w:rPr>
                <w:rFonts w:ascii="Arial" w:hAnsi="Arial" w:cs="Arial"/>
                <w:lang w:eastAsia="en-US"/>
              </w:rPr>
              <w:t>20.000,00</w:t>
            </w:r>
          </w:p>
        </w:tc>
        <w:tc>
          <w:tcPr>
            <w:tcW w:w="1364" w:type="dxa"/>
            <w:tcBorders>
              <w:top w:val="single" w:sz="4" w:space="0" w:color="auto"/>
              <w:left w:val="single" w:sz="4" w:space="0" w:color="auto"/>
              <w:bottom w:val="single" w:sz="4" w:space="0" w:color="auto"/>
              <w:right w:val="single" w:sz="4" w:space="0" w:color="auto"/>
            </w:tcBorders>
            <w:hideMark/>
          </w:tcPr>
          <w:p w:rsidR="00DF7B04" w:rsidRDefault="00DF7B04">
            <w:pPr>
              <w:pStyle w:val="Recuodecorpodetexto2"/>
              <w:ind w:firstLine="0"/>
              <w:rPr>
                <w:rFonts w:ascii="Arial" w:hAnsi="Arial" w:cs="Arial"/>
                <w:lang w:eastAsia="en-US"/>
              </w:rPr>
            </w:pPr>
            <w:r>
              <w:rPr>
                <w:rFonts w:ascii="Arial" w:hAnsi="Arial" w:cs="Arial"/>
                <w:lang w:eastAsia="en-US"/>
              </w:rPr>
              <w:t>10%</w:t>
            </w:r>
          </w:p>
        </w:tc>
      </w:tr>
      <w:tr w:rsidR="00DF7B04" w:rsidTr="00DF7B04">
        <w:tc>
          <w:tcPr>
            <w:tcW w:w="991" w:type="dxa"/>
            <w:tcBorders>
              <w:top w:val="single" w:sz="4" w:space="0" w:color="auto"/>
              <w:left w:val="single" w:sz="4" w:space="0" w:color="auto"/>
              <w:bottom w:val="single" w:sz="4" w:space="0" w:color="auto"/>
              <w:right w:val="single" w:sz="4" w:space="0" w:color="auto"/>
            </w:tcBorders>
          </w:tcPr>
          <w:p w:rsidR="00DF7B04" w:rsidRDefault="00DF7B04">
            <w:pPr>
              <w:pStyle w:val="Recuodecorpodetexto2"/>
              <w:ind w:firstLine="0"/>
              <w:rPr>
                <w:rFonts w:ascii="Arial" w:hAnsi="Arial" w:cs="Arial"/>
                <w:lang w:eastAsia="en-US"/>
              </w:rPr>
            </w:pPr>
            <w:r>
              <w:rPr>
                <w:rFonts w:ascii="Arial" w:hAnsi="Arial" w:cs="Arial"/>
                <w:lang w:eastAsia="en-US"/>
              </w:rPr>
              <w:t>15</w:t>
            </w:r>
          </w:p>
        </w:tc>
        <w:tc>
          <w:tcPr>
            <w:tcW w:w="3318" w:type="dxa"/>
            <w:tcBorders>
              <w:top w:val="single" w:sz="4" w:space="0" w:color="auto"/>
              <w:left w:val="single" w:sz="4" w:space="0" w:color="auto"/>
              <w:bottom w:val="single" w:sz="4" w:space="0" w:color="auto"/>
              <w:right w:val="single" w:sz="4" w:space="0" w:color="auto"/>
            </w:tcBorders>
            <w:hideMark/>
          </w:tcPr>
          <w:p w:rsidR="00DF7B04" w:rsidRDefault="00DF7B04">
            <w:pPr>
              <w:pStyle w:val="Recuodecorpodetexto2"/>
              <w:ind w:firstLine="0"/>
              <w:rPr>
                <w:rFonts w:ascii="Arial" w:hAnsi="Arial" w:cs="Arial"/>
                <w:lang w:eastAsia="en-US"/>
              </w:rPr>
            </w:pPr>
            <w:r>
              <w:rPr>
                <w:rFonts w:ascii="Arial" w:hAnsi="Arial" w:cs="Arial"/>
                <w:lang w:eastAsia="en-US"/>
              </w:rPr>
              <w:t>RETROESCAVADEIRA MULLER, ANO 2023.</w:t>
            </w:r>
          </w:p>
        </w:tc>
        <w:tc>
          <w:tcPr>
            <w:tcW w:w="1537" w:type="dxa"/>
            <w:tcBorders>
              <w:top w:val="single" w:sz="4" w:space="0" w:color="auto"/>
              <w:left w:val="single" w:sz="4" w:space="0" w:color="auto"/>
              <w:bottom w:val="single" w:sz="4" w:space="0" w:color="auto"/>
              <w:right w:val="single" w:sz="4" w:space="0" w:color="auto"/>
            </w:tcBorders>
            <w:hideMark/>
          </w:tcPr>
          <w:p w:rsidR="00DF7B04" w:rsidRDefault="00DF7B04">
            <w:pPr>
              <w:pStyle w:val="Recuodecorpodetexto2"/>
              <w:ind w:firstLine="0"/>
              <w:rPr>
                <w:rFonts w:ascii="Arial" w:hAnsi="Arial" w:cs="Arial"/>
                <w:lang w:eastAsia="en-US"/>
              </w:rPr>
            </w:pPr>
            <w:r>
              <w:rPr>
                <w:rFonts w:ascii="Arial" w:hAnsi="Arial" w:cs="Arial"/>
                <w:lang w:eastAsia="en-US"/>
              </w:rPr>
              <w:t>2023</w:t>
            </w:r>
          </w:p>
        </w:tc>
        <w:tc>
          <w:tcPr>
            <w:tcW w:w="1284" w:type="dxa"/>
            <w:tcBorders>
              <w:top w:val="single" w:sz="4" w:space="0" w:color="auto"/>
              <w:left w:val="single" w:sz="4" w:space="0" w:color="auto"/>
              <w:bottom w:val="single" w:sz="4" w:space="0" w:color="auto"/>
              <w:right w:val="single" w:sz="4" w:space="0" w:color="auto"/>
            </w:tcBorders>
            <w:hideMark/>
          </w:tcPr>
          <w:p w:rsidR="00DF7B04" w:rsidRDefault="00DF7B04">
            <w:pPr>
              <w:pStyle w:val="Recuodecorpodetexto2"/>
              <w:ind w:firstLine="0"/>
              <w:rPr>
                <w:rFonts w:ascii="Arial" w:hAnsi="Arial" w:cs="Arial"/>
                <w:lang w:eastAsia="en-US"/>
              </w:rPr>
            </w:pPr>
            <w:r>
              <w:rPr>
                <w:rFonts w:ascii="Arial" w:hAnsi="Arial" w:cs="Arial"/>
                <w:lang w:eastAsia="en-US"/>
              </w:rPr>
              <w:t>20.000,00</w:t>
            </w:r>
          </w:p>
        </w:tc>
        <w:tc>
          <w:tcPr>
            <w:tcW w:w="1364" w:type="dxa"/>
            <w:tcBorders>
              <w:top w:val="single" w:sz="4" w:space="0" w:color="auto"/>
              <w:left w:val="single" w:sz="4" w:space="0" w:color="auto"/>
              <w:bottom w:val="single" w:sz="4" w:space="0" w:color="auto"/>
              <w:right w:val="single" w:sz="4" w:space="0" w:color="auto"/>
            </w:tcBorders>
            <w:hideMark/>
          </w:tcPr>
          <w:p w:rsidR="00DF7B04" w:rsidRDefault="00DF7B04">
            <w:pPr>
              <w:pStyle w:val="Recuodecorpodetexto2"/>
              <w:ind w:firstLine="0"/>
              <w:rPr>
                <w:rFonts w:ascii="Arial" w:hAnsi="Arial" w:cs="Arial"/>
                <w:lang w:eastAsia="en-US"/>
              </w:rPr>
            </w:pPr>
            <w:r>
              <w:rPr>
                <w:rFonts w:ascii="Arial" w:hAnsi="Arial" w:cs="Arial"/>
                <w:lang w:eastAsia="en-US"/>
              </w:rPr>
              <w:t>10%</w:t>
            </w:r>
          </w:p>
        </w:tc>
      </w:tr>
    </w:tbl>
    <w:p w:rsidR="00DF7B04" w:rsidRDefault="00DF7B04" w:rsidP="00DF7B04">
      <w:pPr>
        <w:pStyle w:val="Recuodecorpodetexto2"/>
        <w:ind w:firstLine="0"/>
        <w:rPr>
          <w:rFonts w:ascii="Arial" w:hAnsi="Arial" w:cs="Arial"/>
        </w:rPr>
      </w:pPr>
    </w:p>
    <w:p w:rsidR="00DF7B04" w:rsidRDefault="00DF7B04" w:rsidP="00DF7B04">
      <w:pPr>
        <w:pStyle w:val="Default"/>
        <w:jc w:val="both"/>
        <w:rPr>
          <w:sz w:val="22"/>
          <w:szCs w:val="22"/>
        </w:rPr>
      </w:pPr>
      <w:r>
        <w:rPr>
          <w:sz w:val="22"/>
          <w:szCs w:val="22"/>
        </w:rPr>
        <w:t xml:space="preserve">1.2. Os percentuais mencionados acima são considerados como mínimos, caso a empresa apresente proposta com percentual inferior, a mesma será desclassificada, e não passará para a etapa de lances. </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t xml:space="preserve">1.3. Poderão participar desta licitação pessoas jurídicas do ramo pertinente ao objeto licitado, cuja sede da empresa esteja localizada nos limites geográficos com uma distância máxima de até </w:t>
      </w:r>
      <w:r>
        <w:rPr>
          <w:b/>
          <w:sz w:val="22"/>
          <w:szCs w:val="22"/>
          <w:u w:val="single"/>
        </w:rPr>
        <w:t>600 km da Sede do Município</w:t>
      </w:r>
      <w:r>
        <w:rPr>
          <w:sz w:val="22"/>
          <w:szCs w:val="22"/>
        </w:rPr>
        <w:t xml:space="preserve">. A conferência de localização se dará mediante o endereço inscrito no Cadastro Nacional de Pessoa Jurídica. </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t xml:space="preserve">1.3.1. Justifica-se a limitação da quilometragem para esse objeto para agilizar a entrega das peças para o conserto das Máquinas e caminhões Quanto mais rápido as peças de reposição forem entregues, menor será o tempo de inatividade dos veículos. A demora na entrega de peças pode levar a atrasos na execução de reparos. Isso pode resultar em danos adicionais aos veículos, aumentando os custos de reparo e prolongando ainda mais a inatividade. </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t xml:space="preserve">1.4. O presente valor é apenas estimativo e o Município solicitará peças até o montante necessário para manter as máquinas e equipamentos em boas condições de uso. Não havendo solicitação de aquisição de peças, não há compromisso do Município pelo seu pagamento. </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t xml:space="preserve">1.5. A relação de valores das máquinas e Caminhões, constantes acima servem apenas como referência para o quantitativo de peças, podendo, contudo, sofrer alterações durante a execução do contrato, devido à baixa ou aquisição de novas </w:t>
      </w:r>
      <w:r>
        <w:rPr>
          <w:sz w:val="22"/>
          <w:szCs w:val="22"/>
        </w:rPr>
        <w:lastRenderedPageBreak/>
        <w:t xml:space="preserve">máquinas e equipamentos, sendo que essas alterações não implicam em reajuste no valor contratado. </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t xml:space="preserve">1.6. A licitante vencedora deverá apresentar para o servidor público designado, o orçamento para o fornecimento das peças no prazo de até </w:t>
      </w:r>
      <w:r>
        <w:rPr>
          <w:b/>
          <w:bCs/>
          <w:sz w:val="22"/>
          <w:szCs w:val="22"/>
        </w:rPr>
        <w:t xml:space="preserve">24 (vinte e quatro) </w:t>
      </w:r>
      <w:r>
        <w:rPr>
          <w:sz w:val="22"/>
          <w:szCs w:val="22"/>
        </w:rPr>
        <w:t xml:space="preserve">horas úteis após a solicitação. No orçamento deverá constar:  A identificação do equipamento (marca, modelo, série, ano) quantidade, marca e códigos das peças, se são originais ou paralelas, e se são novas ou </w:t>
      </w:r>
      <w:proofErr w:type="spellStart"/>
      <w:r>
        <w:rPr>
          <w:sz w:val="22"/>
          <w:szCs w:val="22"/>
        </w:rPr>
        <w:t>remanufaturadas</w:t>
      </w:r>
      <w:proofErr w:type="spellEnd"/>
      <w:r>
        <w:rPr>
          <w:sz w:val="22"/>
          <w:szCs w:val="22"/>
        </w:rPr>
        <w:t xml:space="preserve">, seu valor unitário e total, acessórios e insumos que serão utilizados, de acordo com cada marca/modelo do equipamento, com base na cotação a mercado de empresas do ramo e/ou concessionária da marca ou tabela oficial de preços da concessionária da marca ou por prova de preços praticados pela contratada em outros contratos ou outras esferas de governo e municípios. </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t xml:space="preserve">1.7. O município de posse deste orçamento, após análise dos produtos/serviços e valores, fará a liberação ou não, por parte do servidor responsável. O mesmo deverá solicitar as peças de acordo com a necessidade, mediante ordem de fornecimento ou nota de empenho emitida pela CONTRATANTE. </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t xml:space="preserve">1.8. O prazo de aprovação do orçamento pelo município será de até </w:t>
      </w:r>
      <w:r>
        <w:rPr>
          <w:b/>
          <w:bCs/>
          <w:sz w:val="22"/>
          <w:szCs w:val="22"/>
        </w:rPr>
        <w:t xml:space="preserve">02 (dois) dias úteis </w:t>
      </w:r>
      <w:r>
        <w:rPr>
          <w:sz w:val="22"/>
          <w:szCs w:val="22"/>
        </w:rPr>
        <w:t xml:space="preserve">após a apresentação, devendo o servidor público designado retornar à contratada o orçamento, devidamente assinado. </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t xml:space="preserve">1.9. O preço das peças deverá ser os de mercado no momento da aquisição e necessidade, ou seja, aprovados na execução mediante parecer da Secretaria demandante, dentro do que se mede na regra de mercado para o item que for necessário, tanto de cotações com empresas do mesmo ramo e/ou concessionaria da marca ou na ausência ou impossibilidade destas, os preços de venda a outros contratos ou praticados pela contratada com outras esferas ou municípios.  </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t>1.10. Também poderão ser autorizadas previamente por servidor designado, peças a serem recuperadas, mediante preço através de comprovação por três orçamentos</w:t>
      </w:r>
      <w:r>
        <w:rPr>
          <w:szCs w:val="22"/>
        </w:rPr>
        <w:t xml:space="preserve"> </w:t>
      </w:r>
      <w:r>
        <w:rPr>
          <w:sz w:val="22"/>
          <w:szCs w:val="22"/>
        </w:rPr>
        <w:t xml:space="preserve">fornecidos por empresas do ramo ou por valor praticado pela contratada a empresas privadas ou órgãos públicos, ficando a critério da Administração a análise da viabilidade ou não, da recuperação, considerando o que for mais vantajoso para o Município. </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t xml:space="preserve">1.11. Deverá informar por escrito às peças que poderão ser recuperadas ou </w:t>
      </w:r>
      <w:proofErr w:type="spellStart"/>
      <w:r>
        <w:rPr>
          <w:sz w:val="22"/>
          <w:szCs w:val="22"/>
        </w:rPr>
        <w:t>remanufaturadas</w:t>
      </w:r>
      <w:proofErr w:type="spellEnd"/>
      <w:r>
        <w:rPr>
          <w:sz w:val="22"/>
          <w:szCs w:val="22"/>
        </w:rPr>
        <w:t xml:space="preserve">, por ser mais vantajoso ao município, não mais existirem no mercado ou fabricação cessada, mediante comprovação através da apresentação de orçamentos fornecidos por empresas do ramo, ficando a critério da contratante a análise da viabilidade ou não da recuperação, considerando o que for mais vantajoso para o município. </w:t>
      </w:r>
    </w:p>
    <w:p w:rsidR="00DF7B04" w:rsidRDefault="00DF7B04" w:rsidP="00DF7B04">
      <w:pPr>
        <w:pStyle w:val="Default"/>
        <w:rPr>
          <w:sz w:val="22"/>
          <w:szCs w:val="22"/>
        </w:rPr>
      </w:pPr>
    </w:p>
    <w:p w:rsidR="00DF7B04" w:rsidRDefault="00DF7B04" w:rsidP="00DF7B04">
      <w:pPr>
        <w:pStyle w:val="Default"/>
        <w:jc w:val="both"/>
        <w:rPr>
          <w:sz w:val="22"/>
          <w:szCs w:val="22"/>
        </w:rPr>
      </w:pPr>
      <w:r>
        <w:rPr>
          <w:sz w:val="22"/>
          <w:szCs w:val="22"/>
        </w:rPr>
        <w:lastRenderedPageBreak/>
        <w:t xml:space="preserve">1.12. Deverá fornecer previamente </w:t>
      </w:r>
      <w:proofErr w:type="gramStart"/>
      <w:r>
        <w:rPr>
          <w:sz w:val="22"/>
          <w:szCs w:val="22"/>
        </w:rPr>
        <w:t>o/os orçamentos</w:t>
      </w:r>
      <w:proofErr w:type="gramEnd"/>
      <w:r>
        <w:rPr>
          <w:sz w:val="22"/>
          <w:szCs w:val="22"/>
        </w:rPr>
        <w:t xml:space="preserve">, para efeito de aprovação do serviço a ser executado, conforme horas e preço licitado e o fornecimento de peças originais/paralelas, por meio dos orçamentos ou documentos fiscais emitidos pela mesma que comprovem seu preço praticado. Sendo que o servidor designado poderá obter orçamentos de mercado em comparação ao proposto na execução. </w:t>
      </w:r>
    </w:p>
    <w:p w:rsidR="00DF7B04" w:rsidRDefault="00DF7B04" w:rsidP="00DF7B04">
      <w:pPr>
        <w:pStyle w:val="Default"/>
        <w:rPr>
          <w:sz w:val="22"/>
          <w:szCs w:val="22"/>
        </w:rPr>
      </w:pPr>
    </w:p>
    <w:p w:rsidR="00DF7B04" w:rsidRDefault="00DF7B04" w:rsidP="00DF7B04">
      <w:pPr>
        <w:pStyle w:val="Default"/>
        <w:jc w:val="both"/>
        <w:rPr>
          <w:sz w:val="22"/>
          <w:szCs w:val="22"/>
        </w:rPr>
      </w:pPr>
      <w:r>
        <w:rPr>
          <w:sz w:val="22"/>
          <w:szCs w:val="22"/>
        </w:rPr>
        <w:t xml:space="preserve">1.13. A não comprovação dos orçamentos de serviços ou peças assinados e identificados por razões justificada pelo servidor público designado, por incoerência quanto ao preço, quantidade e ou especificação adequada, trará necessidade de novo orçamento, persistindo o fato superveniente, a Administração entenderá como inexecução contratual. </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t xml:space="preserve">1.14. Todas as peças originais/paralelas fornecidas deverão ter marca de fabricação, devendo estar de acordo com as normas da ABNT – Associação Brasileira de Normas Técnicas e INMETRO – Instituto Nacional de Metrologia e Qualidade e Tecnologia. </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t xml:space="preserve">1.15. Para o fornecimento de peças, a CONTRATADA deverá providenciar no mínimo, 3 (três) orçamentos, com preços de mercado de empresas fornecedoras ou concessionarias/ fabricantes, que devem ser apresentados ao servidor público designado, que por sua vez: </w:t>
      </w:r>
    </w:p>
    <w:p w:rsidR="00DF7B04" w:rsidRDefault="00DF7B04" w:rsidP="00DF7B04">
      <w:pPr>
        <w:pStyle w:val="Default"/>
        <w:jc w:val="both"/>
        <w:rPr>
          <w:sz w:val="22"/>
          <w:szCs w:val="22"/>
        </w:rPr>
      </w:pPr>
    </w:p>
    <w:p w:rsidR="00DF7B04" w:rsidRDefault="00DF7B04" w:rsidP="00DF7B04">
      <w:pPr>
        <w:pStyle w:val="Default"/>
        <w:rPr>
          <w:b/>
          <w:bCs/>
          <w:sz w:val="22"/>
          <w:szCs w:val="22"/>
        </w:rPr>
      </w:pPr>
      <w:r>
        <w:rPr>
          <w:b/>
          <w:bCs/>
          <w:sz w:val="22"/>
          <w:szCs w:val="22"/>
        </w:rPr>
        <w:t xml:space="preserve">MEDIANTE A CONFERÊNCIA DOS ORÇAMENTOS E APROVAÇÃO, SERÁ EFETUADA A MÉDIA DOS MESMOS E APLICADO O PERCENTUAL DE DESCONTO OFERECIDO PELA CONTRATADA NA LICITAÇÃO; </w:t>
      </w:r>
    </w:p>
    <w:p w:rsidR="00DF7B04" w:rsidRDefault="00DF7B04" w:rsidP="00DF7B04">
      <w:pPr>
        <w:pStyle w:val="Default"/>
        <w:rPr>
          <w:sz w:val="22"/>
          <w:szCs w:val="22"/>
        </w:rPr>
      </w:pPr>
    </w:p>
    <w:p w:rsidR="00DF7B04" w:rsidRDefault="00DF7B04" w:rsidP="00DF7B04">
      <w:pPr>
        <w:pStyle w:val="Default"/>
        <w:jc w:val="both"/>
        <w:rPr>
          <w:sz w:val="22"/>
          <w:szCs w:val="22"/>
        </w:rPr>
      </w:pPr>
      <w:r>
        <w:rPr>
          <w:sz w:val="22"/>
          <w:szCs w:val="22"/>
        </w:rPr>
        <w:t xml:space="preserve">1.16. Não concordando com os valores apresentados rejeitará os respectivos orçamentos, sendo que a contratante através do servidor público designado fará nova pesquisa de mercado junto aos outros fornecedores e usará este como valor/orçamento substituto para a base de média. </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t xml:space="preserve">1.17. Na impossibilidade de adquirir mais de um orçamento junto a fornecedores, o único orçamento apresentado será encaminhado com justificativa do servidor encarregado da Garagem Municipal e/ou Secretário Municipal. </w:t>
      </w:r>
    </w:p>
    <w:p w:rsidR="00DF7B04" w:rsidRDefault="00DF7B04" w:rsidP="00DF7B04">
      <w:pPr>
        <w:pStyle w:val="Default"/>
        <w:jc w:val="both"/>
        <w:rPr>
          <w:sz w:val="22"/>
          <w:szCs w:val="22"/>
        </w:rPr>
      </w:pPr>
      <w:r>
        <w:rPr>
          <w:sz w:val="22"/>
          <w:szCs w:val="22"/>
        </w:rPr>
        <w:t xml:space="preserve">1.18. Como forma de controle dos valores dos orçamentos apresentados para peças originais/paralelas a serem adquiridas, poderá o servidor público designado para acompanhar a execução do objeto, coletar orçamento junto à revenda de cada marca/modelo, pesquisar em outros sistemas via internet, autopeças e distribuidores, se assim demandar, para comprovar preço praticado pela empresa, além de outros meios disponíveis para este tipo de comprovação. </w:t>
      </w:r>
    </w:p>
    <w:p w:rsidR="00DF7B04" w:rsidRDefault="00DF7B04" w:rsidP="00DF7B04">
      <w:pPr>
        <w:pStyle w:val="Default"/>
        <w:rPr>
          <w:sz w:val="22"/>
          <w:szCs w:val="22"/>
        </w:rPr>
      </w:pPr>
    </w:p>
    <w:p w:rsidR="00DF7B04" w:rsidRDefault="00DF7B04" w:rsidP="00DF7B04">
      <w:pPr>
        <w:pStyle w:val="Default"/>
        <w:jc w:val="both"/>
        <w:rPr>
          <w:sz w:val="22"/>
          <w:szCs w:val="22"/>
        </w:rPr>
      </w:pPr>
      <w:r>
        <w:rPr>
          <w:sz w:val="22"/>
          <w:szCs w:val="22"/>
        </w:rPr>
        <w:lastRenderedPageBreak/>
        <w:t xml:space="preserve">1.19. A licitante vencedora, antes de efetuar a entrega das peças, deverá comprovar para o servidor público designado, que as peças são de boa qualidade. </w:t>
      </w:r>
    </w:p>
    <w:p w:rsidR="00DF7B04" w:rsidRDefault="00DF7B04" w:rsidP="00DF7B04">
      <w:pPr>
        <w:pStyle w:val="Default"/>
        <w:rPr>
          <w:sz w:val="22"/>
          <w:szCs w:val="22"/>
        </w:rPr>
      </w:pPr>
    </w:p>
    <w:p w:rsidR="00DF7B04" w:rsidRDefault="00DF7B04" w:rsidP="00DF7B04">
      <w:pPr>
        <w:pStyle w:val="Default"/>
        <w:jc w:val="both"/>
        <w:rPr>
          <w:sz w:val="22"/>
          <w:szCs w:val="22"/>
        </w:rPr>
      </w:pPr>
      <w:r>
        <w:rPr>
          <w:sz w:val="22"/>
          <w:szCs w:val="22"/>
        </w:rPr>
        <w:t xml:space="preserve">1.20. </w:t>
      </w:r>
      <w:r>
        <w:rPr>
          <w:b/>
          <w:bCs/>
          <w:sz w:val="22"/>
          <w:szCs w:val="22"/>
        </w:rPr>
        <w:t>FICA A CRITÉRIO DA CONTRATADA FORNECER TABELA OFICIAL DE PREÇOS DA CONCESSIONARIA/FABRICANTE DO EQUIPAMENTO ATUALIZADA PARA BASE DE CALCULO PARA O DESCONTO. (NESTE CASO FICA A CRITÉRIO DA ADMINISTRAÇÃO O USO DE TRÊS ORÇAMENTOS OU</w:t>
      </w:r>
      <w:r>
        <w:rPr>
          <w:b/>
          <w:bCs/>
          <w:szCs w:val="22"/>
        </w:rPr>
        <w:t xml:space="preserve"> </w:t>
      </w:r>
      <w:r>
        <w:rPr>
          <w:b/>
          <w:bCs/>
          <w:sz w:val="22"/>
          <w:szCs w:val="22"/>
        </w:rPr>
        <w:t>DA TABELA). PODENDO A ADMINISTRAÇÃO NESTE CASO OPTAR SOMENTE PELA TABELA COMO BASE DE CALCULO PARA DESCONTO</w:t>
      </w:r>
      <w:r>
        <w:rPr>
          <w:sz w:val="22"/>
          <w:szCs w:val="22"/>
        </w:rPr>
        <w:t xml:space="preserve">. </w:t>
      </w:r>
    </w:p>
    <w:p w:rsidR="00DF7B04" w:rsidRDefault="00DF7B04" w:rsidP="00DF7B04">
      <w:pPr>
        <w:pStyle w:val="Default"/>
        <w:rPr>
          <w:sz w:val="22"/>
          <w:szCs w:val="22"/>
        </w:rPr>
      </w:pPr>
    </w:p>
    <w:p w:rsidR="00DF7B04" w:rsidRDefault="00DF7B04" w:rsidP="00DF7B04">
      <w:pPr>
        <w:pStyle w:val="Default"/>
        <w:rPr>
          <w:sz w:val="22"/>
          <w:szCs w:val="22"/>
        </w:rPr>
      </w:pPr>
      <w:r>
        <w:rPr>
          <w:sz w:val="22"/>
          <w:szCs w:val="22"/>
        </w:rPr>
        <w:t xml:space="preserve">1.21. A licitante vencedora deverá assumir inteira responsabilidade pela qualidade e originalidade das peças ou materiais fornecidos. </w:t>
      </w:r>
    </w:p>
    <w:p w:rsidR="00DF7B04" w:rsidRDefault="00DF7B04" w:rsidP="00DF7B04">
      <w:pPr>
        <w:pStyle w:val="Default"/>
        <w:rPr>
          <w:sz w:val="22"/>
          <w:szCs w:val="22"/>
        </w:rPr>
      </w:pPr>
    </w:p>
    <w:p w:rsidR="00DF7B04" w:rsidRDefault="00DF7B04" w:rsidP="00DF7B04">
      <w:pPr>
        <w:spacing w:after="115" w:line="252" w:lineRule="auto"/>
        <w:jc w:val="both"/>
        <w:rPr>
          <w:rFonts w:cs="Arial"/>
        </w:rPr>
      </w:pPr>
      <w:r>
        <w:rPr>
          <w:b/>
          <w:bCs/>
          <w:szCs w:val="22"/>
        </w:rPr>
        <w:t>2. JUSTIFICATIVA</w:t>
      </w:r>
    </w:p>
    <w:p w:rsidR="00DF7B04" w:rsidRDefault="00DF7B04" w:rsidP="00DF7B04">
      <w:pPr>
        <w:pStyle w:val="Default"/>
        <w:jc w:val="both"/>
        <w:rPr>
          <w:sz w:val="22"/>
          <w:szCs w:val="22"/>
        </w:rPr>
      </w:pPr>
      <w:r>
        <w:rPr>
          <w:sz w:val="22"/>
          <w:szCs w:val="22"/>
        </w:rPr>
        <w:t xml:space="preserve">2.1. O Secretário de Serviços Municipais e o responsável pela frota indicaram a necessidade de constante manutenção da frota municipal, o que inclui as máquinas pesadas.  Sabemos que é de extrema importância a manutenção da frota de veículos e máquinas, uma vez que garantem a confiabilidade, melhoram e aumentam a qualidade e a produtividade, garantindo os prazos de entrega, além de tornarem ainda mais efetiva a segurança dos operadores, reduzindo os custos de produção e evitando desperdícios. </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t xml:space="preserve">2.2. Assim, esta contratação se dá em virtude da necessidade de adquirir peças para manutenção do parque de máquinas pertencentes a frota municipal visando a qualidade do trato do bem público. Manutenções frequentes favorecem a confiabilidade, durabilidade e conservação da frota, além de aumentar a qualidade e produtividade dos serviços municipais. </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t xml:space="preserve">2.3. A realização das manutenções envolve a substituição de peças nos veículos e máquinas que se caracterizam por serem consumíveis (desgastáveis) ou que são danificadas durante o uso normal. </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t xml:space="preserve">2.4. As substituições devem ocorrer com peças de qualidade, que respeitem todas as normas de segurança, de modo a preservar a integridade da frota e das pessoas que a utilizam. </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t xml:space="preserve">2.5. Existem casos em que são necessárias peças originais/genuínas, porque são peças auditadas pela montadora para garantir maior durabilidade e qualidade. Mas existem outros casos em que a substituição por peças paralelas não causa prejuízo, sem afetar garantias de qualidade. </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lastRenderedPageBreak/>
        <w:t xml:space="preserve">2.6 A adequada manutenção da frota municipal e a consequente substituição de peças visa o bom trato do bem público e corrobora com o bom funcionamento das diversas secretarias do município. </w:t>
      </w:r>
    </w:p>
    <w:p w:rsidR="00DF7B04" w:rsidRDefault="00DF7B04" w:rsidP="00DF7B04">
      <w:pPr>
        <w:pStyle w:val="Default"/>
        <w:rPr>
          <w:sz w:val="22"/>
          <w:szCs w:val="22"/>
        </w:rPr>
      </w:pPr>
    </w:p>
    <w:p w:rsidR="00DF7B04" w:rsidRDefault="00DF7B04" w:rsidP="00DF7B04">
      <w:pPr>
        <w:spacing w:after="115" w:line="252" w:lineRule="auto"/>
        <w:rPr>
          <w:rFonts w:cs="Arial"/>
        </w:rPr>
      </w:pPr>
      <w:r>
        <w:rPr>
          <w:b/>
          <w:bCs/>
          <w:szCs w:val="22"/>
        </w:rPr>
        <w:t>3. CLASSIFICAÇÃO DOS BENS COMUNS</w:t>
      </w:r>
    </w:p>
    <w:p w:rsidR="00DF7B04" w:rsidRDefault="00DF7B04" w:rsidP="00DF7B04">
      <w:pPr>
        <w:spacing w:after="115" w:line="252" w:lineRule="auto"/>
        <w:rPr>
          <w:rFonts w:cs="Arial"/>
        </w:rPr>
      </w:pPr>
      <w:r>
        <w:rPr>
          <w:szCs w:val="22"/>
        </w:rPr>
        <w:t>3.1. Os bens a serem adquiridos enquadram-se na classificação de bens comuns, nos termos da Lei n° 14.133/2021.</w:t>
      </w:r>
    </w:p>
    <w:p w:rsidR="00DF7B04" w:rsidRDefault="00DF7B04" w:rsidP="00DF7B04">
      <w:pPr>
        <w:pStyle w:val="Default"/>
        <w:rPr>
          <w:b/>
          <w:bCs/>
          <w:sz w:val="22"/>
          <w:szCs w:val="22"/>
        </w:rPr>
      </w:pPr>
      <w:r>
        <w:rPr>
          <w:b/>
          <w:bCs/>
          <w:sz w:val="22"/>
          <w:szCs w:val="22"/>
        </w:rPr>
        <w:t xml:space="preserve">4. MÉTODOS E ESTRATÉGIAS DE SUPRIMENTO </w:t>
      </w:r>
    </w:p>
    <w:p w:rsidR="00DF7B04" w:rsidRDefault="00DF7B04" w:rsidP="00DF7B04">
      <w:pPr>
        <w:pStyle w:val="Default"/>
        <w:rPr>
          <w:sz w:val="22"/>
          <w:szCs w:val="22"/>
        </w:rPr>
      </w:pPr>
    </w:p>
    <w:p w:rsidR="00DF7B04" w:rsidRDefault="00DF7B04" w:rsidP="00DF7B04">
      <w:pPr>
        <w:pStyle w:val="Default"/>
        <w:jc w:val="both"/>
        <w:rPr>
          <w:sz w:val="22"/>
          <w:szCs w:val="22"/>
        </w:rPr>
      </w:pPr>
      <w:r>
        <w:rPr>
          <w:sz w:val="22"/>
          <w:szCs w:val="22"/>
        </w:rPr>
        <w:t xml:space="preserve">4.1. As peças deverão ser entregues de acordo com as necessidades do município de Santo Antônio das Missões-RS, em até </w:t>
      </w:r>
      <w:r>
        <w:rPr>
          <w:b/>
          <w:bCs/>
          <w:sz w:val="22"/>
          <w:szCs w:val="22"/>
        </w:rPr>
        <w:t xml:space="preserve">05 (Cinco) dias úteis </w:t>
      </w:r>
      <w:r>
        <w:rPr>
          <w:sz w:val="22"/>
          <w:szCs w:val="22"/>
        </w:rPr>
        <w:t xml:space="preserve">contados da data da solicitação, </w:t>
      </w:r>
      <w:r>
        <w:rPr>
          <w:b/>
          <w:bCs/>
          <w:sz w:val="22"/>
          <w:szCs w:val="22"/>
        </w:rPr>
        <w:t>sem a exigência de valor ou quantitativo mínimo, na quantidade e no local determinado pelo setor municipal requisitante, sem custos adicionais</w:t>
      </w:r>
      <w:r>
        <w:rPr>
          <w:sz w:val="22"/>
          <w:szCs w:val="22"/>
        </w:rPr>
        <w:t xml:space="preserve">. </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t xml:space="preserve">4.2. A entrega das peças será de responsabilidade da licitante vencedora e deverá ser entregue na garagem municipal de máquinas do município de Santo Antônio das Missões-RS, sito a Rua Josefina </w:t>
      </w:r>
      <w:proofErr w:type="spellStart"/>
      <w:r>
        <w:rPr>
          <w:sz w:val="22"/>
          <w:szCs w:val="22"/>
        </w:rPr>
        <w:t>Garay</w:t>
      </w:r>
      <w:proofErr w:type="spellEnd"/>
      <w:r>
        <w:rPr>
          <w:sz w:val="22"/>
          <w:szCs w:val="22"/>
        </w:rPr>
        <w:t xml:space="preserve">, s/n, bairro – Santa Catarina, Santo Antônio das Missões-RS. </w:t>
      </w:r>
    </w:p>
    <w:p w:rsidR="00DF7B04" w:rsidRDefault="00DF7B04" w:rsidP="00DF7B04">
      <w:pPr>
        <w:pStyle w:val="Default"/>
        <w:jc w:val="both"/>
        <w:rPr>
          <w:sz w:val="22"/>
          <w:szCs w:val="22"/>
        </w:rPr>
      </w:pPr>
    </w:p>
    <w:p w:rsidR="00DF7B04" w:rsidRDefault="00DF7B04" w:rsidP="00DF7B04">
      <w:pPr>
        <w:spacing w:after="115" w:line="252" w:lineRule="auto"/>
        <w:jc w:val="both"/>
        <w:rPr>
          <w:szCs w:val="22"/>
        </w:rPr>
      </w:pPr>
      <w:r>
        <w:rPr>
          <w:szCs w:val="22"/>
        </w:rPr>
        <w:t>4.3. A licitante vencedora deverá responder aos pedidos de orçamento em até 24 (vinte e quatro) horas, sob pena de notificação.</w:t>
      </w:r>
    </w:p>
    <w:p w:rsidR="00DF7B04" w:rsidRDefault="00DF7B04" w:rsidP="00DF7B04">
      <w:pPr>
        <w:spacing w:after="115" w:line="252" w:lineRule="auto"/>
        <w:jc w:val="both"/>
        <w:rPr>
          <w:szCs w:val="22"/>
        </w:rPr>
      </w:pPr>
    </w:p>
    <w:p w:rsidR="00DF7B04" w:rsidRDefault="00DF7B04" w:rsidP="00DF7B04">
      <w:pPr>
        <w:pStyle w:val="Default"/>
        <w:rPr>
          <w:b/>
          <w:bCs/>
          <w:sz w:val="22"/>
          <w:szCs w:val="22"/>
        </w:rPr>
      </w:pPr>
      <w:r>
        <w:rPr>
          <w:b/>
          <w:bCs/>
          <w:sz w:val="22"/>
          <w:szCs w:val="22"/>
        </w:rPr>
        <w:t xml:space="preserve">5. VALOR ESTIMADO </w:t>
      </w:r>
    </w:p>
    <w:p w:rsidR="00DF7B04" w:rsidRDefault="00DF7B04" w:rsidP="00DF7B04">
      <w:pPr>
        <w:pStyle w:val="Default"/>
        <w:rPr>
          <w:sz w:val="22"/>
          <w:szCs w:val="22"/>
        </w:rPr>
      </w:pPr>
    </w:p>
    <w:p w:rsidR="00DF7B04" w:rsidRDefault="00DF7B04" w:rsidP="00DF7B04">
      <w:pPr>
        <w:pStyle w:val="Default"/>
        <w:rPr>
          <w:b/>
          <w:bCs/>
          <w:sz w:val="22"/>
          <w:szCs w:val="22"/>
        </w:rPr>
      </w:pPr>
      <w:r>
        <w:rPr>
          <w:sz w:val="22"/>
          <w:szCs w:val="22"/>
        </w:rPr>
        <w:t xml:space="preserve">5.1. O custo estimado total da presente contratação é de </w:t>
      </w:r>
      <w:r>
        <w:rPr>
          <w:b/>
          <w:bCs/>
          <w:sz w:val="22"/>
          <w:szCs w:val="22"/>
        </w:rPr>
        <w:t xml:space="preserve">R$ </w:t>
      </w:r>
      <w:r>
        <w:rPr>
          <w:b/>
          <w:bCs/>
          <w:sz w:val="22"/>
          <w:szCs w:val="22"/>
        </w:rPr>
        <w:t>480</w:t>
      </w:r>
      <w:r>
        <w:rPr>
          <w:b/>
          <w:bCs/>
          <w:sz w:val="22"/>
          <w:szCs w:val="22"/>
        </w:rPr>
        <w:t xml:space="preserve">.000,00 </w:t>
      </w:r>
      <w:proofErr w:type="gramStart"/>
      <w:r>
        <w:rPr>
          <w:b/>
          <w:bCs/>
          <w:sz w:val="22"/>
          <w:szCs w:val="22"/>
        </w:rPr>
        <w:t>(</w:t>
      </w:r>
      <w:r>
        <w:rPr>
          <w:b/>
          <w:bCs/>
          <w:sz w:val="22"/>
          <w:szCs w:val="22"/>
        </w:rPr>
        <w:t xml:space="preserve"> quatrocentos</w:t>
      </w:r>
      <w:proofErr w:type="gramEnd"/>
      <w:r>
        <w:rPr>
          <w:b/>
          <w:bCs/>
          <w:sz w:val="22"/>
          <w:szCs w:val="22"/>
        </w:rPr>
        <w:t xml:space="preserve"> e oitenta reais </w:t>
      </w:r>
      <w:r>
        <w:rPr>
          <w:b/>
          <w:bCs/>
          <w:sz w:val="22"/>
          <w:szCs w:val="22"/>
        </w:rPr>
        <w:t xml:space="preserve"> ). </w:t>
      </w:r>
    </w:p>
    <w:p w:rsidR="00DF7B04" w:rsidRDefault="00DF7B04" w:rsidP="00DF7B04">
      <w:pPr>
        <w:pStyle w:val="Default"/>
        <w:rPr>
          <w:sz w:val="22"/>
          <w:szCs w:val="22"/>
        </w:rPr>
      </w:pPr>
    </w:p>
    <w:p w:rsidR="00DF7B04" w:rsidRDefault="00DF7B04" w:rsidP="00DF7B04">
      <w:pPr>
        <w:pStyle w:val="Default"/>
        <w:rPr>
          <w:sz w:val="22"/>
          <w:szCs w:val="22"/>
        </w:rPr>
      </w:pPr>
      <w:r>
        <w:rPr>
          <w:sz w:val="22"/>
          <w:szCs w:val="22"/>
        </w:rPr>
        <w:t xml:space="preserve">5.2. A presente licitação não necessita de orçamentos em razão de ser definida através de percentuais de desconto. </w:t>
      </w:r>
    </w:p>
    <w:p w:rsidR="00DF7B04" w:rsidRDefault="00DF7B04" w:rsidP="00DF7B04">
      <w:pPr>
        <w:pStyle w:val="Default"/>
        <w:rPr>
          <w:sz w:val="22"/>
          <w:szCs w:val="22"/>
        </w:rPr>
      </w:pPr>
    </w:p>
    <w:p w:rsidR="00DF7B04" w:rsidRDefault="00DF7B04" w:rsidP="00DF7B04">
      <w:pPr>
        <w:pStyle w:val="Default"/>
        <w:rPr>
          <w:sz w:val="22"/>
          <w:szCs w:val="22"/>
        </w:rPr>
      </w:pPr>
    </w:p>
    <w:p w:rsidR="00DF7B04" w:rsidRDefault="00DF7B04" w:rsidP="00DF7B04">
      <w:pPr>
        <w:pStyle w:val="Default"/>
        <w:rPr>
          <w:b/>
          <w:bCs/>
          <w:sz w:val="22"/>
          <w:szCs w:val="22"/>
        </w:rPr>
      </w:pPr>
      <w:r>
        <w:rPr>
          <w:b/>
          <w:bCs/>
          <w:sz w:val="22"/>
          <w:szCs w:val="22"/>
        </w:rPr>
        <w:t xml:space="preserve">6. RECEBIMENTO, CRITÉRIO DE ACEITAÇÃO DO OBJETO E PAGAMENTO </w:t>
      </w:r>
    </w:p>
    <w:p w:rsidR="00DF7B04" w:rsidRDefault="00DF7B04" w:rsidP="00DF7B04">
      <w:pPr>
        <w:pStyle w:val="Default"/>
        <w:rPr>
          <w:sz w:val="22"/>
          <w:szCs w:val="22"/>
        </w:rPr>
      </w:pPr>
    </w:p>
    <w:p w:rsidR="00DF7B04" w:rsidRDefault="00DF7B04" w:rsidP="00DF7B04">
      <w:pPr>
        <w:pStyle w:val="Default"/>
        <w:jc w:val="both"/>
        <w:rPr>
          <w:sz w:val="22"/>
          <w:szCs w:val="22"/>
        </w:rPr>
      </w:pPr>
      <w:r>
        <w:rPr>
          <w:sz w:val="22"/>
          <w:szCs w:val="22"/>
        </w:rPr>
        <w:t xml:space="preserve">6.1. As peças serão </w:t>
      </w:r>
      <w:proofErr w:type="gramStart"/>
      <w:r>
        <w:rPr>
          <w:sz w:val="22"/>
          <w:szCs w:val="22"/>
        </w:rPr>
        <w:t>recebidos</w:t>
      </w:r>
      <w:proofErr w:type="gramEnd"/>
      <w:r>
        <w:rPr>
          <w:sz w:val="22"/>
          <w:szCs w:val="22"/>
        </w:rPr>
        <w:t xml:space="preserve">: </w:t>
      </w:r>
    </w:p>
    <w:p w:rsidR="00DF7B04" w:rsidRDefault="00DF7B04" w:rsidP="00DF7B04">
      <w:pPr>
        <w:pStyle w:val="Default"/>
        <w:jc w:val="both"/>
        <w:rPr>
          <w:sz w:val="22"/>
          <w:szCs w:val="22"/>
        </w:rPr>
      </w:pPr>
    </w:p>
    <w:p w:rsidR="00DF7B04" w:rsidRDefault="00DF7B04" w:rsidP="00DF7B04">
      <w:pPr>
        <w:pStyle w:val="Default"/>
        <w:numPr>
          <w:ilvl w:val="0"/>
          <w:numId w:val="1"/>
        </w:numPr>
        <w:spacing w:after="21"/>
        <w:jc w:val="both"/>
        <w:rPr>
          <w:sz w:val="22"/>
          <w:szCs w:val="22"/>
        </w:rPr>
      </w:pPr>
      <w:r>
        <w:rPr>
          <w:sz w:val="22"/>
          <w:szCs w:val="22"/>
        </w:rPr>
        <w:t xml:space="preserve">Provisoriamente, a partir da entrega, para efeito de verificação da conformidade com as especificações constantes do Edital e da proposta. </w:t>
      </w:r>
    </w:p>
    <w:p w:rsidR="00DF7B04" w:rsidRDefault="00DF7B04" w:rsidP="00DF7B04">
      <w:pPr>
        <w:pStyle w:val="Default"/>
        <w:numPr>
          <w:ilvl w:val="0"/>
          <w:numId w:val="1"/>
        </w:numPr>
        <w:spacing w:after="21"/>
        <w:jc w:val="both"/>
        <w:rPr>
          <w:sz w:val="22"/>
          <w:szCs w:val="22"/>
        </w:rPr>
      </w:pPr>
    </w:p>
    <w:p w:rsidR="00DF7B04" w:rsidRDefault="00DF7B04" w:rsidP="00DF7B04">
      <w:pPr>
        <w:pStyle w:val="Default"/>
        <w:numPr>
          <w:ilvl w:val="0"/>
          <w:numId w:val="1"/>
        </w:numPr>
        <w:jc w:val="both"/>
        <w:rPr>
          <w:sz w:val="22"/>
          <w:szCs w:val="22"/>
        </w:rPr>
      </w:pPr>
      <w:r>
        <w:rPr>
          <w:sz w:val="22"/>
          <w:szCs w:val="22"/>
        </w:rPr>
        <w:t xml:space="preserve">Definitivamente, após a verificação da conformidade com as especificações constantes do Edital e da proposta, e sua consequente aceitação, que se dará até 05 (cinco) dias úteis do recebimento provisório. </w:t>
      </w:r>
    </w:p>
    <w:p w:rsidR="00DF7B04" w:rsidRDefault="00DF7B04" w:rsidP="00DF7B04">
      <w:pPr>
        <w:pStyle w:val="Default"/>
        <w:rPr>
          <w:sz w:val="22"/>
          <w:szCs w:val="22"/>
        </w:rPr>
      </w:pPr>
    </w:p>
    <w:p w:rsidR="00DF7B04" w:rsidRDefault="00DF7B04" w:rsidP="00DF7B04">
      <w:pPr>
        <w:pStyle w:val="Default"/>
        <w:jc w:val="both"/>
        <w:rPr>
          <w:sz w:val="22"/>
          <w:szCs w:val="22"/>
        </w:rPr>
      </w:pPr>
      <w:r>
        <w:rPr>
          <w:sz w:val="22"/>
          <w:szCs w:val="22"/>
        </w:rPr>
        <w:lastRenderedPageBreak/>
        <w:t xml:space="preserve">6.2. Na hipótese de a verificação a que se refere o subitem anterior não ser procedida dentro do prazo fixado, reputar-se-á como realizada, consumando-se o recebimento definitivo no dia do esgotamento do prazo. </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t xml:space="preserve">6.3. A Administração rejeitará, no todo ou em parte, a entrega dos itens em desacordo com as especificações técnicas exigidas. </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t xml:space="preserve">6.4. O pagamento efetuado em até 30 (trinta) dias após a entrega, contados do recebimento definitivo, da apresentação e aceitação da nota fiscal/fatura no protocolo do órgão contratante. </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t>6.4.1. O pagamento só poderá ser efetuado após a apresentação de Nota Fiscal/Fatura atestada por servidor designado.</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t xml:space="preserve">6.4.2. A nota fiscal deverá estar de acordo com a Nota de Empenho/Autorização de fornecimento, indicando o serviço prestado ou objeto entregue, quantidade, preço unitário, preço total e número da autorização de fornecimento. </w:t>
      </w:r>
    </w:p>
    <w:p w:rsidR="00DF7B04" w:rsidRDefault="00DF7B04" w:rsidP="00DF7B04">
      <w:pPr>
        <w:pStyle w:val="Default"/>
        <w:rPr>
          <w:sz w:val="22"/>
          <w:szCs w:val="22"/>
        </w:rPr>
      </w:pPr>
    </w:p>
    <w:p w:rsidR="00DF7B04" w:rsidRDefault="00DF7B04" w:rsidP="00DF7B04">
      <w:pPr>
        <w:pStyle w:val="Default"/>
        <w:jc w:val="both"/>
        <w:rPr>
          <w:sz w:val="22"/>
          <w:szCs w:val="22"/>
        </w:rPr>
      </w:pPr>
      <w:r>
        <w:rPr>
          <w:sz w:val="22"/>
          <w:szCs w:val="22"/>
        </w:rPr>
        <w:t xml:space="preserve">6.4.3. O pagamento será efetuado por meio de transferência bancária, em conta corrente de titularidade da contratada, cujos dados (banco, agência, n. </w:t>
      </w:r>
      <w:proofErr w:type="spellStart"/>
      <w:r>
        <w:rPr>
          <w:sz w:val="22"/>
          <w:szCs w:val="22"/>
        </w:rPr>
        <w:t>da</w:t>
      </w:r>
      <w:proofErr w:type="spellEnd"/>
      <w:r>
        <w:rPr>
          <w:sz w:val="22"/>
          <w:szCs w:val="22"/>
        </w:rPr>
        <w:t xml:space="preserve"> conta), deverão ser informados pela proponente na Nota Fiscal. </w:t>
      </w:r>
    </w:p>
    <w:p w:rsidR="00DF7B04" w:rsidRDefault="00DF7B04" w:rsidP="00DF7B04">
      <w:pPr>
        <w:pStyle w:val="Default"/>
        <w:rPr>
          <w:sz w:val="22"/>
          <w:szCs w:val="22"/>
        </w:rPr>
      </w:pPr>
    </w:p>
    <w:p w:rsidR="00DF7B04" w:rsidRDefault="00DF7B04" w:rsidP="00DF7B04">
      <w:pPr>
        <w:pStyle w:val="Default"/>
        <w:jc w:val="both"/>
        <w:rPr>
          <w:sz w:val="22"/>
          <w:szCs w:val="22"/>
        </w:rPr>
      </w:pPr>
      <w:r>
        <w:rPr>
          <w:sz w:val="22"/>
          <w:szCs w:val="22"/>
        </w:rPr>
        <w:t xml:space="preserve">6.4.3.1. Caso não seja mencionado na Nota Fiscal os dados bancários da empresa, o pagamento será por meio de boleto bancário. </w:t>
      </w:r>
    </w:p>
    <w:p w:rsidR="00DF7B04" w:rsidRDefault="00DF7B04" w:rsidP="00DF7B04">
      <w:pPr>
        <w:pStyle w:val="Default"/>
        <w:rPr>
          <w:sz w:val="22"/>
          <w:szCs w:val="22"/>
        </w:rPr>
      </w:pPr>
    </w:p>
    <w:p w:rsidR="00DF7B04" w:rsidRDefault="00DF7B04" w:rsidP="00DF7B04">
      <w:pPr>
        <w:pStyle w:val="Default"/>
        <w:jc w:val="both"/>
        <w:rPr>
          <w:sz w:val="22"/>
          <w:szCs w:val="22"/>
        </w:rPr>
      </w:pPr>
      <w:r>
        <w:rPr>
          <w:sz w:val="22"/>
          <w:szCs w:val="22"/>
        </w:rPr>
        <w:t xml:space="preserve">6.4.4. Por força do contido no Decreto Federal n. 7.507, de 27 de junho de 2011, para pagamento dos valores devidos, a empresa preferencialmente deverá manter conta corrente no Banco do Brasil S.A., ou em caso de a conta ser de outra instituição bancária, as tarifas decorrentes da transferência, serão descontados dos valores devidos ao fornecedor. </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t xml:space="preserve">6.5. O pagamento somente poderá ser efetuado após comprovação do recolhimento das contribuições sociais (Fundo de Garantia do Tempo de Serviço e Previdência Social), correspondentes ao mês da última competência vencida, compatível com o efetivo declarado, na forma do § 4º, do art. 31, da Lei n. 9.032/95. </w:t>
      </w:r>
    </w:p>
    <w:p w:rsidR="00DF7B04" w:rsidRDefault="00DF7B04" w:rsidP="00DF7B04">
      <w:pPr>
        <w:pStyle w:val="Default"/>
        <w:rPr>
          <w:sz w:val="22"/>
          <w:szCs w:val="22"/>
        </w:rPr>
      </w:pPr>
    </w:p>
    <w:p w:rsidR="00DF7B04" w:rsidRDefault="00DF7B04" w:rsidP="00DF7B04">
      <w:pPr>
        <w:pStyle w:val="Default"/>
        <w:jc w:val="both"/>
        <w:rPr>
          <w:sz w:val="22"/>
          <w:szCs w:val="22"/>
        </w:rPr>
      </w:pPr>
      <w:r>
        <w:rPr>
          <w:sz w:val="22"/>
          <w:szCs w:val="22"/>
        </w:rPr>
        <w:t>6.6. Deverão estar explícitos, no que couber, nas notas fiscais ou faturas, ou em outro documento que os acompanhe, quais os valores das retenções a serem efetuadas em favor da Previdência Social, dos tributos federais e dos municipais, bem como a declaração de opção pelo Simples Nacional, conforme § 1º do Art. 31 da Lei n. 8.212/91 e IN/SRF n. 480, de 15/12/2004.</w:t>
      </w:r>
    </w:p>
    <w:p w:rsidR="00DF7B04" w:rsidRDefault="00DF7B04" w:rsidP="00DF7B04">
      <w:pPr>
        <w:pStyle w:val="Default"/>
        <w:jc w:val="both"/>
        <w:rPr>
          <w:sz w:val="22"/>
          <w:szCs w:val="22"/>
        </w:rPr>
      </w:pPr>
    </w:p>
    <w:p w:rsidR="00DF7B04" w:rsidRDefault="00DF7B04" w:rsidP="00DF7B04">
      <w:pPr>
        <w:pStyle w:val="Default"/>
        <w:rPr>
          <w:b/>
          <w:bCs/>
          <w:sz w:val="22"/>
          <w:szCs w:val="22"/>
        </w:rPr>
      </w:pPr>
      <w:r>
        <w:rPr>
          <w:b/>
          <w:bCs/>
          <w:sz w:val="22"/>
          <w:szCs w:val="22"/>
        </w:rPr>
        <w:t>7. OBRIGAÇÕES DA CONTRATADA</w:t>
      </w:r>
    </w:p>
    <w:p w:rsidR="00DF7B04" w:rsidRDefault="00DF7B04" w:rsidP="00DF7B04">
      <w:pPr>
        <w:pStyle w:val="Default"/>
        <w:rPr>
          <w:sz w:val="22"/>
          <w:szCs w:val="22"/>
        </w:rPr>
      </w:pPr>
      <w:r>
        <w:rPr>
          <w:b/>
          <w:bCs/>
          <w:sz w:val="22"/>
          <w:szCs w:val="22"/>
        </w:rPr>
        <w:t xml:space="preserve"> </w:t>
      </w:r>
    </w:p>
    <w:p w:rsidR="00DF7B04" w:rsidRDefault="00DF7B04" w:rsidP="00DF7B04">
      <w:pPr>
        <w:pStyle w:val="Default"/>
        <w:rPr>
          <w:sz w:val="22"/>
          <w:szCs w:val="22"/>
        </w:rPr>
      </w:pPr>
      <w:r>
        <w:rPr>
          <w:sz w:val="22"/>
          <w:szCs w:val="22"/>
        </w:rPr>
        <w:lastRenderedPageBreak/>
        <w:t>7.1. A Contratada obriga-se a:</w:t>
      </w:r>
    </w:p>
    <w:p w:rsidR="00DF7B04" w:rsidRDefault="00DF7B04" w:rsidP="00DF7B04">
      <w:pPr>
        <w:pStyle w:val="Default"/>
        <w:rPr>
          <w:sz w:val="22"/>
          <w:szCs w:val="22"/>
        </w:rPr>
      </w:pPr>
      <w:r>
        <w:rPr>
          <w:sz w:val="22"/>
          <w:szCs w:val="22"/>
        </w:rPr>
        <w:t xml:space="preserve"> </w:t>
      </w:r>
    </w:p>
    <w:p w:rsidR="00DF7B04" w:rsidRDefault="00DF7B04" w:rsidP="00DF7B04">
      <w:pPr>
        <w:pStyle w:val="Default"/>
        <w:jc w:val="both"/>
        <w:rPr>
          <w:sz w:val="22"/>
          <w:szCs w:val="22"/>
        </w:rPr>
      </w:pPr>
      <w:r>
        <w:rPr>
          <w:sz w:val="22"/>
          <w:szCs w:val="22"/>
        </w:rPr>
        <w:t xml:space="preserve">7.1.1. Obedecer ao objeto e as disposições legais contratuais, prestando-os dentro dos padrões de qualidade, continuidade e regularidade. </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t xml:space="preserve">7.1.2. Responder integralmente pelas obrigações contratuais em qualquer caso em que os empregados da CONTRATADA intentarem reclamações trabalhistas contra a CONTRATANTE. </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t xml:space="preserve">7.1.3. Cumprir com as determinações estabelecidas pelo Ministério do Trabalho, relativas à segurança e medicina do trabalho. </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t xml:space="preserve">7.1.4. Obrigar-se pela seleção, treinamento, habilitação, contratação, registro profissional de pessoal necessário, bem como pelo cumprimento das formalidades exigidas pelas Leis Trabalhistas, Sociais e Previdenciárias. </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t xml:space="preserve">7.1.5. Responsabilizar-se pelos danos e prejuízos que a qualquer título causar à CONTRATANTE, ao meio ambiente e/ou a terceiros decorrentes de sua culpa ou dolo na execução do objeto, respondendo por si e por seus sucessores. </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t xml:space="preserve">7.1.6. Responsabilizar-se por qualquer acidente do qual possam ser vítimas seus empregados, no desempenho dos serviços objeto do presente Contrato. </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t xml:space="preserve">7.1.7. Responsabilizar-se pelos custos inerentes a encargos tributários, sociais, fiscais, trabalhistas, previdenciários, securitários e de gerenciamento, resultantes da execução do objeto. </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t xml:space="preserve">7.1.8. Manter, na direção dos serviços, representante ou preposto capacitado e idôneo que a represente, integralmente, em todos os seus atos. </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t xml:space="preserve">7.1.9. Recolher o ISSQN devido na base territorial da execução dos serviços. </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t>7.1.10. Aceitar a fiscalização dos serviços por parte da CONTRATANTE.</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t xml:space="preserve">7.1.11. Manter, durante toda a execução da Ata de Registro de Preços, em compatibilidade com as obrigações assumidas, todas as condições de habilitação e qualificação exigidas na licitação. </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t xml:space="preserve">7.1.12. Exigir dos órgãos requisitantes, a autorização de fornecimento para a efetiva liberação dos materiais solicitados. </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t xml:space="preserve">7.1.13. A contratada deverá, quando requerido pela Secretaria solicitante e/ou Gestor de Contratos, apresentar Planilha de Custos de formação do preço (salário base dos colaboradores vinculados a execução dos serviços (unitário e total) bem como adicionais, benefícios, insumos, encargos trabalhistas e sociais, </w:t>
      </w:r>
      <w:r>
        <w:rPr>
          <w:sz w:val="22"/>
          <w:szCs w:val="22"/>
        </w:rPr>
        <w:lastRenderedPageBreak/>
        <w:t xml:space="preserve">custos indiretos, tributos e lucros), quantidade de pessoal alocado para execução da ata de registro de preços, relação dos materiais usados na execução dos serviços, marca/modelo e quantitativo, conforme previsto no Anexo I do Edital. </w:t>
      </w:r>
    </w:p>
    <w:p w:rsidR="00DF7B04" w:rsidRDefault="00DF7B04" w:rsidP="00DF7B04">
      <w:pPr>
        <w:pStyle w:val="Default"/>
        <w:jc w:val="both"/>
        <w:rPr>
          <w:sz w:val="22"/>
          <w:szCs w:val="22"/>
        </w:rPr>
      </w:pPr>
      <w:r>
        <w:rPr>
          <w:sz w:val="22"/>
          <w:szCs w:val="22"/>
        </w:rPr>
        <w:t xml:space="preserve">7.1.14. A contratada obriga-se a fornecer o objeto especificado na Cláusula Primeira de acordo com a proposta apresentada no procedimento licitatório citado ao preâmbulo onde, como todos os documentos da Licitação e especificados pelo MUNICÍPIO DE SANTO ANTÔNIO DAS MISSÕES-RS, passam a fazer parte integrante do presente contrato, independente de transcrição. </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t xml:space="preserve">7.1.15. A contratada se obriga a atender integralmente todas as legislações/obrigações vigentes pertinentes as atividades e/ou produtos por ela comercializados, podendo ser solicitado a qualquer tempo prova do atendimento, devendo à empresa apresenta-los em um prazo de 5 (cinco) dias úteis contados da solicitação formal, sob pena de rescisão do contrato e aplicação das penalidades nele previstas. </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t xml:space="preserve">7.1.16. É responsabilidade exclusiva da contratada a total qualidade dos serviços prestados bem como o ressarcimento por qualquer dano proveniente direta ou indiretamente da má qualidade dos mesmos. </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t xml:space="preserve">7.1.17. Atender às determinações regulares emitidas pelo fiscal ou gestor do contrato ou Autoridade Superior previstos no art. 137, II, da Lei n. 14.133, de 2021 e prestar todo esclarecimento ou informação por eles solicitados. </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t xml:space="preserve">7.1.18. Cumprir com os prazos estabelecidos. </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t xml:space="preserve">7.1.19. Quando o fornecedor entregar uma peça que não for genuína, ou seja, com a marca da montadora em sua embalagem, o mesmo terá como obrigação a entrega do certificado de homologação da peça, no ato da entrega. </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t xml:space="preserve">7.1.20. Responder aos pedidos de orçamento em até 24 (vinte e quatro) horas, sob pena de notificação. </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t xml:space="preserve">7.1.21. Fornecer as peças de acordo com as necessidades do Município de Santo Antônio das Missões-RS, entregando-o no prazo máximo de </w:t>
      </w:r>
      <w:r>
        <w:rPr>
          <w:b/>
          <w:bCs/>
          <w:sz w:val="22"/>
          <w:szCs w:val="22"/>
        </w:rPr>
        <w:t>5 (cinco) dias úteis</w:t>
      </w:r>
      <w:r>
        <w:rPr>
          <w:sz w:val="22"/>
          <w:szCs w:val="22"/>
        </w:rPr>
        <w:t xml:space="preserve">, contados da data da solicitação, </w:t>
      </w:r>
      <w:r>
        <w:rPr>
          <w:b/>
          <w:bCs/>
          <w:sz w:val="22"/>
          <w:szCs w:val="22"/>
        </w:rPr>
        <w:t>sem a exigência de valor ou quantitativo mínimo, na quantidade e no local determinado pelo setor municipal requisitante, sem custos adicionais</w:t>
      </w:r>
      <w:r>
        <w:rPr>
          <w:sz w:val="22"/>
          <w:szCs w:val="22"/>
        </w:rPr>
        <w:t xml:space="preserve">. </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t xml:space="preserve">7.1.22. O preço das peças deverá ser os de mercado no momento da aquisição e necessidade, ou seja, aprovados na execução mediante parecer da Secretaria demandante, dentro do que se mede na regra de mercado para o item que for necessário, tanto de cotações com empresas do mesmo ramo e/ou concessionaria da marca ou na ausência ou impossibilidade destas, os preços </w:t>
      </w:r>
      <w:r>
        <w:rPr>
          <w:sz w:val="22"/>
          <w:szCs w:val="22"/>
        </w:rPr>
        <w:lastRenderedPageBreak/>
        <w:t xml:space="preserve">de venda a outros contratos ou praticados pela contratada com outras esferas ou municípios. </w:t>
      </w:r>
    </w:p>
    <w:p w:rsidR="00DF7B04" w:rsidRDefault="00DF7B04" w:rsidP="00DF7B04">
      <w:pPr>
        <w:pStyle w:val="Default"/>
        <w:jc w:val="both"/>
        <w:rPr>
          <w:sz w:val="22"/>
          <w:szCs w:val="22"/>
        </w:rPr>
      </w:pPr>
    </w:p>
    <w:p w:rsidR="00DF7B04" w:rsidRDefault="00DF7B04" w:rsidP="00DF7B04">
      <w:pPr>
        <w:pStyle w:val="Default"/>
        <w:rPr>
          <w:sz w:val="22"/>
          <w:szCs w:val="22"/>
        </w:rPr>
      </w:pPr>
      <w:r>
        <w:rPr>
          <w:sz w:val="22"/>
          <w:szCs w:val="22"/>
        </w:rPr>
        <w:t xml:space="preserve">7.1.23. Também poderão ser autorizadas previamente por servidor designado, peças a serem recuperadas, mediante preço através de comprovação por três orçamentos fornecidos por empresas do ramo ou por valor praticado pela contratada a empresas privadas ou órgãos públicos, ficando a critério da Administração a análise da viabilidade ou não, da recuperação, considerando o que for mais vantajoso para o Município. </w:t>
      </w:r>
    </w:p>
    <w:p w:rsidR="00DF7B04" w:rsidRDefault="00DF7B04" w:rsidP="00DF7B04">
      <w:pPr>
        <w:pStyle w:val="Default"/>
        <w:rPr>
          <w:sz w:val="22"/>
          <w:szCs w:val="22"/>
        </w:rPr>
      </w:pPr>
    </w:p>
    <w:p w:rsidR="00DF7B04" w:rsidRDefault="00DF7B04" w:rsidP="00DF7B04">
      <w:pPr>
        <w:pStyle w:val="Default"/>
        <w:jc w:val="both"/>
        <w:rPr>
          <w:sz w:val="22"/>
          <w:szCs w:val="22"/>
        </w:rPr>
      </w:pPr>
      <w:r>
        <w:rPr>
          <w:sz w:val="22"/>
          <w:szCs w:val="22"/>
        </w:rPr>
        <w:t xml:space="preserve">7.1.24. Deverá informar por escrito às peças que poderão ser recuperadas ou </w:t>
      </w:r>
      <w:proofErr w:type="spellStart"/>
      <w:r>
        <w:rPr>
          <w:sz w:val="22"/>
          <w:szCs w:val="22"/>
        </w:rPr>
        <w:t>remanufaturadas</w:t>
      </w:r>
      <w:proofErr w:type="spellEnd"/>
      <w:r>
        <w:rPr>
          <w:sz w:val="22"/>
          <w:szCs w:val="22"/>
        </w:rPr>
        <w:t xml:space="preserve">, por ser mais vantajoso ao município, não mais existirem no mercado ou fabricação cessada, mediante comprovação através da apresentação de orçamentos fornecidos por empresas do ramo, ficando a critério da contratante a análise da viabilidade ou não da recuperação, considerando o que for mais vantajoso para o município. </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t xml:space="preserve">7.1.25. Deverá fornecer previamente </w:t>
      </w:r>
      <w:proofErr w:type="gramStart"/>
      <w:r>
        <w:rPr>
          <w:sz w:val="22"/>
          <w:szCs w:val="22"/>
        </w:rPr>
        <w:t>o/os orçamentos</w:t>
      </w:r>
      <w:proofErr w:type="gramEnd"/>
      <w:r>
        <w:rPr>
          <w:sz w:val="22"/>
          <w:szCs w:val="22"/>
        </w:rPr>
        <w:t xml:space="preserve">, para efeito de aprovação do serviço a ser executado, conforme horas e preço licitado e o fornecimento de peças originais/paralelas, por meio dos orçamentos ou documentos fiscais emitidos pela mesma que comprovem seu preço praticado. Sendo que o servidor designado poderá obter orçamentos de mercado em comparação ao proposto na execução. </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t xml:space="preserve">7.1.26. A não comprovação dos orçamentos de serviços ou peças assinados e identificados por razões justificada pelo servidor público designado, por incoerência quanto ao preço, quantidade e ou especificação adequada, trará necessidade de novo orçamento, persistindo o fato superveniente, a Administração entenderá como inexecução contratual. </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t xml:space="preserve">7.1.27. Todas as peças originais/paralelas fornecidas deverão ter marca de fabricação, devendo estar de acordo com as normas da ABNT – Associação Brasileira de Normas Técnicas e INMETRO – Instituto Nacional de Metrologia e Qualidade e Tecnologia. </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t xml:space="preserve">7.1.28. Para o fornecimento de peças, a CONTRATADA deverá providenciar no mínimo, 3 (três) orçamentos, com preços de mercado de empresas fornecedoras ou concessionarias/ fabricantes, que devem ser apresentados ao servidor público designado, que por sua vez: </w:t>
      </w:r>
    </w:p>
    <w:p w:rsidR="00DF7B04" w:rsidRDefault="00DF7B04" w:rsidP="00DF7B04">
      <w:pPr>
        <w:pStyle w:val="Default"/>
        <w:jc w:val="both"/>
        <w:rPr>
          <w:sz w:val="22"/>
          <w:szCs w:val="22"/>
        </w:rPr>
      </w:pPr>
    </w:p>
    <w:p w:rsidR="00DF7B04" w:rsidRDefault="00DF7B04" w:rsidP="00DF7B04">
      <w:pPr>
        <w:pStyle w:val="Default"/>
        <w:jc w:val="both"/>
        <w:rPr>
          <w:b/>
          <w:bCs/>
          <w:sz w:val="22"/>
          <w:szCs w:val="22"/>
        </w:rPr>
      </w:pPr>
      <w:r>
        <w:rPr>
          <w:b/>
          <w:bCs/>
          <w:sz w:val="22"/>
          <w:szCs w:val="22"/>
        </w:rPr>
        <w:t>7.1.29. MEDIANTE A CONFERÊNCIA DOS ORÇAMENTOS E APROVAÇÃO, SERÁ EFETUADA A MÉDIA DOS MESMOS E APLICADO O PERCENTUAL DE DESCONTO OFERECIDO PELA CONTRATADA NA LICITAÇÃO.</w:t>
      </w:r>
    </w:p>
    <w:p w:rsidR="00DF7B04" w:rsidRDefault="00DF7B04" w:rsidP="00DF7B04">
      <w:pPr>
        <w:pStyle w:val="Default"/>
        <w:jc w:val="both"/>
        <w:rPr>
          <w:b/>
          <w:bCs/>
          <w:sz w:val="22"/>
          <w:szCs w:val="22"/>
        </w:rPr>
      </w:pPr>
    </w:p>
    <w:p w:rsidR="00DF7B04" w:rsidRDefault="00DF7B04" w:rsidP="00DF7B04">
      <w:pPr>
        <w:pStyle w:val="Default"/>
        <w:jc w:val="both"/>
        <w:rPr>
          <w:sz w:val="22"/>
          <w:szCs w:val="22"/>
        </w:rPr>
      </w:pPr>
      <w:r>
        <w:rPr>
          <w:sz w:val="22"/>
          <w:szCs w:val="22"/>
        </w:rPr>
        <w:lastRenderedPageBreak/>
        <w:t xml:space="preserve">7.1.30. Não concordando com os valores apresentados rejeitará os respectivos orçamentos, sendo que a contratante através do servidor público designado fará nova pesquisa de mercado junto aos outros fornecedores e usará este como valor/orçamento substituto para a base de média. </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t xml:space="preserve">7.1.31. Na impossibilidade de adquirir mais de um orçamento junto a fornecedores, o único orçamento apresentado será encaminhado com justificativa do servidor encarregado da Garagem Municipal e/ou Secretário Municipal. </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t xml:space="preserve">7.1.32. Como forma de controle dos valores dos orçamentos apresentados para peças originais/paralelas a serem adquiridas, poderá o servidor público designado para acompanhar a execução do objeto, coletar orçamento junto à revenda de cada marca/modelo, pesquisar em outros sistemas via internet, autopeças e distribuidores, se assim demandar, para comprovar preço praticado pela empresa, além de outros meios disponíveis para este tipo de comprovação. </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t xml:space="preserve">7.1.33. A licitante vencedora, antes de efetuar a entrega das peças, deverá comprovar para o servidor público designado, que as peças são de boa qualidade. </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b/>
          <w:bCs/>
          <w:sz w:val="22"/>
          <w:szCs w:val="22"/>
        </w:rPr>
        <w:t>7.1.34. FICA A CRITÉRIO DA CONTRATADA FORNECER TABELA OFICIAL DE PREÇOS DA CONCESSIONARIA/FABRICANTE DO EQUIPAMENTO ATUALIZADA PARA BASE DE CALCULO PARA O DESCONTO. (NESTE CASO FICA A CRITÉRIO DA ADMINISTRAÇÃO O USO DE TRÊS ORÇAMENTOS OU DA TABELA). PODENDO A ADMINISTRAÇÃO NESTE CASO OPTAR SOMENTE PELA TABELA COMO BASE DE CALCULO PARA DESCONTO</w:t>
      </w:r>
      <w:r>
        <w:rPr>
          <w:sz w:val="22"/>
          <w:szCs w:val="22"/>
        </w:rPr>
        <w:t>.</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t>7.1.35. - A licitante vencedora deverá assumir inteira responsabilidade pela qualidade e originalidade das peças ou materiais fornecidos.</w:t>
      </w:r>
    </w:p>
    <w:p w:rsidR="00DF7B04" w:rsidRDefault="00DF7B04" w:rsidP="00DF7B04">
      <w:pPr>
        <w:pStyle w:val="Default"/>
        <w:jc w:val="both"/>
        <w:rPr>
          <w:sz w:val="22"/>
          <w:szCs w:val="22"/>
        </w:rPr>
      </w:pPr>
    </w:p>
    <w:p w:rsidR="00DF7B04" w:rsidRDefault="00DF7B04" w:rsidP="00DF7B04">
      <w:pPr>
        <w:pStyle w:val="Default"/>
        <w:rPr>
          <w:b/>
          <w:bCs/>
          <w:sz w:val="22"/>
          <w:szCs w:val="22"/>
        </w:rPr>
      </w:pPr>
      <w:r>
        <w:rPr>
          <w:b/>
          <w:bCs/>
          <w:sz w:val="22"/>
          <w:szCs w:val="22"/>
        </w:rPr>
        <w:t xml:space="preserve">8. OBRIGAÇÕES DA CONTRATANTE </w:t>
      </w:r>
    </w:p>
    <w:p w:rsidR="00DF7B04" w:rsidRDefault="00DF7B04" w:rsidP="00DF7B04">
      <w:pPr>
        <w:pStyle w:val="Default"/>
        <w:rPr>
          <w:sz w:val="22"/>
          <w:szCs w:val="22"/>
        </w:rPr>
      </w:pPr>
    </w:p>
    <w:p w:rsidR="00DF7B04" w:rsidRDefault="00DF7B04" w:rsidP="00DF7B04">
      <w:pPr>
        <w:pStyle w:val="Default"/>
        <w:rPr>
          <w:sz w:val="22"/>
          <w:szCs w:val="22"/>
        </w:rPr>
      </w:pPr>
      <w:r>
        <w:rPr>
          <w:sz w:val="22"/>
          <w:szCs w:val="22"/>
        </w:rPr>
        <w:t xml:space="preserve">8.1. A Contratante obriga-se a: </w:t>
      </w:r>
    </w:p>
    <w:p w:rsidR="00DF7B04" w:rsidRDefault="00DF7B04" w:rsidP="00DF7B04">
      <w:pPr>
        <w:pStyle w:val="Default"/>
        <w:rPr>
          <w:sz w:val="22"/>
          <w:szCs w:val="22"/>
        </w:rPr>
      </w:pPr>
    </w:p>
    <w:p w:rsidR="00DF7B04" w:rsidRDefault="00DF7B04" w:rsidP="00DF7B04">
      <w:pPr>
        <w:pStyle w:val="Default"/>
        <w:rPr>
          <w:sz w:val="22"/>
          <w:szCs w:val="22"/>
        </w:rPr>
      </w:pPr>
      <w:proofErr w:type="gramStart"/>
      <w:r>
        <w:rPr>
          <w:sz w:val="22"/>
          <w:szCs w:val="22"/>
        </w:rPr>
        <w:t>8.1.1 Receber</w:t>
      </w:r>
      <w:proofErr w:type="gramEnd"/>
      <w:r>
        <w:rPr>
          <w:sz w:val="22"/>
          <w:szCs w:val="22"/>
        </w:rPr>
        <w:t xml:space="preserve"> o objeto no prazo e condições estabelecidas no Edital e seus anexos. </w:t>
      </w:r>
    </w:p>
    <w:p w:rsidR="00DF7B04" w:rsidRDefault="00DF7B04" w:rsidP="00DF7B04">
      <w:pPr>
        <w:pStyle w:val="Default"/>
        <w:rPr>
          <w:sz w:val="22"/>
          <w:szCs w:val="22"/>
        </w:rPr>
      </w:pPr>
    </w:p>
    <w:p w:rsidR="00DF7B04" w:rsidRDefault="00DF7B04" w:rsidP="00DF7B04">
      <w:pPr>
        <w:pStyle w:val="Default"/>
        <w:rPr>
          <w:sz w:val="22"/>
          <w:szCs w:val="22"/>
        </w:rPr>
      </w:pPr>
      <w:r>
        <w:rPr>
          <w:sz w:val="22"/>
          <w:szCs w:val="22"/>
        </w:rPr>
        <w:t xml:space="preserve">8.1.2. Verificar minuciosamente, no prazo fixado, a conformidade dos bens recebidos provisoriamente com as especificações constantes do Edital e da proposta, para fins de aceitação e recebimento definitivo. </w:t>
      </w:r>
    </w:p>
    <w:p w:rsidR="00DF7B04" w:rsidRDefault="00DF7B04" w:rsidP="00DF7B04">
      <w:pPr>
        <w:pStyle w:val="Default"/>
        <w:rPr>
          <w:sz w:val="22"/>
          <w:szCs w:val="22"/>
        </w:rPr>
      </w:pPr>
    </w:p>
    <w:p w:rsidR="00DF7B04" w:rsidRDefault="00DF7B04" w:rsidP="00DF7B04">
      <w:pPr>
        <w:pStyle w:val="Default"/>
        <w:jc w:val="both"/>
        <w:rPr>
          <w:sz w:val="22"/>
          <w:szCs w:val="22"/>
        </w:rPr>
      </w:pPr>
      <w:r>
        <w:rPr>
          <w:sz w:val="22"/>
          <w:szCs w:val="22"/>
        </w:rPr>
        <w:t xml:space="preserve">8.1.3. Comunicar à proponente vencedora, por escrito, sobre imperfeições, falhas ou irregularidades verificadas no objeto fornecido, para que seja substituído, reparado ou corrigido. </w:t>
      </w:r>
    </w:p>
    <w:p w:rsidR="00DF7B04" w:rsidRDefault="00DF7B04" w:rsidP="00DF7B04">
      <w:pPr>
        <w:pStyle w:val="Default"/>
        <w:rPr>
          <w:sz w:val="22"/>
          <w:szCs w:val="22"/>
        </w:rPr>
      </w:pPr>
    </w:p>
    <w:p w:rsidR="00DF7B04" w:rsidRDefault="00DF7B04" w:rsidP="00DF7B04">
      <w:pPr>
        <w:pStyle w:val="Default"/>
        <w:rPr>
          <w:sz w:val="22"/>
          <w:szCs w:val="22"/>
        </w:rPr>
      </w:pPr>
      <w:r>
        <w:rPr>
          <w:sz w:val="22"/>
          <w:szCs w:val="22"/>
        </w:rPr>
        <w:t xml:space="preserve">8.1.4. Acompanhar e fiscalizar o cumprimento das obrigações da proponente vencedora, através de comissão/servidor especialmente designado. </w:t>
      </w:r>
    </w:p>
    <w:p w:rsidR="00DF7B04" w:rsidRDefault="00DF7B04" w:rsidP="00DF7B04">
      <w:pPr>
        <w:pStyle w:val="Default"/>
        <w:rPr>
          <w:sz w:val="22"/>
          <w:szCs w:val="22"/>
        </w:rPr>
      </w:pPr>
    </w:p>
    <w:p w:rsidR="00DF7B04" w:rsidRDefault="00DF7B04" w:rsidP="00DF7B04">
      <w:pPr>
        <w:pStyle w:val="Default"/>
        <w:jc w:val="both"/>
        <w:rPr>
          <w:sz w:val="22"/>
          <w:szCs w:val="22"/>
        </w:rPr>
      </w:pPr>
      <w:r>
        <w:rPr>
          <w:sz w:val="22"/>
          <w:szCs w:val="22"/>
        </w:rPr>
        <w:t xml:space="preserve">8.1.5. Efetuar o pagamento à proponente vencedora no valor correspondente ao fornecimento/execução do objeto, no prazo e forma estabelecidos no Edital e seus anexos, observada a ordem cronológica para cada fonte diferenciada de recursos, nos termos do art. 141 da Lei Federal n. 14.133, de 1º de abril de 2021. </w:t>
      </w:r>
    </w:p>
    <w:p w:rsidR="00DF7B04" w:rsidRDefault="00DF7B04" w:rsidP="00DF7B04">
      <w:pPr>
        <w:pStyle w:val="Default"/>
        <w:rPr>
          <w:sz w:val="22"/>
          <w:szCs w:val="22"/>
        </w:rPr>
      </w:pPr>
    </w:p>
    <w:p w:rsidR="00DF7B04" w:rsidRDefault="00DF7B04" w:rsidP="00DF7B04">
      <w:pPr>
        <w:pStyle w:val="Default"/>
        <w:jc w:val="both"/>
        <w:rPr>
          <w:sz w:val="22"/>
          <w:szCs w:val="22"/>
        </w:rPr>
      </w:pPr>
      <w:r>
        <w:rPr>
          <w:sz w:val="22"/>
          <w:szCs w:val="22"/>
        </w:rPr>
        <w:t xml:space="preserve">8.1.6. Administração não responderá por quaisquer compromissos assumidos pela proponente vencedora com terceiros, ainda que vinculados à execução do objeto licitado, bem como por qualquer dano causado a terceiros em decorrência de ato da proponente vencedora, de seus empregados, prepostos ou subordinados. </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t xml:space="preserve">8.1.7. Observar para que, durante o fornecimento do objeto, sejam cumpridas as obrigações assumidas pela contratada, bem como sejam mantidas todas as condições de habilitação e qualificação exigidas na licitação. </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t xml:space="preserve">8.1.8. Emitir a Solicitação e a respectiva Autorização de Fornecimento à contratada, para que proceda a efetiva entrega do objeto. </w:t>
      </w:r>
    </w:p>
    <w:p w:rsidR="00DF7B04" w:rsidRDefault="00DF7B04" w:rsidP="00DF7B04">
      <w:pPr>
        <w:pStyle w:val="Default"/>
        <w:jc w:val="both"/>
        <w:rPr>
          <w:sz w:val="22"/>
          <w:szCs w:val="22"/>
        </w:rPr>
      </w:pPr>
    </w:p>
    <w:p w:rsidR="00DF7B04" w:rsidRDefault="00DF7B04" w:rsidP="00DF7B04">
      <w:pPr>
        <w:pStyle w:val="Default"/>
        <w:rPr>
          <w:b/>
          <w:bCs/>
          <w:sz w:val="22"/>
          <w:szCs w:val="22"/>
        </w:rPr>
      </w:pPr>
      <w:r>
        <w:rPr>
          <w:b/>
          <w:bCs/>
          <w:sz w:val="22"/>
          <w:szCs w:val="22"/>
        </w:rPr>
        <w:t xml:space="preserve">09. DA FISCALIZAÇÃO </w:t>
      </w:r>
    </w:p>
    <w:p w:rsidR="00DF7B04" w:rsidRDefault="00DF7B04" w:rsidP="00DF7B04">
      <w:pPr>
        <w:pStyle w:val="Default"/>
        <w:rPr>
          <w:sz w:val="22"/>
          <w:szCs w:val="22"/>
        </w:rPr>
      </w:pPr>
    </w:p>
    <w:p w:rsidR="00DF7B04" w:rsidRDefault="00DF7B04" w:rsidP="00DF7B04">
      <w:pPr>
        <w:pStyle w:val="Default"/>
        <w:rPr>
          <w:sz w:val="22"/>
          <w:szCs w:val="22"/>
        </w:rPr>
      </w:pPr>
      <w:r>
        <w:rPr>
          <w:sz w:val="22"/>
          <w:szCs w:val="22"/>
        </w:rPr>
        <w:t>09.1. Designa os fiscais indicados na Portaria 38.270/2025.</w:t>
      </w:r>
    </w:p>
    <w:p w:rsidR="00DF7B04" w:rsidRDefault="00DF7B04" w:rsidP="00DF7B04">
      <w:pPr>
        <w:pStyle w:val="Default"/>
        <w:rPr>
          <w:sz w:val="22"/>
          <w:szCs w:val="22"/>
        </w:rPr>
      </w:pPr>
      <w:r>
        <w:rPr>
          <w:sz w:val="22"/>
          <w:szCs w:val="22"/>
        </w:rPr>
        <w:t xml:space="preserve"> </w:t>
      </w:r>
    </w:p>
    <w:p w:rsidR="00DF7B04" w:rsidRDefault="00DF7B04" w:rsidP="00DF7B04">
      <w:pPr>
        <w:pStyle w:val="Default"/>
        <w:jc w:val="both"/>
        <w:rPr>
          <w:sz w:val="22"/>
          <w:szCs w:val="22"/>
        </w:rPr>
      </w:pPr>
      <w:r>
        <w:rPr>
          <w:sz w:val="22"/>
          <w:szCs w:val="22"/>
        </w:rPr>
        <w:t xml:space="preserve">09.2. A fiscalização de que trata este item não exclui nem reduz a responsabilidade da fornecedora, inclusive perante terceiros, por qualquer irregularidade, ainda que resultante de imperfeições técnicas, vícios redibitórios, ou emprego de material inadequado ou de qualidade inferior, e, na ocorrência desta, não implica em corresponsabilidade da Administração ou de seus agentes e prepostos, de conformidade com o art. 70 da Lei n. 8.666, de 1993. </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t>09.3. O fiscal do contrato anotará em registro próprio todas as ocorrências relacionadas com a execução do contrato, indicando dia, mês e ano, bem como o nome dos funcionários eventualmente envolvidos, determinando o que for necessário à regularização das faltas ou defeitos observados e encaminhando os apontamentos à autoridade competente para as providências cabíveis.</w:t>
      </w:r>
    </w:p>
    <w:p w:rsidR="00DF7B04" w:rsidRDefault="00DF7B04" w:rsidP="00DF7B04">
      <w:pPr>
        <w:pStyle w:val="Default"/>
        <w:jc w:val="both"/>
        <w:rPr>
          <w:sz w:val="22"/>
          <w:szCs w:val="22"/>
        </w:rPr>
      </w:pPr>
    </w:p>
    <w:p w:rsidR="00DF7B04" w:rsidRDefault="00DF7B04" w:rsidP="00DF7B04">
      <w:pPr>
        <w:pStyle w:val="Default"/>
        <w:rPr>
          <w:b/>
          <w:bCs/>
          <w:sz w:val="22"/>
          <w:szCs w:val="22"/>
        </w:rPr>
      </w:pPr>
      <w:r>
        <w:rPr>
          <w:b/>
          <w:bCs/>
          <w:sz w:val="22"/>
          <w:szCs w:val="22"/>
        </w:rPr>
        <w:t xml:space="preserve">10. DAS SANÇÕES ADMINISTRATIVAS </w:t>
      </w:r>
    </w:p>
    <w:p w:rsidR="00DF7B04" w:rsidRDefault="00DF7B04" w:rsidP="00DF7B04">
      <w:pPr>
        <w:pStyle w:val="Default"/>
        <w:rPr>
          <w:sz w:val="22"/>
          <w:szCs w:val="22"/>
        </w:rPr>
      </w:pPr>
    </w:p>
    <w:p w:rsidR="00DF7B04" w:rsidRDefault="00DF7B04" w:rsidP="00DF7B04">
      <w:pPr>
        <w:pStyle w:val="Default"/>
        <w:jc w:val="both"/>
        <w:rPr>
          <w:sz w:val="22"/>
          <w:szCs w:val="22"/>
        </w:rPr>
      </w:pPr>
      <w:r>
        <w:rPr>
          <w:sz w:val="22"/>
          <w:szCs w:val="22"/>
        </w:rPr>
        <w:t xml:space="preserve">10.1. Comete infração administrativa o fornecedor que cometer quaisquer das infrações previstas no art. 155 da Lei n. 14.133, de 2021, quais sejam: </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t xml:space="preserve">10.1.1. Dar causa à inexecução parcial do contrato; </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t xml:space="preserve">10.1.2. Dar causa à inexecução parcial do contrato que cause grave dano à Administração, ao funcionamento dos serviços públicos ou ao interesse coletivo; </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t xml:space="preserve">10.1.3. Dar causa à inexecução total do contrato; </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t>10.1.4. Deixar de entregar a documentação exigida para o certame;</w:t>
      </w:r>
    </w:p>
    <w:p w:rsidR="00DF7B04" w:rsidRDefault="00DF7B04" w:rsidP="00DF7B04">
      <w:pPr>
        <w:pStyle w:val="Default"/>
        <w:jc w:val="both"/>
        <w:rPr>
          <w:sz w:val="22"/>
          <w:szCs w:val="22"/>
        </w:rPr>
      </w:pPr>
      <w:r>
        <w:rPr>
          <w:sz w:val="22"/>
          <w:szCs w:val="22"/>
        </w:rPr>
        <w:t xml:space="preserve"> </w:t>
      </w:r>
    </w:p>
    <w:p w:rsidR="00DF7B04" w:rsidRDefault="00DF7B04" w:rsidP="00DF7B04">
      <w:pPr>
        <w:pStyle w:val="Default"/>
        <w:jc w:val="both"/>
        <w:rPr>
          <w:sz w:val="22"/>
          <w:szCs w:val="22"/>
        </w:rPr>
      </w:pPr>
      <w:r>
        <w:rPr>
          <w:sz w:val="22"/>
          <w:szCs w:val="22"/>
        </w:rPr>
        <w:t>10.1.5. Não manter a proposta, salvo em decorrência de fato superveniente devidamente justificado;</w:t>
      </w:r>
    </w:p>
    <w:p w:rsidR="00DF7B04" w:rsidRDefault="00DF7B04" w:rsidP="00DF7B04">
      <w:pPr>
        <w:pStyle w:val="Default"/>
        <w:rPr>
          <w:sz w:val="22"/>
          <w:szCs w:val="22"/>
        </w:rPr>
      </w:pPr>
      <w:r>
        <w:rPr>
          <w:sz w:val="22"/>
          <w:szCs w:val="22"/>
        </w:rPr>
        <w:t xml:space="preserve"> </w:t>
      </w:r>
    </w:p>
    <w:p w:rsidR="00DF7B04" w:rsidRDefault="00DF7B04" w:rsidP="00DF7B04">
      <w:pPr>
        <w:pStyle w:val="Default"/>
        <w:jc w:val="both"/>
        <w:rPr>
          <w:sz w:val="22"/>
          <w:szCs w:val="22"/>
        </w:rPr>
      </w:pPr>
      <w:r>
        <w:rPr>
          <w:sz w:val="22"/>
          <w:szCs w:val="22"/>
        </w:rPr>
        <w:t xml:space="preserve">10.1.6. Não celebrar o contrato ou não entregar a documentação exigida para a contratação, quando convocado dentro do prazo de validade de sua proposta; </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t xml:space="preserve">10.1.7. Ensejar o retardamento da execução ou da entrega do objeto da licitação sem motivo justificado; </w:t>
      </w:r>
    </w:p>
    <w:p w:rsidR="00DF7B04" w:rsidRDefault="00DF7B04" w:rsidP="00DF7B04">
      <w:pPr>
        <w:pStyle w:val="Default"/>
        <w:jc w:val="both"/>
        <w:rPr>
          <w:sz w:val="22"/>
          <w:szCs w:val="22"/>
        </w:rPr>
      </w:pPr>
    </w:p>
    <w:p w:rsidR="00DF7B04" w:rsidRDefault="00DF7B04" w:rsidP="00DF7B04">
      <w:pPr>
        <w:pStyle w:val="Default"/>
        <w:rPr>
          <w:sz w:val="22"/>
          <w:szCs w:val="22"/>
        </w:rPr>
      </w:pPr>
      <w:r>
        <w:rPr>
          <w:sz w:val="22"/>
          <w:szCs w:val="22"/>
        </w:rPr>
        <w:t xml:space="preserve">10.1.8. Apresentar declaração ou documentação falsa exigida para o certame ou prestar declaração falsa durante a dispensa eletrônica ou a execução do contrato; </w:t>
      </w:r>
    </w:p>
    <w:p w:rsidR="00DF7B04" w:rsidRDefault="00DF7B04" w:rsidP="00DF7B04">
      <w:pPr>
        <w:pStyle w:val="Default"/>
        <w:rPr>
          <w:sz w:val="22"/>
          <w:szCs w:val="22"/>
        </w:rPr>
      </w:pPr>
    </w:p>
    <w:p w:rsidR="00DF7B04" w:rsidRDefault="00DF7B04" w:rsidP="00DF7B04">
      <w:pPr>
        <w:pStyle w:val="Default"/>
        <w:rPr>
          <w:sz w:val="22"/>
          <w:szCs w:val="22"/>
        </w:rPr>
      </w:pPr>
      <w:r>
        <w:rPr>
          <w:sz w:val="22"/>
          <w:szCs w:val="22"/>
        </w:rPr>
        <w:t xml:space="preserve">10.1.9. </w:t>
      </w:r>
      <w:proofErr w:type="gramStart"/>
      <w:r>
        <w:rPr>
          <w:sz w:val="22"/>
          <w:szCs w:val="22"/>
        </w:rPr>
        <w:t>fraudar</w:t>
      </w:r>
      <w:proofErr w:type="gramEnd"/>
      <w:r>
        <w:rPr>
          <w:sz w:val="22"/>
          <w:szCs w:val="22"/>
        </w:rPr>
        <w:t xml:space="preserve"> a dispensa eletrônica ou praticar ato fraudulento na execução do contrato;</w:t>
      </w:r>
    </w:p>
    <w:p w:rsidR="00DF7B04" w:rsidRDefault="00DF7B04" w:rsidP="00DF7B04">
      <w:pPr>
        <w:pStyle w:val="Default"/>
        <w:rPr>
          <w:sz w:val="22"/>
          <w:szCs w:val="22"/>
        </w:rPr>
      </w:pPr>
      <w:r>
        <w:rPr>
          <w:sz w:val="22"/>
          <w:szCs w:val="22"/>
        </w:rPr>
        <w:t xml:space="preserve"> </w:t>
      </w:r>
    </w:p>
    <w:p w:rsidR="00DF7B04" w:rsidRDefault="00DF7B04" w:rsidP="00DF7B04">
      <w:pPr>
        <w:pStyle w:val="Default"/>
        <w:jc w:val="both"/>
        <w:rPr>
          <w:sz w:val="22"/>
          <w:szCs w:val="22"/>
        </w:rPr>
      </w:pPr>
      <w:r>
        <w:rPr>
          <w:sz w:val="22"/>
          <w:szCs w:val="22"/>
        </w:rPr>
        <w:t xml:space="preserve">10.1.10. Comportar-se de modo inidôneo ou cometer fraude de qualquer natureza; </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t xml:space="preserve">10.1.10.1. Considera-se comportamento inidôneo, entre outros, a declaração falsa quanto às condições de participação, quanto ao enquadramento como ME/EPP ou o conluio entre os fornecedores, em qualquer momento da dispensa, mesmo após o encerramento da fase de lances. </w:t>
      </w:r>
    </w:p>
    <w:p w:rsidR="00DF7B04" w:rsidRDefault="00DF7B04" w:rsidP="00DF7B04">
      <w:pPr>
        <w:pStyle w:val="Default"/>
        <w:rPr>
          <w:sz w:val="22"/>
          <w:szCs w:val="22"/>
        </w:rPr>
      </w:pPr>
    </w:p>
    <w:p w:rsidR="00DF7B04" w:rsidRDefault="00DF7B04" w:rsidP="00DF7B04">
      <w:pPr>
        <w:pStyle w:val="Default"/>
        <w:rPr>
          <w:sz w:val="22"/>
          <w:szCs w:val="22"/>
        </w:rPr>
      </w:pPr>
      <w:r>
        <w:rPr>
          <w:sz w:val="22"/>
          <w:szCs w:val="22"/>
        </w:rPr>
        <w:t xml:space="preserve">10.1.11. Praticar atos ilícitos com vistas a frustrar os objetivos deste certame. </w:t>
      </w:r>
    </w:p>
    <w:p w:rsidR="00DF7B04" w:rsidRDefault="00DF7B04" w:rsidP="00DF7B04">
      <w:pPr>
        <w:pStyle w:val="Default"/>
        <w:rPr>
          <w:sz w:val="22"/>
          <w:szCs w:val="22"/>
        </w:rPr>
      </w:pPr>
    </w:p>
    <w:p w:rsidR="00DF7B04" w:rsidRDefault="00DF7B04" w:rsidP="00DF7B04">
      <w:pPr>
        <w:pStyle w:val="Default"/>
        <w:rPr>
          <w:sz w:val="22"/>
          <w:szCs w:val="22"/>
        </w:rPr>
      </w:pPr>
      <w:r>
        <w:rPr>
          <w:sz w:val="22"/>
          <w:szCs w:val="22"/>
        </w:rPr>
        <w:t xml:space="preserve">10.1.12. Praticar ato lesivo previsto no art. 5º da Lei n. 12.846, de 1º de agosto de 2013. </w:t>
      </w:r>
    </w:p>
    <w:p w:rsidR="00DF7B04" w:rsidRDefault="00DF7B04" w:rsidP="00DF7B04">
      <w:pPr>
        <w:pStyle w:val="Default"/>
        <w:rPr>
          <w:sz w:val="22"/>
          <w:szCs w:val="22"/>
        </w:rPr>
      </w:pPr>
    </w:p>
    <w:p w:rsidR="00DF7B04" w:rsidRDefault="00DF7B04" w:rsidP="00DF7B04">
      <w:pPr>
        <w:pStyle w:val="Default"/>
        <w:rPr>
          <w:sz w:val="22"/>
          <w:szCs w:val="22"/>
        </w:rPr>
      </w:pPr>
      <w:r>
        <w:rPr>
          <w:sz w:val="22"/>
          <w:szCs w:val="22"/>
        </w:rPr>
        <w:t xml:space="preserve">10.1. Comete infração administrativa o fornecedor que cometer quaisquer das infrações previstas no art. 155 da Lei n. 14.133, de 2021, quais sejam: </w:t>
      </w:r>
    </w:p>
    <w:p w:rsidR="00DF7B04" w:rsidRDefault="00DF7B04" w:rsidP="00DF7B04">
      <w:pPr>
        <w:pStyle w:val="Default"/>
        <w:rPr>
          <w:sz w:val="22"/>
          <w:szCs w:val="22"/>
        </w:rPr>
      </w:pPr>
    </w:p>
    <w:p w:rsidR="00DF7B04" w:rsidRDefault="00DF7B04" w:rsidP="00DF7B04">
      <w:pPr>
        <w:pStyle w:val="Default"/>
        <w:rPr>
          <w:sz w:val="22"/>
          <w:szCs w:val="22"/>
        </w:rPr>
      </w:pPr>
      <w:r>
        <w:rPr>
          <w:sz w:val="22"/>
          <w:szCs w:val="22"/>
        </w:rPr>
        <w:t xml:space="preserve">10.1.1. Dar causa à inexecução parcial do contrato; </w:t>
      </w:r>
    </w:p>
    <w:p w:rsidR="00DF7B04" w:rsidRDefault="00DF7B04" w:rsidP="00DF7B04">
      <w:pPr>
        <w:pStyle w:val="Default"/>
        <w:rPr>
          <w:sz w:val="22"/>
          <w:szCs w:val="22"/>
        </w:rPr>
      </w:pPr>
    </w:p>
    <w:p w:rsidR="00DF7B04" w:rsidRDefault="00DF7B04" w:rsidP="00DF7B04">
      <w:pPr>
        <w:pStyle w:val="Default"/>
        <w:rPr>
          <w:sz w:val="22"/>
          <w:szCs w:val="22"/>
        </w:rPr>
      </w:pPr>
      <w:r>
        <w:rPr>
          <w:sz w:val="22"/>
          <w:szCs w:val="22"/>
        </w:rPr>
        <w:lastRenderedPageBreak/>
        <w:t>10.1.2. Dar causa à inexecução parcial do contrato que cause grave dano à Administração, ao funcionamento dos serviços públicos ou ao interesse coletivo;</w:t>
      </w:r>
    </w:p>
    <w:p w:rsidR="00DF7B04" w:rsidRDefault="00DF7B04" w:rsidP="00DF7B04">
      <w:pPr>
        <w:pStyle w:val="Default"/>
        <w:rPr>
          <w:sz w:val="22"/>
          <w:szCs w:val="22"/>
        </w:rPr>
      </w:pPr>
    </w:p>
    <w:p w:rsidR="00DF7B04" w:rsidRDefault="00DF7B04" w:rsidP="00DF7B04">
      <w:pPr>
        <w:pStyle w:val="Default"/>
        <w:rPr>
          <w:sz w:val="22"/>
          <w:szCs w:val="22"/>
        </w:rPr>
      </w:pPr>
      <w:r>
        <w:rPr>
          <w:sz w:val="22"/>
          <w:szCs w:val="22"/>
        </w:rPr>
        <w:t>10.1.3. Dar causa à inexecução total do contrato;</w:t>
      </w:r>
    </w:p>
    <w:p w:rsidR="00DF7B04" w:rsidRDefault="00DF7B04" w:rsidP="00DF7B04">
      <w:pPr>
        <w:pStyle w:val="Default"/>
        <w:rPr>
          <w:sz w:val="22"/>
          <w:szCs w:val="22"/>
        </w:rPr>
      </w:pPr>
      <w:r>
        <w:rPr>
          <w:sz w:val="22"/>
          <w:szCs w:val="22"/>
        </w:rPr>
        <w:t xml:space="preserve"> </w:t>
      </w:r>
    </w:p>
    <w:p w:rsidR="00DF7B04" w:rsidRDefault="00DF7B04" w:rsidP="00DF7B04">
      <w:pPr>
        <w:pStyle w:val="Default"/>
        <w:jc w:val="both"/>
        <w:rPr>
          <w:sz w:val="22"/>
          <w:szCs w:val="22"/>
        </w:rPr>
      </w:pPr>
      <w:r>
        <w:rPr>
          <w:sz w:val="22"/>
          <w:szCs w:val="22"/>
        </w:rPr>
        <w:t>10.1.4. Deixar de entregar a documentação exigida para o certame;</w:t>
      </w:r>
    </w:p>
    <w:p w:rsidR="00DF7B04" w:rsidRDefault="00DF7B04" w:rsidP="00DF7B04">
      <w:pPr>
        <w:pStyle w:val="Default"/>
        <w:jc w:val="both"/>
        <w:rPr>
          <w:sz w:val="22"/>
          <w:szCs w:val="22"/>
        </w:rPr>
      </w:pPr>
    </w:p>
    <w:p w:rsidR="00DF7B04" w:rsidRDefault="00DF7B04" w:rsidP="00DF7B04">
      <w:pPr>
        <w:pStyle w:val="Default"/>
        <w:rPr>
          <w:sz w:val="22"/>
          <w:szCs w:val="22"/>
        </w:rPr>
      </w:pPr>
      <w:r>
        <w:rPr>
          <w:sz w:val="22"/>
          <w:szCs w:val="22"/>
        </w:rPr>
        <w:t xml:space="preserve">10.1.5. Não manter a proposta, salvo em decorrência de fato superveniente devidamente justificado; </w:t>
      </w:r>
    </w:p>
    <w:p w:rsidR="00DF7B04" w:rsidRDefault="00DF7B04" w:rsidP="00DF7B04">
      <w:pPr>
        <w:pStyle w:val="Default"/>
        <w:rPr>
          <w:sz w:val="22"/>
          <w:szCs w:val="22"/>
        </w:rPr>
      </w:pPr>
    </w:p>
    <w:p w:rsidR="00DF7B04" w:rsidRDefault="00DF7B04" w:rsidP="00DF7B04">
      <w:pPr>
        <w:pStyle w:val="Default"/>
        <w:jc w:val="both"/>
        <w:rPr>
          <w:sz w:val="22"/>
          <w:szCs w:val="22"/>
        </w:rPr>
      </w:pPr>
      <w:r>
        <w:rPr>
          <w:sz w:val="22"/>
          <w:szCs w:val="22"/>
        </w:rPr>
        <w:t xml:space="preserve">10.1.6. Não celebrar o contrato ou não entregar a documentação exigida para a contratação, quando convocado dentro do prazo de validade de sua proposta; </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t xml:space="preserve">10.1.7. Ensejar o retardamento da execução ou da entrega do objeto da licitação sem motivo justificado; </w:t>
      </w:r>
    </w:p>
    <w:p w:rsidR="00DF7B04" w:rsidRDefault="00DF7B04" w:rsidP="00DF7B04">
      <w:pPr>
        <w:pStyle w:val="Default"/>
        <w:rPr>
          <w:sz w:val="22"/>
          <w:szCs w:val="22"/>
        </w:rPr>
      </w:pPr>
    </w:p>
    <w:p w:rsidR="00DF7B04" w:rsidRDefault="00DF7B04" w:rsidP="00DF7B04">
      <w:pPr>
        <w:pStyle w:val="Default"/>
        <w:jc w:val="both"/>
        <w:rPr>
          <w:sz w:val="22"/>
          <w:szCs w:val="22"/>
        </w:rPr>
      </w:pPr>
      <w:r>
        <w:rPr>
          <w:sz w:val="22"/>
          <w:szCs w:val="22"/>
        </w:rPr>
        <w:t>10.1.8. Apresentar declaração ou documentação falsa exigida para o certame ou prestar declaração falsa durante a dispensa eletrônica ou a execução do contrato;</w:t>
      </w:r>
    </w:p>
    <w:p w:rsidR="00DF7B04" w:rsidRDefault="00DF7B04" w:rsidP="00DF7B04">
      <w:pPr>
        <w:pStyle w:val="Default"/>
        <w:jc w:val="both"/>
        <w:rPr>
          <w:sz w:val="22"/>
          <w:szCs w:val="22"/>
        </w:rPr>
      </w:pPr>
      <w:r>
        <w:rPr>
          <w:sz w:val="22"/>
          <w:szCs w:val="22"/>
        </w:rPr>
        <w:t xml:space="preserve">10.1.9. Fraudar a dispensa eletrônica ou praticar ato fraudulento na execução do contrato; </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t xml:space="preserve">10.1.10. Comportar-se de modo inidôneo ou cometer fraude de qualquer natureza; </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t xml:space="preserve">10.1.10.1. Considera-se comportamento inidôneo, entre outros, a declaração falsa quanto às condições de participação, quanto ao enquadramento como ME/EPP ou o conluio entre os fornecedores, em qualquer momento da dispensa, mesmo após o encerramento da fase de lances. </w:t>
      </w:r>
    </w:p>
    <w:p w:rsidR="00DF7B04" w:rsidRDefault="00DF7B04" w:rsidP="00DF7B04">
      <w:pPr>
        <w:pStyle w:val="Default"/>
        <w:rPr>
          <w:sz w:val="22"/>
          <w:szCs w:val="22"/>
        </w:rPr>
      </w:pPr>
    </w:p>
    <w:p w:rsidR="00DF7B04" w:rsidRDefault="00DF7B04" w:rsidP="00DF7B04">
      <w:pPr>
        <w:pStyle w:val="Default"/>
        <w:rPr>
          <w:sz w:val="22"/>
          <w:szCs w:val="22"/>
        </w:rPr>
      </w:pPr>
      <w:r>
        <w:rPr>
          <w:sz w:val="22"/>
          <w:szCs w:val="22"/>
        </w:rPr>
        <w:t xml:space="preserve">10.1.11. Praticar atos ilícitos com vistas a frustrar os objetivos deste certame. </w:t>
      </w:r>
    </w:p>
    <w:p w:rsidR="00DF7B04" w:rsidRDefault="00DF7B04" w:rsidP="00DF7B04">
      <w:pPr>
        <w:pStyle w:val="Default"/>
        <w:rPr>
          <w:sz w:val="22"/>
          <w:szCs w:val="22"/>
        </w:rPr>
      </w:pPr>
    </w:p>
    <w:p w:rsidR="00DF7B04" w:rsidRDefault="00DF7B04" w:rsidP="00DF7B04">
      <w:pPr>
        <w:pStyle w:val="Default"/>
        <w:rPr>
          <w:sz w:val="22"/>
          <w:szCs w:val="22"/>
        </w:rPr>
      </w:pPr>
      <w:r>
        <w:rPr>
          <w:sz w:val="22"/>
          <w:szCs w:val="22"/>
        </w:rPr>
        <w:t xml:space="preserve">10.1.12. Praticar ato lesivo previsto no art. 5º da Lei n. 12.846, de 1º de agosto de 2013. </w:t>
      </w:r>
    </w:p>
    <w:p w:rsidR="00DF7B04" w:rsidRDefault="00DF7B04" w:rsidP="00DF7B04">
      <w:pPr>
        <w:pStyle w:val="Default"/>
        <w:rPr>
          <w:sz w:val="22"/>
          <w:szCs w:val="22"/>
        </w:rPr>
      </w:pPr>
    </w:p>
    <w:p w:rsidR="00DF7B04" w:rsidRDefault="00DF7B04" w:rsidP="00DF7B04">
      <w:pPr>
        <w:pStyle w:val="Default"/>
        <w:rPr>
          <w:sz w:val="22"/>
          <w:szCs w:val="22"/>
        </w:rPr>
      </w:pPr>
      <w:r>
        <w:rPr>
          <w:sz w:val="22"/>
          <w:szCs w:val="22"/>
        </w:rPr>
        <w:t xml:space="preserve">10.2. O fornecedor que cometer qualquer das infrações discriminadas nos subitens anteriores ficará sujeito, sem prejuízo da responsabilidade civil e criminal, às seguintes sanções: </w:t>
      </w:r>
    </w:p>
    <w:p w:rsidR="00DF7B04" w:rsidRDefault="00DF7B04" w:rsidP="00DF7B04">
      <w:pPr>
        <w:pStyle w:val="Default"/>
        <w:rPr>
          <w:sz w:val="22"/>
          <w:szCs w:val="22"/>
        </w:rPr>
      </w:pPr>
    </w:p>
    <w:p w:rsidR="00DF7B04" w:rsidRDefault="00DF7B04" w:rsidP="00DF7B04">
      <w:pPr>
        <w:pStyle w:val="Default"/>
        <w:jc w:val="both"/>
        <w:rPr>
          <w:sz w:val="22"/>
          <w:szCs w:val="22"/>
        </w:rPr>
      </w:pPr>
      <w:r>
        <w:rPr>
          <w:sz w:val="22"/>
          <w:szCs w:val="22"/>
        </w:rPr>
        <w:t xml:space="preserve">a) Advertência pela falta do subitem 10.1.1 deste Aviso de Contratação Direta, quando não se justificar a imposição de penalidade mais grave; </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lastRenderedPageBreak/>
        <w:t xml:space="preserve">b) Multa de 0,5% (meio por cento) sobre o valor estimado </w:t>
      </w:r>
      <w:proofErr w:type="gramStart"/>
      <w:r>
        <w:rPr>
          <w:sz w:val="22"/>
          <w:szCs w:val="22"/>
        </w:rPr>
        <w:t>do(</w:t>
      </w:r>
      <w:proofErr w:type="gramEnd"/>
      <w:r>
        <w:rPr>
          <w:sz w:val="22"/>
          <w:szCs w:val="22"/>
        </w:rPr>
        <w:t xml:space="preserve">s) item(s) prejudicado(s) pela conduta do fornecedor, por qualquer das infrações dos subitens 10.1.1 a 10.1.12; </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t xml:space="preserve">c) Impedimento de licitar e contratar no âmbito da Administração Pública direta e indireta do ente federativo que tiver aplicado a sanção, pelo prazo máximo de 3 (três) anos, nos casos dos subitens 12.1.2 a 12.1.7 deste Aviso de Contratação Direta, quando não se justificar a imposição de penalidade mais grave; </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t>d) Declaração de inidoneidade para licitar ou contratar, que impedirá o responsável de licitar ou contratar no âmbito da Administração Pública direta e indireta de todos os entes federativos, pelo prazo mínimo de 3 (três) anos e máximo de 6 (seis) anos, nos casos dos subitens 12.1.8 a 12.1.12, bem como nos demais casos que justifiquem a imposição da penalidade mais grave;</w:t>
      </w:r>
    </w:p>
    <w:p w:rsidR="00DF7B04" w:rsidRDefault="00DF7B04" w:rsidP="00DF7B04">
      <w:pPr>
        <w:pStyle w:val="Default"/>
        <w:jc w:val="both"/>
        <w:rPr>
          <w:sz w:val="22"/>
          <w:szCs w:val="22"/>
        </w:rPr>
      </w:pPr>
    </w:p>
    <w:p w:rsidR="00DF7B04" w:rsidRDefault="00DF7B04" w:rsidP="00DF7B04">
      <w:pPr>
        <w:pStyle w:val="Default"/>
        <w:rPr>
          <w:sz w:val="22"/>
          <w:szCs w:val="22"/>
        </w:rPr>
      </w:pPr>
      <w:r>
        <w:rPr>
          <w:sz w:val="22"/>
          <w:szCs w:val="22"/>
        </w:rPr>
        <w:t xml:space="preserve">10.3. Na aplicação das sanções serão considerados: </w:t>
      </w:r>
    </w:p>
    <w:p w:rsidR="00DF7B04" w:rsidRDefault="00DF7B04" w:rsidP="00DF7B04">
      <w:pPr>
        <w:pStyle w:val="Default"/>
        <w:rPr>
          <w:sz w:val="22"/>
          <w:szCs w:val="22"/>
        </w:rPr>
      </w:pPr>
    </w:p>
    <w:p w:rsidR="00DF7B04" w:rsidRDefault="00DF7B04" w:rsidP="00DF7B04">
      <w:pPr>
        <w:pStyle w:val="Default"/>
        <w:rPr>
          <w:sz w:val="22"/>
          <w:szCs w:val="22"/>
        </w:rPr>
      </w:pPr>
      <w:r>
        <w:rPr>
          <w:sz w:val="22"/>
          <w:szCs w:val="22"/>
        </w:rPr>
        <w:t xml:space="preserve">a) a natureza e a gravidade da infração cometida; </w:t>
      </w:r>
    </w:p>
    <w:p w:rsidR="00DF7B04" w:rsidRDefault="00DF7B04" w:rsidP="00DF7B04">
      <w:pPr>
        <w:pStyle w:val="Default"/>
        <w:rPr>
          <w:sz w:val="22"/>
          <w:szCs w:val="22"/>
        </w:rPr>
      </w:pPr>
      <w:r>
        <w:rPr>
          <w:sz w:val="22"/>
          <w:szCs w:val="22"/>
        </w:rPr>
        <w:t xml:space="preserve">b) as peculiaridades do caso concreto; </w:t>
      </w:r>
    </w:p>
    <w:p w:rsidR="00DF7B04" w:rsidRDefault="00DF7B04" w:rsidP="00DF7B04">
      <w:pPr>
        <w:pStyle w:val="Default"/>
        <w:rPr>
          <w:sz w:val="22"/>
          <w:szCs w:val="22"/>
        </w:rPr>
      </w:pPr>
      <w:r>
        <w:rPr>
          <w:sz w:val="22"/>
          <w:szCs w:val="22"/>
        </w:rPr>
        <w:t xml:space="preserve">c) as circunstâncias agravantes ou atenuantes; </w:t>
      </w:r>
    </w:p>
    <w:p w:rsidR="00DF7B04" w:rsidRDefault="00DF7B04" w:rsidP="00DF7B04">
      <w:pPr>
        <w:pStyle w:val="Default"/>
        <w:rPr>
          <w:sz w:val="22"/>
          <w:szCs w:val="22"/>
        </w:rPr>
      </w:pPr>
      <w:r>
        <w:rPr>
          <w:sz w:val="22"/>
          <w:szCs w:val="22"/>
        </w:rPr>
        <w:t xml:space="preserve">d) os danos que dela provierem para a Administração Pública; </w:t>
      </w:r>
    </w:p>
    <w:p w:rsidR="00DF7B04" w:rsidRDefault="00DF7B04" w:rsidP="00DF7B04">
      <w:pPr>
        <w:pStyle w:val="Default"/>
        <w:rPr>
          <w:sz w:val="22"/>
          <w:szCs w:val="22"/>
        </w:rPr>
      </w:pPr>
      <w:r>
        <w:rPr>
          <w:sz w:val="22"/>
          <w:szCs w:val="22"/>
        </w:rPr>
        <w:t xml:space="preserve">e) a implantação ou o aperfeiçoamento de programa de integridade, conforme normas e orientações dos órgãos de controle. </w:t>
      </w:r>
    </w:p>
    <w:p w:rsidR="00DF7B04" w:rsidRDefault="00DF7B04" w:rsidP="00DF7B04">
      <w:pPr>
        <w:pStyle w:val="Default"/>
        <w:rPr>
          <w:sz w:val="22"/>
          <w:szCs w:val="22"/>
        </w:rPr>
      </w:pPr>
    </w:p>
    <w:p w:rsidR="00DF7B04" w:rsidRDefault="00DF7B04" w:rsidP="00DF7B04">
      <w:pPr>
        <w:pStyle w:val="Default"/>
        <w:jc w:val="both"/>
        <w:rPr>
          <w:sz w:val="22"/>
          <w:szCs w:val="22"/>
        </w:rPr>
      </w:pPr>
      <w:r>
        <w:rPr>
          <w:sz w:val="22"/>
          <w:szCs w:val="22"/>
        </w:rPr>
        <w:t xml:space="preserve">10.4. Se a multa aplicada e as indenizações cabíveis forem superiores ao valor de pagamento eventualmente devido pela Administração ao contratado, além da perda desse valor, a diferença será descontada da garantia prestada ou será cobrada judicialmente. </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t xml:space="preserve">10.5. A aplicação das sanções previstas neste Aviso de Contratação Direta, em hipótese alguma, a obrigação de reparação integral do dano causado à Administração Pública. </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t xml:space="preserve">10.6. A penalidade de multa pode ser aplicada cumulativamente com as demais sanções. </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t>10.7. Se, durante o processo de aplicação de penalidade, houver indícios de prática de infração administrativa tipificada pela Lei n.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lastRenderedPageBreak/>
        <w:t xml:space="preserve">10.8. A apuração e o julgamento das demais infrações administrativas não consideradas como ato lesivo à Administração Pública nacional ou estrangeira nos termos da Lei n. 12.846, de 1º de agosto de 2013, seguirão seu rito normal na unidade administrativa. </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t xml:space="preserve">10.9. O processamento do PAR não interfere no seguimento regular dos processos administrativos específicos para apuração da ocorrência de danos e prejuízos à Administração Pública resultantes de ato lesivo cometido por pessoa jurídica, com ou sem a participação de agente público. </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t xml:space="preserve">10.10. A aplicação de qualquer das penalidades previstas realizar-se-á em processo administrativo que assegurará o contraditório e a ampla defesa ao fornecedor/adjudicatário, observando-se o procedimento previsto na Lei n. 14.133, de 2021, e subsidiariamente na Lei n. 9.784, de 1999. </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t>10.11. As sanções por atos praticados no decorrer da contratação estão previstas nos anexos a este Aviso.</w:t>
      </w:r>
    </w:p>
    <w:p w:rsidR="00DF7B04" w:rsidRDefault="00DF7B04" w:rsidP="00DF7B04">
      <w:pPr>
        <w:pStyle w:val="Default"/>
        <w:jc w:val="both"/>
        <w:rPr>
          <w:sz w:val="22"/>
          <w:szCs w:val="22"/>
        </w:rPr>
      </w:pPr>
    </w:p>
    <w:p w:rsidR="00DF7B04" w:rsidRDefault="00DF7B04" w:rsidP="00DF7B04">
      <w:pPr>
        <w:pStyle w:val="Default"/>
        <w:rPr>
          <w:b/>
          <w:bCs/>
          <w:sz w:val="22"/>
          <w:szCs w:val="22"/>
        </w:rPr>
      </w:pPr>
      <w:r>
        <w:rPr>
          <w:b/>
          <w:bCs/>
          <w:sz w:val="22"/>
          <w:szCs w:val="22"/>
        </w:rPr>
        <w:t xml:space="preserve">11. DA GARANTIA </w:t>
      </w:r>
    </w:p>
    <w:p w:rsidR="00DF7B04" w:rsidRDefault="00DF7B04" w:rsidP="00DF7B04">
      <w:pPr>
        <w:pStyle w:val="Default"/>
        <w:rPr>
          <w:sz w:val="22"/>
          <w:szCs w:val="22"/>
        </w:rPr>
      </w:pPr>
    </w:p>
    <w:p w:rsidR="00DF7B04" w:rsidRDefault="00DF7B04" w:rsidP="00DF7B04">
      <w:pPr>
        <w:pStyle w:val="Default"/>
        <w:jc w:val="both"/>
        <w:rPr>
          <w:sz w:val="22"/>
          <w:szCs w:val="22"/>
        </w:rPr>
      </w:pPr>
      <w:r>
        <w:rPr>
          <w:sz w:val="22"/>
          <w:szCs w:val="22"/>
        </w:rPr>
        <w:t xml:space="preserve">11.1. A licitante vencedora deverá prestar garantia mínima para as peças substituídas por, no mínimo, 6 (seis) meses para os equipamentos e no mínimo 30.000 (trinta mil) km para os veículos, prevalecendo o que ocorrer primeiro. Sendo o envio do </w:t>
      </w:r>
      <w:r>
        <w:rPr>
          <w:b/>
          <w:bCs/>
          <w:sz w:val="22"/>
          <w:szCs w:val="22"/>
        </w:rPr>
        <w:t xml:space="preserve">Termo de Garantia </w:t>
      </w:r>
      <w:r>
        <w:rPr>
          <w:sz w:val="22"/>
          <w:szCs w:val="22"/>
        </w:rPr>
        <w:t>condição para o pagamento.</w:t>
      </w:r>
    </w:p>
    <w:p w:rsidR="00DF7B04" w:rsidRDefault="00DF7B04" w:rsidP="00DF7B04">
      <w:pPr>
        <w:pStyle w:val="Default"/>
        <w:jc w:val="both"/>
        <w:rPr>
          <w:sz w:val="22"/>
          <w:szCs w:val="22"/>
        </w:rPr>
      </w:pPr>
    </w:p>
    <w:p w:rsidR="00DF7B04" w:rsidRDefault="00DF7B04" w:rsidP="00DF7B04">
      <w:pPr>
        <w:pStyle w:val="Default"/>
        <w:rPr>
          <w:sz w:val="22"/>
          <w:szCs w:val="22"/>
        </w:rPr>
      </w:pPr>
      <w:r>
        <w:rPr>
          <w:b/>
          <w:bCs/>
          <w:sz w:val="22"/>
          <w:szCs w:val="22"/>
        </w:rPr>
        <w:t xml:space="preserve">12. DAS AMOSTRAS </w:t>
      </w:r>
    </w:p>
    <w:p w:rsidR="00DF7B04" w:rsidRDefault="00DF7B04" w:rsidP="00DF7B04">
      <w:pPr>
        <w:pStyle w:val="Default"/>
        <w:jc w:val="both"/>
        <w:rPr>
          <w:sz w:val="22"/>
          <w:szCs w:val="22"/>
        </w:rPr>
      </w:pPr>
      <w:r>
        <w:rPr>
          <w:sz w:val="22"/>
          <w:szCs w:val="22"/>
        </w:rPr>
        <w:t xml:space="preserve">12.1. Para o presente processo de licitação não é obrigatório o envio de amostras. </w:t>
      </w:r>
    </w:p>
    <w:p w:rsidR="00DF7B04" w:rsidRDefault="00DF7B04" w:rsidP="00DF7B04">
      <w:pPr>
        <w:pStyle w:val="Default"/>
        <w:jc w:val="both"/>
        <w:rPr>
          <w:sz w:val="22"/>
          <w:szCs w:val="22"/>
        </w:rPr>
      </w:pPr>
    </w:p>
    <w:p w:rsidR="00DF7B04" w:rsidRDefault="00DF7B04" w:rsidP="00DF7B04">
      <w:pPr>
        <w:pStyle w:val="Default"/>
        <w:jc w:val="both"/>
        <w:rPr>
          <w:b/>
          <w:bCs/>
          <w:sz w:val="22"/>
          <w:szCs w:val="22"/>
        </w:rPr>
      </w:pPr>
      <w:r>
        <w:rPr>
          <w:b/>
          <w:bCs/>
          <w:sz w:val="22"/>
          <w:szCs w:val="22"/>
        </w:rPr>
        <w:t xml:space="preserve">13. DA SUBCONTRATAÇÃO </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t xml:space="preserve">13.1. Não será admitida a subcontratação do objeto contratual. </w:t>
      </w:r>
    </w:p>
    <w:p w:rsidR="00DF7B04" w:rsidRDefault="00DF7B04" w:rsidP="00DF7B04">
      <w:pPr>
        <w:pStyle w:val="Default"/>
        <w:jc w:val="both"/>
        <w:rPr>
          <w:sz w:val="22"/>
          <w:szCs w:val="22"/>
        </w:rPr>
      </w:pPr>
    </w:p>
    <w:p w:rsidR="00DF7B04" w:rsidRDefault="00DF7B04" w:rsidP="00DF7B04">
      <w:pPr>
        <w:pStyle w:val="Default"/>
        <w:jc w:val="both"/>
        <w:rPr>
          <w:b/>
          <w:bCs/>
          <w:sz w:val="22"/>
          <w:szCs w:val="22"/>
        </w:rPr>
      </w:pPr>
      <w:r>
        <w:rPr>
          <w:b/>
          <w:bCs/>
          <w:sz w:val="22"/>
          <w:szCs w:val="22"/>
        </w:rPr>
        <w:t xml:space="preserve">14. DO TERMO DE ACEITE </w:t>
      </w:r>
    </w:p>
    <w:p w:rsidR="00DF7B04" w:rsidRDefault="00DF7B04" w:rsidP="00DF7B04">
      <w:pPr>
        <w:pStyle w:val="Default"/>
        <w:jc w:val="both"/>
        <w:rPr>
          <w:sz w:val="22"/>
          <w:szCs w:val="22"/>
        </w:rPr>
      </w:pPr>
    </w:p>
    <w:p w:rsidR="00DF7B04" w:rsidRDefault="00DF7B04" w:rsidP="00DF7B04">
      <w:pPr>
        <w:pStyle w:val="Default"/>
        <w:jc w:val="both"/>
        <w:rPr>
          <w:sz w:val="22"/>
          <w:szCs w:val="22"/>
        </w:rPr>
      </w:pPr>
      <w:r>
        <w:rPr>
          <w:sz w:val="22"/>
          <w:szCs w:val="22"/>
        </w:rPr>
        <w:t xml:space="preserve">14.1. Declaro, nos termos da Lei Federal n. 14.133/2021, que serei responsável pela fiscalização do contrato originado por esse Processo Licitatório, acompanhando e anotando em registro próprio todas as ocorrências relacionadas com a execução do objeto, determinando o que se fizer necessário à regularização das faltas ou defeitos para exigir seu fiel cumprimento. </w:t>
      </w:r>
    </w:p>
    <w:p w:rsidR="00DF7B04" w:rsidRDefault="00DF7B04" w:rsidP="00DF7B04">
      <w:pPr>
        <w:pStyle w:val="Default"/>
        <w:jc w:val="both"/>
        <w:rPr>
          <w:sz w:val="22"/>
          <w:szCs w:val="22"/>
        </w:rPr>
      </w:pPr>
      <w:r>
        <w:rPr>
          <w:sz w:val="22"/>
          <w:szCs w:val="22"/>
        </w:rPr>
        <w:t>Nome</w:t>
      </w:r>
    </w:p>
    <w:p w:rsidR="00DF7B04" w:rsidRDefault="00DF7B04" w:rsidP="00DF7B04">
      <w:pPr>
        <w:pStyle w:val="Default"/>
        <w:jc w:val="both"/>
        <w:rPr>
          <w:sz w:val="22"/>
          <w:szCs w:val="22"/>
        </w:rPr>
      </w:pPr>
    </w:p>
    <w:p w:rsidR="00DF7B04" w:rsidRDefault="00DF7B04" w:rsidP="00DF7B04">
      <w:pPr>
        <w:spacing w:after="117" w:line="252" w:lineRule="auto"/>
        <w:rPr>
          <w:rFonts w:cs="Arial"/>
          <w:sz w:val="24"/>
          <w:szCs w:val="24"/>
        </w:rPr>
      </w:pPr>
    </w:p>
    <w:p w:rsidR="00DF7B04" w:rsidRDefault="00DF7B04" w:rsidP="00DF7B04">
      <w:pPr>
        <w:spacing w:after="117" w:line="252" w:lineRule="auto"/>
        <w:rPr>
          <w:rFonts w:ascii="Bookman Old Style" w:hAnsi="Bookman Old Style"/>
        </w:rPr>
      </w:pPr>
      <w:r>
        <w:rPr>
          <w:rFonts w:ascii="Bookman Old Style" w:hAnsi="Bookman Old Style"/>
        </w:rPr>
        <w:t>Santo Antônio das Missões-RS, 24</w:t>
      </w:r>
      <w:r>
        <w:rPr>
          <w:rFonts w:ascii="Bookman Old Style" w:hAnsi="Bookman Old Style"/>
        </w:rPr>
        <w:t xml:space="preserve"> de </w:t>
      </w:r>
      <w:r>
        <w:rPr>
          <w:rFonts w:ascii="Bookman Old Style" w:hAnsi="Bookman Old Style"/>
        </w:rPr>
        <w:t>junho</w:t>
      </w:r>
      <w:r>
        <w:rPr>
          <w:rFonts w:ascii="Bookman Old Style" w:hAnsi="Bookman Old Style"/>
        </w:rPr>
        <w:t xml:space="preserve"> de 2025.</w:t>
      </w:r>
    </w:p>
    <w:p w:rsidR="00DF7B04" w:rsidRDefault="00DF7B04" w:rsidP="00DF7B04">
      <w:pPr>
        <w:spacing w:after="117" w:line="252" w:lineRule="auto"/>
        <w:ind w:left="-5"/>
        <w:rPr>
          <w:rFonts w:ascii="Bookman Old Style" w:hAnsi="Bookman Old Style"/>
        </w:rPr>
      </w:pPr>
    </w:p>
    <w:p w:rsidR="00DF7B04" w:rsidRDefault="00DF7B04" w:rsidP="00DF7B04">
      <w:pPr>
        <w:spacing w:after="117" w:line="252" w:lineRule="auto"/>
        <w:ind w:left="-5"/>
        <w:rPr>
          <w:rFonts w:ascii="Bookman Old Style" w:hAnsi="Bookman Old Style"/>
        </w:rPr>
      </w:pPr>
      <w:r>
        <w:rPr>
          <w:rFonts w:ascii="Bookman Old Style" w:hAnsi="Bookman Old Style"/>
        </w:rPr>
        <w:t>____________________________________</w:t>
      </w:r>
    </w:p>
    <w:p w:rsidR="00DF7B04" w:rsidRDefault="00DF7B04" w:rsidP="00DF7B04">
      <w:pPr>
        <w:spacing w:after="117" w:line="252" w:lineRule="auto"/>
        <w:ind w:left="-5"/>
        <w:rPr>
          <w:rFonts w:ascii="Bookman Old Style" w:hAnsi="Bookman Old Style"/>
        </w:rPr>
      </w:pPr>
      <w:r>
        <w:rPr>
          <w:rFonts w:ascii="Bookman Old Style" w:hAnsi="Bookman Old Style"/>
        </w:rPr>
        <w:t>JONER PEREIRA</w:t>
      </w:r>
    </w:p>
    <w:p w:rsidR="00DF7B04" w:rsidRDefault="00DF7B04" w:rsidP="00DF7B04">
      <w:pPr>
        <w:spacing w:after="117" w:line="252" w:lineRule="auto"/>
        <w:ind w:left="-5"/>
        <w:rPr>
          <w:rFonts w:ascii="Bookman Old Style" w:hAnsi="Bookman Old Style"/>
        </w:rPr>
      </w:pPr>
      <w:r>
        <w:rPr>
          <w:rFonts w:ascii="Bookman Old Style" w:hAnsi="Bookman Old Style"/>
        </w:rPr>
        <w:t>Setor de Compras e Licitações.</w:t>
      </w:r>
    </w:p>
    <w:p w:rsidR="00DF7B04" w:rsidRDefault="00DF7B04" w:rsidP="00DF7B04">
      <w:pPr>
        <w:spacing w:after="117" w:line="252" w:lineRule="auto"/>
        <w:ind w:left="-5"/>
      </w:pPr>
    </w:p>
    <w:p w:rsidR="00DF7B04" w:rsidRDefault="00DF7B04" w:rsidP="00DF7B04">
      <w:pPr>
        <w:spacing w:after="116" w:line="252" w:lineRule="auto"/>
      </w:pPr>
    </w:p>
    <w:p w:rsidR="00DF7B04" w:rsidRDefault="00DF7B04" w:rsidP="00DF7B04"/>
    <w:p w:rsidR="00DF7B04" w:rsidRDefault="00DF7B04" w:rsidP="00DF7B04"/>
    <w:p w:rsidR="00DF7B04" w:rsidRDefault="00DF7B04" w:rsidP="00DF7B04"/>
    <w:p w:rsidR="00DF7B04" w:rsidRDefault="00DF7B04" w:rsidP="00DF7B04"/>
    <w:p w:rsidR="00DF7B04" w:rsidRDefault="00DF7B04" w:rsidP="00DF7B04"/>
    <w:p w:rsidR="00DF7B04" w:rsidRDefault="00DF7B04" w:rsidP="00DF7B04"/>
    <w:p w:rsidR="00DF7B04" w:rsidRDefault="00DF7B04" w:rsidP="00DF7B04"/>
    <w:p w:rsidR="00DF7B04" w:rsidRDefault="00DF7B04" w:rsidP="00DF7B04"/>
    <w:p w:rsidR="00DF7B04" w:rsidRDefault="00DF7B04" w:rsidP="00DF7B04"/>
    <w:p w:rsidR="004D0315" w:rsidRDefault="004D0315"/>
    <w:sectPr w:rsidR="004D0315" w:rsidSect="00DF7B04">
      <w:headerReference w:type="default" r:id="rId7"/>
      <w:pgSz w:w="11906" w:h="16838"/>
      <w:pgMar w:top="368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284C" w:rsidRDefault="00B3284C" w:rsidP="00DF7B04">
      <w:r>
        <w:separator/>
      </w:r>
    </w:p>
  </w:endnote>
  <w:endnote w:type="continuationSeparator" w:id="0">
    <w:p w:rsidR="00B3284C" w:rsidRDefault="00B3284C" w:rsidP="00DF7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284C" w:rsidRDefault="00B3284C" w:rsidP="00DF7B04">
      <w:r>
        <w:separator/>
      </w:r>
    </w:p>
  </w:footnote>
  <w:footnote w:type="continuationSeparator" w:id="0">
    <w:p w:rsidR="00B3284C" w:rsidRDefault="00B3284C" w:rsidP="00DF7B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57CC" w:rsidRPr="00192798" w:rsidRDefault="000C57CC" w:rsidP="000C57CC">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5B67EEF2" wp14:editId="3D469F11">
              <wp:simplePos x="0" y="0"/>
              <wp:positionH relativeFrom="column">
                <wp:posOffset>912438</wp:posOffset>
              </wp:positionH>
              <wp:positionV relativeFrom="paragraph">
                <wp:posOffset>7620</wp:posOffset>
              </wp:positionV>
              <wp:extent cx="5158854" cy="1310185"/>
              <wp:effectExtent l="0" t="0" r="3810" b="4445"/>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57CC" w:rsidRDefault="000C57CC" w:rsidP="000C57CC">
                          <w:pPr>
                            <w:jc w:val="center"/>
                          </w:pPr>
                        </w:p>
                        <w:p w:rsidR="000C57CC" w:rsidRDefault="000C57CC" w:rsidP="000C57CC">
                          <w:pPr>
                            <w:jc w:val="center"/>
                          </w:pPr>
                        </w:p>
                        <w:p w:rsidR="000C57CC" w:rsidRPr="007E31E4" w:rsidRDefault="000C57CC" w:rsidP="000C57CC">
                          <w:pPr>
                            <w:jc w:val="center"/>
                            <w:rPr>
                              <w:rFonts w:asciiTheme="minorHAnsi" w:hAnsiTheme="minorHAnsi" w:cs="Arial"/>
                              <w:b/>
                              <w:sz w:val="28"/>
                              <w:szCs w:val="28"/>
                            </w:rPr>
                          </w:pPr>
                          <w:r w:rsidRPr="007E31E4">
                            <w:rPr>
                              <w:rFonts w:asciiTheme="minorHAnsi" w:hAnsiTheme="minorHAnsi" w:cs="Arial"/>
                              <w:b/>
                              <w:sz w:val="28"/>
                              <w:szCs w:val="28"/>
                            </w:rPr>
                            <w:t>PREFEITURA MUNICIPAL DE SANTO ANTÔNIO DAS MISSÕES</w:t>
                          </w:r>
                        </w:p>
                        <w:p w:rsidR="000C57CC" w:rsidRPr="007E31E4" w:rsidRDefault="000C57CC" w:rsidP="000C57CC">
                          <w:pPr>
                            <w:jc w:val="center"/>
                            <w:rPr>
                              <w:rFonts w:asciiTheme="minorHAnsi" w:hAnsiTheme="minorHAnsi" w:cs="Arial"/>
                              <w:b/>
                              <w:sz w:val="28"/>
                              <w:szCs w:val="28"/>
                            </w:rPr>
                          </w:pPr>
                          <w:r w:rsidRPr="007E31E4">
                            <w:rPr>
                              <w:rFonts w:asciiTheme="minorHAnsi" w:hAnsiTheme="minorHAnsi" w:cs="Arial"/>
                              <w:b/>
                              <w:sz w:val="28"/>
                              <w:szCs w:val="28"/>
                            </w:rPr>
                            <w:t>ESTADO DO RIO GRANDE DO SUL</w:t>
                          </w:r>
                        </w:p>
                        <w:p w:rsidR="000C57CC" w:rsidRPr="000C2407" w:rsidRDefault="000C57CC" w:rsidP="000C57CC">
                          <w:pPr>
                            <w:jc w:val="both"/>
                            <w:rPr>
                              <w:rFonts w:asciiTheme="minorHAnsi" w:hAnsiTheme="minorHAnsi"/>
                              <w:szCs w:val="22"/>
                            </w:rPr>
                          </w:pPr>
                          <w:r>
                            <w:rPr>
                              <w:rFonts w:asciiTheme="minorHAnsi" w:hAnsiTheme="minorHAnsi" w:cs="Arial"/>
                              <w:b/>
                              <w:szCs w:val="22"/>
                            </w:rPr>
                            <w:t>Av. José Nunes Abreu, 6.000 – CNPJ: 87.612.974/0001-04, fone: (55) 3367 2000</w:t>
                          </w:r>
                        </w:p>
                        <w:p w:rsidR="000C57CC" w:rsidRDefault="000C57CC" w:rsidP="000C57CC">
                          <w:pPr>
                            <w:jc w:val="center"/>
                          </w:pPr>
                        </w:p>
                        <w:p w:rsidR="000C57CC" w:rsidRDefault="000C57CC" w:rsidP="000C57C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67EEF2" id="_x0000_t202" coordsize="21600,21600" o:spt="202" path="m,l,21600r21600,l21600,xe">
              <v:stroke joinstyle="miter"/>
              <v:path gradientshapeok="t" o:connecttype="rect"/>
            </v:shapetype>
            <v:shape id="Caixa de texto 1" o:spid="_x0000_s1026" type="#_x0000_t202" style="position:absolute;margin-left:71.85pt;margin-top:.6pt;width:406.2pt;height:10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" stroked="f">
              <v:textbox>
                <w:txbxContent>
                  <w:p w:rsidR="000C57CC" w:rsidRDefault="000C57CC" w:rsidP="000C57CC">
                    <w:pPr>
                      <w:jc w:val="center"/>
                    </w:pPr>
                  </w:p>
                  <w:p w:rsidR="000C57CC" w:rsidRDefault="000C57CC" w:rsidP="000C57CC">
                    <w:pPr>
                      <w:jc w:val="center"/>
                    </w:pPr>
                  </w:p>
                  <w:p w:rsidR="000C57CC" w:rsidRPr="007E31E4" w:rsidRDefault="000C57CC" w:rsidP="000C57CC">
                    <w:pPr>
                      <w:jc w:val="center"/>
                      <w:rPr>
                        <w:rFonts w:asciiTheme="minorHAnsi" w:hAnsiTheme="minorHAnsi" w:cs="Arial"/>
                        <w:b/>
                        <w:sz w:val="28"/>
                        <w:szCs w:val="28"/>
                      </w:rPr>
                    </w:pPr>
                    <w:r w:rsidRPr="007E31E4">
                      <w:rPr>
                        <w:rFonts w:asciiTheme="minorHAnsi" w:hAnsiTheme="minorHAnsi" w:cs="Arial"/>
                        <w:b/>
                        <w:sz w:val="28"/>
                        <w:szCs w:val="28"/>
                      </w:rPr>
                      <w:t>PREFEITURA MUNICIPAL DE SANTO ANTÔNIO DAS MISSÕES</w:t>
                    </w:r>
                  </w:p>
                  <w:p w:rsidR="000C57CC" w:rsidRPr="007E31E4" w:rsidRDefault="000C57CC" w:rsidP="000C57CC">
                    <w:pPr>
                      <w:jc w:val="center"/>
                      <w:rPr>
                        <w:rFonts w:asciiTheme="minorHAnsi" w:hAnsiTheme="minorHAnsi" w:cs="Arial"/>
                        <w:b/>
                        <w:sz w:val="28"/>
                        <w:szCs w:val="28"/>
                      </w:rPr>
                    </w:pPr>
                    <w:r w:rsidRPr="007E31E4">
                      <w:rPr>
                        <w:rFonts w:asciiTheme="minorHAnsi" w:hAnsiTheme="minorHAnsi" w:cs="Arial"/>
                        <w:b/>
                        <w:sz w:val="28"/>
                        <w:szCs w:val="28"/>
                      </w:rPr>
                      <w:t>ESTADO DO RIO GRANDE DO SUL</w:t>
                    </w:r>
                  </w:p>
                  <w:p w:rsidR="000C57CC" w:rsidRPr="000C2407" w:rsidRDefault="000C57CC" w:rsidP="000C57CC">
                    <w:pPr>
                      <w:jc w:val="both"/>
                      <w:rPr>
                        <w:rFonts w:asciiTheme="minorHAnsi" w:hAnsiTheme="minorHAnsi"/>
                        <w:szCs w:val="22"/>
                      </w:rPr>
                    </w:pPr>
                    <w:r>
                      <w:rPr>
                        <w:rFonts w:asciiTheme="minorHAnsi" w:hAnsiTheme="minorHAnsi" w:cs="Arial"/>
                        <w:b/>
                        <w:szCs w:val="22"/>
                      </w:rPr>
                      <w:t>Av. José Nunes Abreu, 6.000 – CNPJ: 87.612.974/0001-04, fone: (55) 3367 2000</w:t>
                    </w:r>
                  </w:p>
                  <w:p w:rsidR="000C57CC" w:rsidRDefault="000C57CC" w:rsidP="000C57CC">
                    <w:pPr>
                      <w:jc w:val="center"/>
                    </w:pPr>
                  </w:p>
                  <w:p w:rsidR="000C57CC" w:rsidRDefault="000C57CC" w:rsidP="000C57CC">
                    <w:pPr>
                      <w:jc w:val="center"/>
                    </w:pP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81.75pt;height:99.75pt">
          <v:imagedata r:id="rId1" o:title=""/>
        </v:shape>
        <o:OLEObject Type="Embed" ProgID="PBrush" ShapeID="_x0000_i1032" DrawAspect="Content" ObjectID="_1812273899" r:id="rId2"/>
      </w:object>
    </w:r>
  </w:p>
  <w:p w:rsidR="000C57CC" w:rsidRDefault="000C57CC">
    <w:pPr>
      <w:pStyle w:val="Cabealho"/>
    </w:pPr>
  </w:p>
  <w:p w:rsidR="00DF7B04" w:rsidRDefault="00DF7B0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E6C04E"/>
    <w:multiLevelType w:val="hybridMultilevel"/>
    <w:tmpl w:val="6951B564"/>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B04"/>
    <w:rsid w:val="000C57CC"/>
    <w:rsid w:val="004D0315"/>
    <w:rsid w:val="00862F58"/>
    <w:rsid w:val="00B3284C"/>
    <w:rsid w:val="00DF7B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8D85A"/>
  <w15:chartTrackingRefBased/>
  <w15:docId w15:val="{6A582B49-B0F1-4AE2-947C-D4EDE2021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B04"/>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DF7B0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F7B04"/>
    <w:rPr>
      <w:rFonts w:asciiTheme="majorHAnsi" w:eastAsiaTheme="majorEastAsia" w:hAnsiTheme="majorHAnsi" w:cstheme="majorBidi"/>
      <w:color w:val="2E74B5" w:themeColor="accent1" w:themeShade="BF"/>
      <w:sz w:val="32"/>
      <w:szCs w:val="32"/>
    </w:rPr>
  </w:style>
  <w:style w:type="paragraph" w:styleId="Recuodecorpodetexto2">
    <w:name w:val="Body Text Indent 2"/>
    <w:basedOn w:val="Normal"/>
    <w:link w:val="Recuodecorpodetexto2Char"/>
    <w:semiHidden/>
    <w:unhideWhenUsed/>
    <w:rsid w:val="00DF7B04"/>
    <w:pPr>
      <w:ind w:firstLine="1620"/>
      <w:jc w:val="both"/>
    </w:pPr>
    <w:rPr>
      <w:rFonts w:ascii="Times New Roman" w:hAnsi="Times New Roman"/>
      <w:sz w:val="24"/>
      <w:szCs w:val="24"/>
      <w:lang w:eastAsia="pt-BR"/>
    </w:rPr>
  </w:style>
  <w:style w:type="character" w:customStyle="1" w:styleId="Recuodecorpodetexto2Char">
    <w:name w:val="Recuo de corpo de texto 2 Char"/>
    <w:basedOn w:val="Fontepargpadro"/>
    <w:link w:val="Recuodecorpodetexto2"/>
    <w:semiHidden/>
    <w:rsid w:val="00DF7B04"/>
    <w:rPr>
      <w:rFonts w:ascii="Times New Roman" w:eastAsia="Times New Roman" w:hAnsi="Times New Roman" w:cs="Times New Roman"/>
      <w:sz w:val="24"/>
      <w:szCs w:val="24"/>
      <w:lang w:eastAsia="pt-BR"/>
    </w:rPr>
  </w:style>
  <w:style w:type="paragraph" w:customStyle="1" w:styleId="Textoembloco1">
    <w:name w:val="Texto em bloco1"/>
    <w:basedOn w:val="Normal"/>
    <w:rsid w:val="00DF7B04"/>
    <w:pPr>
      <w:ind w:left="4253" w:right="57" w:firstLine="1134"/>
      <w:jc w:val="both"/>
    </w:pPr>
    <w:rPr>
      <w:i/>
      <w:spacing w:val="14"/>
    </w:rPr>
  </w:style>
  <w:style w:type="paragraph" w:customStyle="1" w:styleId="Default">
    <w:name w:val="Default"/>
    <w:rsid w:val="00DF7B04"/>
    <w:pPr>
      <w:autoSpaceDE w:val="0"/>
      <w:autoSpaceDN w:val="0"/>
      <w:adjustRightInd w:val="0"/>
      <w:spacing w:after="0" w:line="240" w:lineRule="auto"/>
    </w:pPr>
    <w:rPr>
      <w:rFonts w:ascii="Bookman Old Style" w:hAnsi="Bookman Old Style" w:cs="Bookman Old Style"/>
      <w:color w:val="000000"/>
      <w:sz w:val="24"/>
      <w:szCs w:val="24"/>
    </w:rPr>
  </w:style>
  <w:style w:type="table" w:styleId="Tabelacomgrade">
    <w:name w:val="Table Grid"/>
    <w:basedOn w:val="Tabelanormal"/>
    <w:uiPriority w:val="39"/>
    <w:rsid w:val="00DF7B0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DF7B04"/>
    <w:pPr>
      <w:tabs>
        <w:tab w:val="center" w:pos="4252"/>
        <w:tab w:val="right" w:pos="8504"/>
      </w:tabs>
    </w:pPr>
  </w:style>
  <w:style w:type="character" w:customStyle="1" w:styleId="CabealhoChar">
    <w:name w:val="Cabeçalho Char"/>
    <w:basedOn w:val="Fontepargpadro"/>
    <w:link w:val="Cabealho"/>
    <w:uiPriority w:val="99"/>
    <w:rsid w:val="00DF7B04"/>
    <w:rPr>
      <w:rFonts w:ascii="Arial" w:eastAsia="Times New Roman" w:hAnsi="Arial" w:cs="Times New Roman"/>
      <w:szCs w:val="20"/>
    </w:rPr>
  </w:style>
  <w:style w:type="paragraph" w:styleId="Rodap">
    <w:name w:val="footer"/>
    <w:basedOn w:val="Normal"/>
    <w:link w:val="RodapChar"/>
    <w:uiPriority w:val="99"/>
    <w:unhideWhenUsed/>
    <w:rsid w:val="00DF7B04"/>
    <w:pPr>
      <w:tabs>
        <w:tab w:val="center" w:pos="4252"/>
        <w:tab w:val="right" w:pos="8504"/>
      </w:tabs>
    </w:pPr>
  </w:style>
  <w:style w:type="character" w:customStyle="1" w:styleId="RodapChar">
    <w:name w:val="Rodapé Char"/>
    <w:basedOn w:val="Fontepargpadro"/>
    <w:link w:val="Rodap"/>
    <w:uiPriority w:val="99"/>
    <w:rsid w:val="00DF7B04"/>
    <w:rPr>
      <w:rFonts w:ascii="Arial" w:eastAsia="Times New Roman" w:hAnsi="Arial" w:cs="Times New Roman"/>
      <w:szCs w:val="20"/>
    </w:rPr>
  </w:style>
  <w:style w:type="paragraph" w:styleId="Textodebalo">
    <w:name w:val="Balloon Text"/>
    <w:basedOn w:val="Normal"/>
    <w:link w:val="TextodebaloChar"/>
    <w:uiPriority w:val="99"/>
    <w:semiHidden/>
    <w:unhideWhenUsed/>
    <w:rsid w:val="000C57CC"/>
    <w:rPr>
      <w:rFonts w:ascii="Segoe UI" w:hAnsi="Segoe UI" w:cs="Segoe UI"/>
      <w:sz w:val="18"/>
      <w:szCs w:val="18"/>
    </w:rPr>
  </w:style>
  <w:style w:type="character" w:customStyle="1" w:styleId="TextodebaloChar">
    <w:name w:val="Texto de balão Char"/>
    <w:basedOn w:val="Fontepargpadro"/>
    <w:link w:val="Textodebalo"/>
    <w:uiPriority w:val="99"/>
    <w:semiHidden/>
    <w:rsid w:val="000C57C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814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18</Pages>
  <Words>5345</Words>
  <Characters>28869</Characters>
  <Application>Microsoft Office Word</Application>
  <DocSecurity>0</DocSecurity>
  <Lines>240</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cp:lastPrinted>2025-06-24T15:33:00Z</cp:lastPrinted>
  <dcterms:created xsi:type="dcterms:W3CDTF">2025-06-24T15:23:00Z</dcterms:created>
  <dcterms:modified xsi:type="dcterms:W3CDTF">2025-06-24T15:39:00Z</dcterms:modified>
</cp:coreProperties>
</file>