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4371F" w14:textId="16F0A62D" w:rsidR="00AA6C0A" w:rsidRPr="00AA6C0A" w:rsidRDefault="00AA6C0A" w:rsidP="00AA6C0A">
      <w:pPr>
        <w:pStyle w:val="Ttulo3"/>
        <w:jc w:val="center"/>
        <w:rPr>
          <w:rFonts w:asciiTheme="minorHAnsi" w:hAnsiTheme="minorHAnsi"/>
          <w:color w:val="auto"/>
          <w:szCs w:val="22"/>
        </w:rPr>
      </w:pPr>
      <w:r w:rsidRPr="00AA6C0A">
        <w:rPr>
          <w:rFonts w:asciiTheme="minorHAnsi" w:hAnsiTheme="minorHAnsi"/>
          <w:color w:val="auto"/>
          <w:szCs w:val="22"/>
        </w:rPr>
        <w:t>PREGÃO ELETRÔNICO 86-2025</w:t>
      </w:r>
    </w:p>
    <w:p w14:paraId="2923C7EB" w14:textId="26007AD8" w:rsidR="00AA6C0A" w:rsidRPr="00AA6C0A" w:rsidRDefault="00AA6C0A" w:rsidP="00AA6C0A">
      <w:pPr>
        <w:jc w:val="center"/>
        <w:rPr>
          <w:b/>
        </w:rPr>
      </w:pPr>
      <w:r w:rsidRPr="00AA6C0A">
        <w:rPr>
          <w:b/>
        </w:rPr>
        <w:t>ANEXO III.</w:t>
      </w:r>
    </w:p>
    <w:p w14:paraId="60E7D554" w14:textId="77777777" w:rsidR="00AA6C0A" w:rsidRPr="00AA6C0A" w:rsidRDefault="00AA6C0A" w:rsidP="00BE17A2">
      <w:pPr>
        <w:pStyle w:val="Ttulo3"/>
        <w:rPr>
          <w:rFonts w:asciiTheme="minorHAnsi" w:hAnsiTheme="minorHAnsi"/>
          <w:color w:val="auto"/>
          <w:szCs w:val="22"/>
        </w:rPr>
      </w:pPr>
    </w:p>
    <w:p w14:paraId="0F749669" w14:textId="4DC38590" w:rsidR="00BE17A2" w:rsidRPr="00D364C2" w:rsidRDefault="00BE17A2" w:rsidP="00BE17A2">
      <w:pPr>
        <w:pStyle w:val="Ttulo3"/>
        <w:rPr>
          <w:rFonts w:asciiTheme="minorHAnsi" w:hAnsiTheme="minorHAnsi"/>
          <w:color w:val="auto"/>
          <w:szCs w:val="22"/>
        </w:rPr>
      </w:pPr>
      <w:r w:rsidRPr="00D364C2">
        <w:rPr>
          <w:rFonts w:asciiTheme="minorHAnsi" w:hAnsiTheme="minorHAnsi"/>
          <w:color w:val="auto"/>
          <w:szCs w:val="22"/>
        </w:rPr>
        <w:t>Estudo Técnico Preliminar para Registro de Preços</w:t>
      </w:r>
      <w:bookmarkStart w:id="0" w:name="_GoBack"/>
      <w:bookmarkEnd w:id="0"/>
    </w:p>
    <w:p w14:paraId="06BAE130" w14:textId="77777777" w:rsidR="00BE17A2" w:rsidRPr="00D364C2" w:rsidRDefault="00BE17A2" w:rsidP="00BE17A2">
      <w:pPr>
        <w:pStyle w:val="Ttulo4"/>
        <w:rPr>
          <w:rFonts w:asciiTheme="minorHAnsi" w:hAnsiTheme="minorHAnsi"/>
          <w:color w:val="auto"/>
          <w:szCs w:val="22"/>
        </w:rPr>
      </w:pPr>
      <w:r w:rsidRPr="00D364C2">
        <w:rPr>
          <w:rFonts w:asciiTheme="minorHAnsi" w:hAnsiTheme="minorHAnsi"/>
          <w:color w:val="auto"/>
          <w:szCs w:val="22"/>
        </w:rPr>
        <w:t>1. Identificação da Necessidade</w:t>
      </w:r>
    </w:p>
    <w:p w14:paraId="4A5D93E7" w14:textId="2E73CEF3" w:rsidR="00BE17A2" w:rsidRPr="00D364C2" w:rsidRDefault="00BE17A2" w:rsidP="00F9612D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Este estudo técnico preliminar tem como objetivo subsidiar a aquisição, por meio do sistema de registro de preços, de bens permanentes e materiais de consumo para atender às demandas da Secretaria d</w:t>
      </w:r>
      <w:r w:rsidR="0075393F">
        <w:rPr>
          <w:rFonts w:asciiTheme="minorHAnsi" w:hAnsiTheme="minorHAnsi"/>
          <w:sz w:val="22"/>
          <w:szCs w:val="22"/>
        </w:rPr>
        <w:t>a Educação, Cultura, Desporto e Turismo</w:t>
      </w:r>
      <w:r w:rsidRPr="00D364C2">
        <w:rPr>
          <w:rFonts w:asciiTheme="minorHAnsi" w:hAnsiTheme="minorHAnsi"/>
          <w:sz w:val="22"/>
          <w:szCs w:val="22"/>
        </w:rPr>
        <w:t xml:space="preserve"> da Prefeitura de Santo Antônio das Missões. A aquisição visa suprir as necessidades das </w:t>
      </w:r>
      <w:r w:rsidR="0075393F">
        <w:rPr>
          <w:rFonts w:asciiTheme="minorHAnsi" w:hAnsiTheme="minorHAnsi"/>
          <w:sz w:val="22"/>
          <w:szCs w:val="22"/>
        </w:rPr>
        <w:t>escolas da rede municipal</w:t>
      </w:r>
      <w:r w:rsidRPr="00D364C2">
        <w:rPr>
          <w:rFonts w:asciiTheme="minorHAnsi" w:hAnsiTheme="minorHAnsi"/>
          <w:sz w:val="22"/>
          <w:szCs w:val="22"/>
        </w:rPr>
        <w:t>, garantindo condições adequadas de trabalho e atendimento ao público</w:t>
      </w:r>
      <w:r w:rsidR="0075393F">
        <w:rPr>
          <w:rFonts w:asciiTheme="minorHAnsi" w:hAnsiTheme="minorHAnsi"/>
          <w:sz w:val="22"/>
          <w:szCs w:val="22"/>
        </w:rPr>
        <w:t xml:space="preserve"> e alunos.</w:t>
      </w:r>
    </w:p>
    <w:p w14:paraId="02FFD7DE" w14:textId="77777777" w:rsidR="00BE17A2" w:rsidRPr="00D364C2" w:rsidRDefault="00BE17A2" w:rsidP="00BE17A2">
      <w:pPr>
        <w:pStyle w:val="Ttulo4"/>
        <w:rPr>
          <w:rFonts w:asciiTheme="minorHAnsi" w:hAnsiTheme="minorHAnsi"/>
          <w:color w:val="auto"/>
          <w:szCs w:val="22"/>
        </w:rPr>
      </w:pPr>
      <w:r w:rsidRPr="00D364C2">
        <w:rPr>
          <w:rFonts w:asciiTheme="minorHAnsi" w:hAnsiTheme="minorHAnsi"/>
          <w:color w:val="auto"/>
          <w:szCs w:val="22"/>
        </w:rPr>
        <w:t>2. Definição do Objeto</w:t>
      </w:r>
    </w:p>
    <w:p w14:paraId="740C59D9" w14:textId="018B5581" w:rsidR="0075393F" w:rsidRDefault="0075393F" w:rsidP="00BE17A2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O presente estudo tem como objetivo a aquisição de monitores de TV de 43 polegadas com conversor para TV digital integrado, que serão utilizados nas escolas da rede municipal, visando melhorar a qualidade do ensino e a interação nas aulas.</w:t>
      </w:r>
    </w:p>
    <w:p w14:paraId="2C09160C" w14:textId="54E0EE2D" w:rsidR="00BE17A2" w:rsidRDefault="00BE17A2" w:rsidP="00BE17A2">
      <w:pPr>
        <w:pStyle w:val="NormalWeb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 xml:space="preserve">Registro de preços para eventual aquisição do seguinte </w:t>
      </w:r>
      <w:proofErr w:type="spellStart"/>
      <w:r w:rsidRPr="00D364C2">
        <w:rPr>
          <w:rFonts w:asciiTheme="minorHAnsi" w:hAnsiTheme="minorHAnsi"/>
          <w:sz w:val="22"/>
          <w:szCs w:val="22"/>
        </w:rPr>
        <w:t>ite</w:t>
      </w:r>
      <w:r w:rsidR="0075393F">
        <w:rPr>
          <w:rFonts w:asciiTheme="minorHAnsi" w:hAnsiTheme="minorHAnsi"/>
          <w:sz w:val="22"/>
          <w:szCs w:val="22"/>
        </w:rPr>
        <w:t>n</w:t>
      </w:r>
      <w:proofErr w:type="spellEnd"/>
      <w:r w:rsidRPr="00D364C2">
        <w:rPr>
          <w:rFonts w:asciiTheme="minorHAnsi" w:hAnsiTheme="minorHAnsi"/>
          <w:sz w:val="22"/>
          <w:szCs w:val="22"/>
        </w:rPr>
        <w:t>:</w:t>
      </w:r>
    </w:p>
    <w:p w14:paraId="1FF7A395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bookmarkStart w:id="1" w:name="_Hlk194921805"/>
      <w:r w:rsidRPr="0075393F">
        <w:rPr>
          <w:rFonts w:asciiTheme="minorHAnsi" w:hAnsiTheme="minorHAnsi"/>
          <w:sz w:val="22"/>
          <w:szCs w:val="22"/>
        </w:rPr>
        <w:t>Características Técnicas dos Monitores</w:t>
      </w:r>
    </w:p>
    <w:p w14:paraId="7A4B596D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Os monitores a serem adquiridos devem atender às seguintes especificações técnicas:</w:t>
      </w:r>
    </w:p>
    <w:p w14:paraId="37B2A3AF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</w:p>
    <w:p w14:paraId="5B3E386E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Tamanho da Tela: 43 polegadas</w:t>
      </w:r>
    </w:p>
    <w:p w14:paraId="7D07B537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Tipo de Tela: DLED (LED de fundo)</w:t>
      </w:r>
    </w:p>
    <w:p w14:paraId="2BBFF658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Resolução: Full HD (1920 x 1080)</w:t>
      </w:r>
    </w:p>
    <w:p w14:paraId="7E5A4F14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Formato da Tela: Plana</w:t>
      </w:r>
    </w:p>
    <w:p w14:paraId="6998AC8C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Sistema Operacional: VIDAA</w:t>
      </w:r>
    </w:p>
    <w:p w14:paraId="2120617C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Taxa de Atualização: 60 Hz</w:t>
      </w:r>
    </w:p>
    <w:p w14:paraId="724897BA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Sistema de Som: Estéreo com função SAP (</w:t>
      </w:r>
      <w:proofErr w:type="spellStart"/>
      <w:r w:rsidRPr="0075393F">
        <w:rPr>
          <w:rFonts w:asciiTheme="minorHAnsi" w:hAnsiTheme="minorHAnsi"/>
          <w:sz w:val="22"/>
          <w:szCs w:val="22"/>
        </w:rPr>
        <w:t>Second</w:t>
      </w:r>
      <w:proofErr w:type="spellEnd"/>
      <w:r w:rsidRPr="0075393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5393F">
        <w:rPr>
          <w:rFonts w:asciiTheme="minorHAnsi" w:hAnsiTheme="minorHAnsi"/>
          <w:sz w:val="22"/>
          <w:szCs w:val="22"/>
        </w:rPr>
        <w:t>Audio</w:t>
      </w:r>
      <w:proofErr w:type="spellEnd"/>
      <w:r w:rsidRPr="0075393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5393F">
        <w:rPr>
          <w:rFonts w:asciiTheme="minorHAnsi" w:hAnsiTheme="minorHAnsi"/>
          <w:sz w:val="22"/>
          <w:szCs w:val="22"/>
        </w:rPr>
        <w:t>Program</w:t>
      </w:r>
      <w:proofErr w:type="spellEnd"/>
      <w:r w:rsidRPr="0075393F">
        <w:rPr>
          <w:rFonts w:asciiTheme="minorHAnsi" w:hAnsiTheme="minorHAnsi"/>
          <w:sz w:val="22"/>
          <w:szCs w:val="22"/>
        </w:rPr>
        <w:t>)</w:t>
      </w:r>
    </w:p>
    <w:p w14:paraId="65F1B7EC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Conectividade:</w:t>
      </w:r>
    </w:p>
    <w:p w14:paraId="0529D498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lastRenderedPageBreak/>
        <w:t>- 2 Entradas USB</w:t>
      </w:r>
    </w:p>
    <w:p w14:paraId="30CD885D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- 2 Entradas HDMI</w:t>
      </w:r>
    </w:p>
    <w:p w14:paraId="57F513A7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- 1 Entrada P2 (áudio)</w:t>
      </w:r>
    </w:p>
    <w:p w14:paraId="6FFFCC86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- 1 Saída Óptica</w:t>
      </w:r>
    </w:p>
    <w:p w14:paraId="43562F3C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- 1 Conexão LAN Ethernet</w:t>
      </w:r>
    </w:p>
    <w:p w14:paraId="5C5EE2B1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Conexões HDMI, USB e Wi-Fi</w:t>
      </w:r>
    </w:p>
    <w:p w14:paraId="3F2B8E98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Recursos Adicionais:</w:t>
      </w:r>
    </w:p>
    <w:p w14:paraId="050A4573" w14:textId="77777777" w:rsidR="0075393F" w:rsidRP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 xml:space="preserve">- Timer </w:t>
      </w:r>
      <w:proofErr w:type="spellStart"/>
      <w:r w:rsidRPr="0075393F">
        <w:rPr>
          <w:rFonts w:asciiTheme="minorHAnsi" w:hAnsiTheme="minorHAnsi"/>
          <w:sz w:val="22"/>
          <w:szCs w:val="22"/>
        </w:rPr>
        <w:t>On</w:t>
      </w:r>
      <w:proofErr w:type="spellEnd"/>
      <w:r w:rsidRPr="0075393F">
        <w:rPr>
          <w:rFonts w:asciiTheme="minorHAnsi" w:hAnsiTheme="minorHAnsi"/>
          <w:sz w:val="22"/>
          <w:szCs w:val="22"/>
        </w:rPr>
        <w:t xml:space="preserve"> e Timer Off</w:t>
      </w:r>
    </w:p>
    <w:p w14:paraId="541E17B4" w14:textId="7616F34A" w:rsidR="0075393F" w:rsidRDefault="0075393F" w:rsidP="0075393F">
      <w:pPr>
        <w:pStyle w:val="NormalWeb"/>
        <w:rPr>
          <w:rFonts w:asciiTheme="minorHAnsi" w:hAnsiTheme="minorHAnsi"/>
          <w:sz w:val="22"/>
          <w:szCs w:val="22"/>
        </w:rPr>
      </w:pPr>
      <w:r w:rsidRPr="0075393F">
        <w:rPr>
          <w:rFonts w:asciiTheme="minorHAnsi" w:hAnsiTheme="minorHAnsi"/>
          <w:sz w:val="22"/>
          <w:szCs w:val="22"/>
        </w:rPr>
        <w:t>- Controle remoto incluído</w:t>
      </w:r>
    </w:p>
    <w:bookmarkEnd w:id="1"/>
    <w:p w14:paraId="7C720ED6" w14:textId="77777777" w:rsidR="00BE17A2" w:rsidRPr="00D364C2" w:rsidRDefault="00BE17A2" w:rsidP="00BE17A2">
      <w:pPr>
        <w:pStyle w:val="Ttulo4"/>
        <w:rPr>
          <w:rFonts w:asciiTheme="minorHAnsi" w:hAnsiTheme="minorHAnsi"/>
          <w:color w:val="auto"/>
          <w:szCs w:val="22"/>
        </w:rPr>
      </w:pPr>
      <w:r w:rsidRPr="00D364C2">
        <w:rPr>
          <w:rFonts w:asciiTheme="minorHAnsi" w:hAnsiTheme="minorHAnsi"/>
          <w:color w:val="auto"/>
          <w:szCs w:val="22"/>
        </w:rPr>
        <w:t>3. Justificativa</w:t>
      </w:r>
    </w:p>
    <w:p w14:paraId="3EB02DF0" w14:textId="6A594ADE" w:rsidR="00BE17A2" w:rsidRPr="00D364C2" w:rsidRDefault="00BE17A2" w:rsidP="00F9612D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 xml:space="preserve">A aquisição do </w:t>
      </w:r>
      <w:proofErr w:type="spellStart"/>
      <w:r w:rsidRPr="00D364C2">
        <w:rPr>
          <w:rFonts w:asciiTheme="minorHAnsi" w:hAnsiTheme="minorHAnsi"/>
          <w:sz w:val="22"/>
          <w:szCs w:val="22"/>
        </w:rPr>
        <w:t>iten</w:t>
      </w:r>
      <w:proofErr w:type="spellEnd"/>
      <w:r w:rsidRPr="00D364C2">
        <w:rPr>
          <w:rFonts w:asciiTheme="minorHAnsi" w:hAnsiTheme="minorHAnsi"/>
          <w:sz w:val="22"/>
          <w:szCs w:val="22"/>
        </w:rPr>
        <w:t xml:space="preserve"> é essencial para:</w:t>
      </w:r>
    </w:p>
    <w:p w14:paraId="5F99AFCC" w14:textId="77777777" w:rsidR="0075393F" w:rsidRDefault="0075393F" w:rsidP="00BE17A2">
      <w:pPr>
        <w:pStyle w:val="Ttulo4"/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</w:pPr>
      <w:r w:rsidRPr="0075393F"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  <w:t>A</w:t>
      </w:r>
      <w:r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  <w:t>tender as escolas na</w:t>
      </w:r>
      <w:r w:rsidRPr="0075393F"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  <w:t xml:space="preserve"> escolha por monitores com as características acima </w:t>
      </w:r>
      <w:r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  <w:t xml:space="preserve">e </w:t>
      </w:r>
      <w:r w:rsidRPr="0075393F"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  <w:t>se justifica pela necessidade de proporcionar um ambiente de aprendizado mais interativo e dinâmico. A tecnologia Full HD e o sistema operacional VIDAA permitirão a utilização de diversas aplicações educacionais, além de facilitar o acesso a conteúdos digitais.</w:t>
      </w:r>
    </w:p>
    <w:p w14:paraId="6B06E6FD" w14:textId="536833D7" w:rsidR="00BE17A2" w:rsidRPr="00D364C2" w:rsidRDefault="00BE17A2" w:rsidP="00BE17A2">
      <w:pPr>
        <w:pStyle w:val="Ttulo4"/>
        <w:rPr>
          <w:rFonts w:asciiTheme="minorHAnsi" w:hAnsiTheme="minorHAnsi"/>
          <w:color w:val="auto"/>
          <w:szCs w:val="22"/>
        </w:rPr>
      </w:pPr>
      <w:r w:rsidRPr="00D364C2">
        <w:rPr>
          <w:rFonts w:asciiTheme="minorHAnsi" w:hAnsiTheme="minorHAnsi"/>
          <w:color w:val="auto"/>
          <w:szCs w:val="22"/>
        </w:rPr>
        <w:t>4. Diagnóstico da Situação Atual</w:t>
      </w:r>
    </w:p>
    <w:p w14:paraId="02D867EF" w14:textId="78469394" w:rsidR="00BE17A2" w:rsidRPr="00D364C2" w:rsidRDefault="00BE17A2" w:rsidP="00F9612D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 xml:space="preserve">Atualmente, os equipamentos utilizados em diversas </w:t>
      </w:r>
      <w:r w:rsidR="006054BA">
        <w:rPr>
          <w:rFonts w:asciiTheme="minorHAnsi" w:hAnsiTheme="minorHAnsi"/>
          <w:sz w:val="22"/>
          <w:szCs w:val="22"/>
        </w:rPr>
        <w:t>escolas, alguns</w:t>
      </w:r>
      <w:r w:rsidRPr="00D364C2">
        <w:rPr>
          <w:rFonts w:asciiTheme="minorHAnsi" w:hAnsiTheme="minorHAnsi"/>
          <w:sz w:val="22"/>
          <w:szCs w:val="22"/>
        </w:rPr>
        <w:t xml:space="preserve"> encontram-se d</w:t>
      </w:r>
      <w:r w:rsidR="006054BA">
        <w:rPr>
          <w:rFonts w:asciiTheme="minorHAnsi" w:hAnsiTheme="minorHAnsi"/>
          <w:sz w:val="22"/>
          <w:szCs w:val="22"/>
        </w:rPr>
        <w:t>anificados</w:t>
      </w:r>
      <w:r w:rsidRPr="00D364C2">
        <w:rPr>
          <w:rFonts w:asciiTheme="minorHAnsi" w:hAnsiTheme="minorHAnsi"/>
          <w:sz w:val="22"/>
          <w:szCs w:val="22"/>
        </w:rPr>
        <w:t xml:space="preserve"> ou insuficientes para atender às demandas </w:t>
      </w:r>
      <w:r w:rsidR="006054BA">
        <w:rPr>
          <w:rFonts w:asciiTheme="minorHAnsi" w:hAnsiTheme="minorHAnsi"/>
          <w:sz w:val="22"/>
          <w:szCs w:val="22"/>
        </w:rPr>
        <w:t>escolares</w:t>
      </w:r>
      <w:r w:rsidRPr="00D364C2">
        <w:rPr>
          <w:rFonts w:asciiTheme="minorHAnsi" w:hAnsiTheme="minorHAnsi"/>
          <w:sz w:val="22"/>
          <w:szCs w:val="22"/>
        </w:rPr>
        <w:t xml:space="preserve">. </w:t>
      </w:r>
    </w:p>
    <w:p w14:paraId="4317DE37" w14:textId="77777777" w:rsidR="00BE17A2" w:rsidRPr="00D364C2" w:rsidRDefault="00BE17A2" w:rsidP="00BE17A2">
      <w:pPr>
        <w:pStyle w:val="Ttulo4"/>
        <w:rPr>
          <w:rFonts w:asciiTheme="minorHAnsi" w:hAnsiTheme="minorHAnsi"/>
          <w:color w:val="auto"/>
          <w:szCs w:val="22"/>
        </w:rPr>
      </w:pPr>
      <w:r w:rsidRPr="00D364C2">
        <w:rPr>
          <w:rFonts w:asciiTheme="minorHAnsi" w:hAnsiTheme="minorHAnsi"/>
          <w:color w:val="auto"/>
          <w:szCs w:val="22"/>
        </w:rPr>
        <w:t>5. Estudos Preliminares</w:t>
      </w:r>
    </w:p>
    <w:p w14:paraId="05B4CC23" w14:textId="77777777" w:rsidR="00F9612D" w:rsidRDefault="00BE17A2" w:rsidP="00BE17A2">
      <w:pPr>
        <w:pStyle w:val="NormalWeb"/>
        <w:rPr>
          <w:rFonts w:asciiTheme="minorHAnsi" w:hAnsiTheme="minorHAnsi"/>
          <w:sz w:val="22"/>
          <w:szCs w:val="22"/>
        </w:rPr>
      </w:pPr>
      <w:r w:rsidRPr="00D364C2">
        <w:rPr>
          <w:rStyle w:val="Forte"/>
          <w:rFonts w:asciiTheme="minorHAnsi" w:hAnsiTheme="minorHAnsi"/>
          <w:sz w:val="22"/>
          <w:szCs w:val="22"/>
        </w:rPr>
        <w:t>5.1 Pesquisa de Mercado:</w:t>
      </w:r>
      <w:r w:rsidRPr="00D364C2">
        <w:rPr>
          <w:rFonts w:asciiTheme="minorHAnsi" w:hAnsiTheme="minorHAnsi"/>
          <w:sz w:val="22"/>
          <w:szCs w:val="22"/>
        </w:rPr>
        <w:t xml:space="preserve"> </w:t>
      </w:r>
    </w:p>
    <w:p w14:paraId="04081144" w14:textId="77777777" w:rsidR="00BE17A2" w:rsidRPr="00D364C2" w:rsidRDefault="00BE17A2" w:rsidP="00F9612D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 xml:space="preserve">Realizou-se consulta a fornecedores e contratos similares publicados em plataformas como o </w:t>
      </w:r>
      <w:proofErr w:type="spellStart"/>
      <w:r w:rsidRPr="00D364C2">
        <w:rPr>
          <w:rFonts w:asciiTheme="minorHAnsi" w:hAnsiTheme="minorHAnsi"/>
          <w:sz w:val="22"/>
          <w:szCs w:val="22"/>
        </w:rPr>
        <w:t>ComprasNet</w:t>
      </w:r>
      <w:proofErr w:type="spellEnd"/>
      <w:r w:rsidRPr="00D364C2">
        <w:rPr>
          <w:rFonts w:asciiTheme="minorHAnsi" w:hAnsiTheme="minorHAnsi"/>
          <w:sz w:val="22"/>
          <w:szCs w:val="22"/>
        </w:rPr>
        <w:t xml:space="preserve"> para verificar:</w:t>
      </w:r>
    </w:p>
    <w:p w14:paraId="448B1A2C" w14:textId="77777777" w:rsidR="00BE17A2" w:rsidRPr="00D364C2" w:rsidRDefault="00BE17A2" w:rsidP="00F9612D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Preços médios praticados no mercado;</w:t>
      </w:r>
    </w:p>
    <w:p w14:paraId="2777D3DE" w14:textId="77777777" w:rsidR="00BE17A2" w:rsidRPr="00D364C2" w:rsidRDefault="00BE17A2" w:rsidP="00F9612D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Fabricantes e fornecedores potenciais;</w:t>
      </w:r>
    </w:p>
    <w:p w14:paraId="3B07A2DF" w14:textId="77777777" w:rsidR="00BE17A2" w:rsidRPr="00D364C2" w:rsidRDefault="00BE17A2" w:rsidP="00F9612D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Prazo estimado de entrega para cada item;</w:t>
      </w:r>
    </w:p>
    <w:p w14:paraId="2F0019D5" w14:textId="77777777" w:rsidR="00BE17A2" w:rsidRDefault="00BE17A2" w:rsidP="00F9612D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Conformidade dos itens com as normas técnicas aplicáveis.</w:t>
      </w:r>
    </w:p>
    <w:p w14:paraId="31EBCB88" w14:textId="77777777" w:rsidR="00314CB1" w:rsidRPr="00D364C2" w:rsidRDefault="00314CB1" w:rsidP="00314CB1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3DEC015D" w14:textId="77777777" w:rsidR="00F9612D" w:rsidRDefault="00BE17A2" w:rsidP="00BE17A2">
      <w:pPr>
        <w:pStyle w:val="NormalWeb"/>
        <w:rPr>
          <w:rFonts w:asciiTheme="minorHAnsi" w:hAnsiTheme="minorHAnsi"/>
          <w:sz w:val="22"/>
          <w:szCs w:val="22"/>
        </w:rPr>
      </w:pPr>
      <w:r w:rsidRPr="00D364C2">
        <w:rPr>
          <w:rStyle w:val="Forte"/>
          <w:rFonts w:asciiTheme="minorHAnsi" w:hAnsiTheme="minorHAnsi"/>
          <w:sz w:val="22"/>
          <w:szCs w:val="22"/>
        </w:rPr>
        <w:lastRenderedPageBreak/>
        <w:t>5.2 Adequabilidade ao Sistema de Registro de Preços:</w:t>
      </w:r>
      <w:r w:rsidRPr="00D364C2">
        <w:rPr>
          <w:rFonts w:asciiTheme="minorHAnsi" w:hAnsiTheme="minorHAnsi"/>
          <w:sz w:val="22"/>
          <w:szCs w:val="22"/>
        </w:rPr>
        <w:t xml:space="preserve"> </w:t>
      </w:r>
    </w:p>
    <w:p w14:paraId="21FD2846" w14:textId="77777777" w:rsidR="00BE17A2" w:rsidRPr="00D364C2" w:rsidRDefault="00BE17A2" w:rsidP="00F9612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O registro de preços é adequado, pois:</w:t>
      </w:r>
    </w:p>
    <w:p w14:paraId="07FED6F5" w14:textId="77777777" w:rsidR="00BE17A2" w:rsidRPr="00D364C2" w:rsidRDefault="00BE17A2" w:rsidP="00F9612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Há previsão de aquisição parcelada;</w:t>
      </w:r>
    </w:p>
    <w:p w14:paraId="56891A18" w14:textId="77777777" w:rsidR="00BE17A2" w:rsidRPr="00D364C2" w:rsidRDefault="00BE17A2" w:rsidP="00F9612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Permite maior flexibilidade na gestão de estoque;</w:t>
      </w:r>
    </w:p>
    <w:p w14:paraId="64BAE12F" w14:textId="52063079" w:rsidR="00BE17A2" w:rsidRDefault="00BE17A2" w:rsidP="00314CB1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Garante economicidade ao consolidar as demandas d</w:t>
      </w:r>
      <w:r w:rsidR="00B55534">
        <w:rPr>
          <w:rFonts w:asciiTheme="minorHAnsi" w:hAnsiTheme="minorHAnsi"/>
          <w:sz w:val="22"/>
          <w:szCs w:val="22"/>
        </w:rPr>
        <w:t>as</w:t>
      </w:r>
      <w:r w:rsidRPr="00D364C2">
        <w:rPr>
          <w:rFonts w:asciiTheme="minorHAnsi" w:hAnsiTheme="minorHAnsi"/>
          <w:sz w:val="22"/>
          <w:szCs w:val="22"/>
        </w:rPr>
        <w:t xml:space="preserve"> </w:t>
      </w:r>
      <w:r w:rsidR="00B55534">
        <w:rPr>
          <w:rFonts w:asciiTheme="minorHAnsi" w:hAnsiTheme="minorHAnsi"/>
          <w:sz w:val="22"/>
          <w:szCs w:val="22"/>
        </w:rPr>
        <w:t>escolas</w:t>
      </w:r>
      <w:r w:rsidRPr="00D364C2">
        <w:rPr>
          <w:rFonts w:asciiTheme="minorHAnsi" w:hAnsiTheme="minorHAnsi"/>
          <w:sz w:val="22"/>
          <w:szCs w:val="22"/>
        </w:rPr>
        <w:t>.</w:t>
      </w:r>
    </w:p>
    <w:p w14:paraId="705DB970" w14:textId="7A83AB87" w:rsidR="00F9612D" w:rsidRDefault="00BE17A2" w:rsidP="00BE17A2">
      <w:pPr>
        <w:pStyle w:val="NormalWeb"/>
        <w:rPr>
          <w:rFonts w:asciiTheme="minorHAnsi" w:hAnsiTheme="minorHAnsi"/>
          <w:sz w:val="22"/>
          <w:szCs w:val="22"/>
        </w:rPr>
      </w:pPr>
      <w:r w:rsidRPr="00D364C2">
        <w:rPr>
          <w:rStyle w:val="Forte"/>
          <w:rFonts w:asciiTheme="minorHAnsi" w:hAnsiTheme="minorHAnsi"/>
          <w:sz w:val="22"/>
          <w:szCs w:val="22"/>
        </w:rPr>
        <w:t>5.3 Análise de Sustentabilidade:</w:t>
      </w:r>
      <w:r w:rsidRPr="00D364C2">
        <w:rPr>
          <w:rFonts w:asciiTheme="minorHAnsi" w:hAnsiTheme="minorHAnsi"/>
          <w:sz w:val="22"/>
          <w:szCs w:val="22"/>
        </w:rPr>
        <w:t xml:space="preserve"> </w:t>
      </w:r>
    </w:p>
    <w:p w14:paraId="28585B25" w14:textId="7CE34B96" w:rsidR="0080684E" w:rsidRDefault="0080684E" w:rsidP="00BE17A2">
      <w:pPr>
        <w:pStyle w:val="NormalWeb"/>
        <w:rPr>
          <w:rFonts w:asciiTheme="minorHAnsi" w:hAnsiTheme="minorHAnsi"/>
          <w:sz w:val="22"/>
          <w:szCs w:val="22"/>
        </w:rPr>
      </w:pPr>
      <w:r w:rsidRPr="0080684E">
        <w:rPr>
          <w:rFonts w:asciiTheme="minorHAnsi" w:hAnsiTheme="minorHAnsi"/>
          <w:sz w:val="22"/>
          <w:szCs w:val="22"/>
        </w:rPr>
        <w:t xml:space="preserve">A análise de sustentabilidade dos monitores de TV de 43 polegadas com conversor para TV digital integrado envolve a avaliação de diversos aspectos, incluindo a eficiência energética, a durabilidade, a </w:t>
      </w:r>
      <w:proofErr w:type="spellStart"/>
      <w:r w:rsidRPr="0080684E">
        <w:rPr>
          <w:rFonts w:asciiTheme="minorHAnsi" w:hAnsiTheme="minorHAnsi"/>
          <w:sz w:val="22"/>
          <w:szCs w:val="22"/>
        </w:rPr>
        <w:t>reciclabilidade</w:t>
      </w:r>
      <w:proofErr w:type="spellEnd"/>
      <w:r w:rsidRPr="0080684E">
        <w:rPr>
          <w:rFonts w:asciiTheme="minorHAnsi" w:hAnsiTheme="minorHAnsi"/>
          <w:sz w:val="22"/>
          <w:szCs w:val="22"/>
        </w:rPr>
        <w:t xml:space="preserve"> e o impacto ambiental durante o ciclo de vida do produto.</w:t>
      </w:r>
    </w:p>
    <w:p w14:paraId="51D65145" w14:textId="77777777" w:rsidR="00BE17A2" w:rsidRPr="00D364C2" w:rsidRDefault="00BE17A2" w:rsidP="00BE17A2">
      <w:pPr>
        <w:pStyle w:val="Ttulo4"/>
        <w:rPr>
          <w:rFonts w:asciiTheme="minorHAnsi" w:hAnsiTheme="minorHAnsi"/>
          <w:color w:val="auto"/>
          <w:szCs w:val="22"/>
        </w:rPr>
      </w:pPr>
      <w:r w:rsidRPr="00D364C2">
        <w:rPr>
          <w:rFonts w:asciiTheme="minorHAnsi" w:hAnsiTheme="minorHAnsi"/>
          <w:color w:val="auto"/>
          <w:szCs w:val="22"/>
        </w:rPr>
        <w:t>6. Descrição dos Requisitos de Desempenho</w:t>
      </w:r>
    </w:p>
    <w:p w14:paraId="25F894D7" w14:textId="26D7FC55" w:rsidR="00BE17A2" w:rsidRDefault="00BE17A2" w:rsidP="00BE17A2">
      <w:pPr>
        <w:pStyle w:val="NormalWeb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Os itens devem atender às seguintes especificações técnicas:</w:t>
      </w:r>
    </w:p>
    <w:p w14:paraId="53156215" w14:textId="7D5B57C1" w:rsidR="006054BA" w:rsidRPr="006054BA" w:rsidRDefault="0080684E" w:rsidP="006054BA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-Tama</w:t>
      </w:r>
      <w:r w:rsidR="006054BA" w:rsidRPr="006054BA">
        <w:rPr>
          <w:rFonts w:asciiTheme="minorHAnsi" w:hAnsiTheme="minorHAnsi"/>
          <w:sz w:val="22"/>
          <w:szCs w:val="22"/>
        </w:rPr>
        <w:t>nho da Tela: 43 polegadas</w:t>
      </w:r>
    </w:p>
    <w:p w14:paraId="7660A561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Tipo de Tela: DLED (LED de fundo)</w:t>
      </w:r>
    </w:p>
    <w:p w14:paraId="74B56DB3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Formato da Tela: Plana</w:t>
      </w:r>
    </w:p>
    <w:p w14:paraId="6F3E68C8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Tecnologia da Tela: DLED, que proporciona melhor contraste e cores mais vibrantes.</w:t>
      </w:r>
    </w:p>
    <w:p w14:paraId="4846AB21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</w:p>
    <w:p w14:paraId="5A1FEF2C" w14:textId="1FFB5D75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 xml:space="preserve"> 2. Resolução e Qualidade de Imagem</w:t>
      </w:r>
    </w:p>
    <w:p w14:paraId="16275130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Resolução: Full HD (1920 x 1080), garantindo imagens nítidas e detalhadas.</w:t>
      </w:r>
    </w:p>
    <w:p w14:paraId="7D626EFB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 xml:space="preserve">- Taxa de Atualização: 60 Hz, proporcionando uma experiência de visualização suave, especialmente em </w:t>
      </w:r>
      <w:proofErr w:type="spellStart"/>
      <w:r w:rsidRPr="006054BA">
        <w:rPr>
          <w:rFonts w:asciiTheme="minorHAnsi" w:hAnsiTheme="minorHAnsi"/>
          <w:sz w:val="22"/>
          <w:szCs w:val="22"/>
        </w:rPr>
        <w:t>conteúdos</w:t>
      </w:r>
      <w:proofErr w:type="spellEnd"/>
      <w:r w:rsidRPr="006054BA">
        <w:rPr>
          <w:rFonts w:asciiTheme="minorHAnsi" w:hAnsiTheme="minorHAnsi"/>
          <w:sz w:val="22"/>
          <w:szCs w:val="22"/>
        </w:rPr>
        <w:t xml:space="preserve"> em movimento.</w:t>
      </w:r>
    </w:p>
    <w:p w14:paraId="44489D80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</w:p>
    <w:p w14:paraId="30CF1D54" w14:textId="76D8403C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 xml:space="preserve"> 3. Sistema Operacional</w:t>
      </w:r>
    </w:p>
    <w:p w14:paraId="14A4F397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Sistema Operacional: VIDAA, que oferece uma interface intuitiva e acesso a aplicativos e serviços de streaming.</w:t>
      </w:r>
    </w:p>
    <w:p w14:paraId="172193B1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</w:p>
    <w:p w14:paraId="7E2BAABD" w14:textId="71FB0D7F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 xml:space="preserve"> 4. Áudio</w:t>
      </w:r>
    </w:p>
    <w:p w14:paraId="6C4212C3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lastRenderedPageBreak/>
        <w:t>- Sistema de Som: Estéreo, com suporte à função SAP (</w:t>
      </w:r>
      <w:proofErr w:type="spellStart"/>
      <w:r w:rsidRPr="006054BA">
        <w:rPr>
          <w:rFonts w:asciiTheme="minorHAnsi" w:hAnsiTheme="minorHAnsi"/>
          <w:sz w:val="22"/>
          <w:szCs w:val="22"/>
        </w:rPr>
        <w:t>Second</w:t>
      </w:r>
      <w:proofErr w:type="spellEnd"/>
      <w:r w:rsidRPr="006054B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054BA">
        <w:rPr>
          <w:rFonts w:asciiTheme="minorHAnsi" w:hAnsiTheme="minorHAnsi"/>
          <w:sz w:val="22"/>
          <w:szCs w:val="22"/>
        </w:rPr>
        <w:t>Audio</w:t>
      </w:r>
      <w:proofErr w:type="spellEnd"/>
      <w:r w:rsidRPr="006054B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054BA">
        <w:rPr>
          <w:rFonts w:asciiTheme="minorHAnsi" w:hAnsiTheme="minorHAnsi"/>
          <w:sz w:val="22"/>
          <w:szCs w:val="22"/>
        </w:rPr>
        <w:t>Program</w:t>
      </w:r>
      <w:proofErr w:type="spellEnd"/>
      <w:r w:rsidRPr="006054BA">
        <w:rPr>
          <w:rFonts w:asciiTheme="minorHAnsi" w:hAnsiTheme="minorHAnsi"/>
          <w:sz w:val="22"/>
          <w:szCs w:val="22"/>
        </w:rPr>
        <w:t>), permitindo a transmissão de áudio em diferentes idiomas ou formatos.</w:t>
      </w:r>
    </w:p>
    <w:p w14:paraId="3DD6B7A7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</w:p>
    <w:p w14:paraId="71506266" w14:textId="6527AC9E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 xml:space="preserve"> 5. Conectividade</w:t>
      </w:r>
    </w:p>
    <w:p w14:paraId="33DBD000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Entradas USB: 2 entradas USB, permitindo a conexão de dispositivos externos, como pen drives e hard drives para reprodução de mídia.</w:t>
      </w:r>
    </w:p>
    <w:p w14:paraId="12C76E0A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Entradas HDMI: 2 entradas HDMI, possibilitando a conexão de múltiplos dispositivos, como consoles de videogame, reprodutores de Blu-ray e computadores.</w:t>
      </w:r>
    </w:p>
    <w:p w14:paraId="07D5278A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Conexões Adicionais:</w:t>
      </w:r>
    </w:p>
    <w:p w14:paraId="175A8B90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- 1 Entrada P2 (áudio) para conexão de fones de ouvido ou sistemas de som externos.</w:t>
      </w:r>
    </w:p>
    <w:p w14:paraId="07A8D028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- 1 Saída Óptica para transmissão de áudio digital para sistemas de som.</w:t>
      </w:r>
    </w:p>
    <w:p w14:paraId="724654E3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- 1 Conexão LAN Ethernet para acesso à internet com fio.</w:t>
      </w:r>
    </w:p>
    <w:p w14:paraId="0F3377D0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- 1 Sintonizador integrado para TV digital, permitindo a recepção de canais de TV sem a necessidade de dispositivos adicionais.</w:t>
      </w:r>
    </w:p>
    <w:p w14:paraId="4488170B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</w:p>
    <w:p w14:paraId="33E8C87B" w14:textId="5950754C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 xml:space="preserve"> 6. Funcionalidades Adicionais</w:t>
      </w:r>
    </w:p>
    <w:p w14:paraId="045FD51A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 xml:space="preserve">- DLED Timer: Funções de Timer </w:t>
      </w:r>
      <w:proofErr w:type="spellStart"/>
      <w:r w:rsidRPr="006054BA">
        <w:rPr>
          <w:rFonts w:asciiTheme="minorHAnsi" w:hAnsiTheme="minorHAnsi"/>
          <w:sz w:val="22"/>
          <w:szCs w:val="22"/>
        </w:rPr>
        <w:t>On</w:t>
      </w:r>
      <w:proofErr w:type="spellEnd"/>
      <w:r w:rsidRPr="006054BA">
        <w:rPr>
          <w:rFonts w:asciiTheme="minorHAnsi" w:hAnsiTheme="minorHAnsi"/>
          <w:sz w:val="22"/>
          <w:szCs w:val="22"/>
        </w:rPr>
        <w:t xml:space="preserve"> e Timer Off, permitindo programar o horário de liga/desliga do monitor, ideal para uso em ambientes escolares.</w:t>
      </w:r>
    </w:p>
    <w:p w14:paraId="6B7F05AF" w14:textId="77777777" w:rsidR="006054BA" w:rsidRPr="006054BA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 xml:space="preserve">- Conectividade Sem Fio: Suporte a HDMI, USB e Wi-Fi, facilitando a conexão com dispositivos móveis e acesso a </w:t>
      </w:r>
      <w:proofErr w:type="spellStart"/>
      <w:r w:rsidRPr="006054BA">
        <w:rPr>
          <w:rFonts w:asciiTheme="minorHAnsi" w:hAnsiTheme="minorHAnsi"/>
          <w:sz w:val="22"/>
          <w:szCs w:val="22"/>
        </w:rPr>
        <w:t>conteúdos</w:t>
      </w:r>
      <w:proofErr w:type="spellEnd"/>
      <w:r w:rsidRPr="006054BA">
        <w:rPr>
          <w:rFonts w:asciiTheme="minorHAnsi" w:hAnsiTheme="minorHAnsi"/>
          <w:sz w:val="22"/>
          <w:szCs w:val="22"/>
        </w:rPr>
        <w:t xml:space="preserve"> online.</w:t>
      </w:r>
    </w:p>
    <w:p w14:paraId="46F8130F" w14:textId="0309F01B" w:rsidR="006054BA" w:rsidRPr="00D364C2" w:rsidRDefault="006054BA" w:rsidP="006054BA">
      <w:pPr>
        <w:pStyle w:val="NormalWeb"/>
        <w:rPr>
          <w:rFonts w:asciiTheme="minorHAnsi" w:hAnsiTheme="minorHAnsi"/>
          <w:sz w:val="22"/>
          <w:szCs w:val="22"/>
        </w:rPr>
      </w:pPr>
      <w:r w:rsidRPr="006054BA">
        <w:rPr>
          <w:rFonts w:asciiTheme="minorHAnsi" w:hAnsiTheme="minorHAnsi"/>
          <w:sz w:val="22"/>
          <w:szCs w:val="22"/>
        </w:rPr>
        <w:t>- Controle Remoto: Inclusão de controle remoto para fácil operação e navegação nas funções do monitor.</w:t>
      </w:r>
    </w:p>
    <w:p w14:paraId="76CFC587" w14:textId="77777777" w:rsidR="00BE17A2" w:rsidRPr="00D364C2" w:rsidRDefault="00BE17A2" w:rsidP="00BE17A2">
      <w:pPr>
        <w:pStyle w:val="Ttulo4"/>
        <w:rPr>
          <w:rFonts w:asciiTheme="minorHAnsi" w:hAnsiTheme="minorHAnsi"/>
          <w:color w:val="auto"/>
          <w:szCs w:val="22"/>
        </w:rPr>
      </w:pPr>
      <w:r w:rsidRPr="00D364C2">
        <w:rPr>
          <w:rFonts w:asciiTheme="minorHAnsi" w:hAnsiTheme="minorHAnsi"/>
          <w:color w:val="auto"/>
          <w:szCs w:val="22"/>
        </w:rPr>
        <w:t>7. Riscos Envolvidos</w:t>
      </w:r>
    </w:p>
    <w:p w14:paraId="1BD9C4FB" w14:textId="77777777" w:rsidR="00BE17A2" w:rsidRPr="00D364C2" w:rsidRDefault="00BE17A2" w:rsidP="00F9612D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364C2">
        <w:rPr>
          <w:rStyle w:val="Forte"/>
          <w:rFonts w:asciiTheme="minorHAnsi" w:hAnsiTheme="minorHAnsi"/>
          <w:sz w:val="22"/>
          <w:szCs w:val="22"/>
        </w:rPr>
        <w:t>Risco de descontinuidade:</w:t>
      </w:r>
      <w:r w:rsidRPr="00D364C2">
        <w:rPr>
          <w:rFonts w:asciiTheme="minorHAnsi" w:hAnsiTheme="minorHAnsi"/>
          <w:sz w:val="22"/>
          <w:szCs w:val="22"/>
        </w:rPr>
        <w:t xml:space="preserve"> Possibilidade de desabastecimento devido à falta de fornecedores.</w:t>
      </w:r>
    </w:p>
    <w:p w14:paraId="0C668B42" w14:textId="77777777" w:rsidR="00BE17A2" w:rsidRPr="00D364C2" w:rsidRDefault="00BE17A2" w:rsidP="00F9612D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364C2">
        <w:rPr>
          <w:rStyle w:val="Forte"/>
          <w:rFonts w:asciiTheme="minorHAnsi" w:hAnsiTheme="minorHAnsi"/>
          <w:sz w:val="22"/>
          <w:szCs w:val="22"/>
        </w:rPr>
        <w:t>Risco de qualidade inferior:</w:t>
      </w:r>
      <w:r w:rsidRPr="00D364C2">
        <w:rPr>
          <w:rFonts w:asciiTheme="minorHAnsi" w:hAnsiTheme="minorHAnsi"/>
          <w:sz w:val="22"/>
          <w:szCs w:val="22"/>
        </w:rPr>
        <w:t xml:space="preserve"> Fornecimento de itens que não atendam aos padrões especificados.</w:t>
      </w:r>
    </w:p>
    <w:p w14:paraId="54F90DAF" w14:textId="77777777" w:rsidR="00BE17A2" w:rsidRPr="00D364C2" w:rsidRDefault="00BE17A2" w:rsidP="00F9612D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364C2">
        <w:rPr>
          <w:rStyle w:val="Forte"/>
          <w:rFonts w:asciiTheme="minorHAnsi" w:hAnsiTheme="minorHAnsi"/>
          <w:sz w:val="22"/>
          <w:szCs w:val="22"/>
        </w:rPr>
        <w:t>Risco de atraso na entrega:</w:t>
      </w:r>
      <w:r w:rsidRPr="00D364C2">
        <w:rPr>
          <w:rFonts w:asciiTheme="minorHAnsi" w:hAnsiTheme="minorHAnsi"/>
          <w:sz w:val="22"/>
          <w:szCs w:val="22"/>
        </w:rPr>
        <w:t xml:space="preserve"> Necessidade de um planejamento eficaz para mitigar atrasos.</w:t>
      </w:r>
    </w:p>
    <w:p w14:paraId="718EE0F1" w14:textId="77777777" w:rsidR="00BE17A2" w:rsidRPr="00D364C2" w:rsidRDefault="00BE17A2" w:rsidP="00BE17A2">
      <w:pPr>
        <w:pStyle w:val="Ttulo4"/>
        <w:rPr>
          <w:rFonts w:asciiTheme="minorHAnsi" w:hAnsiTheme="minorHAnsi"/>
          <w:color w:val="auto"/>
          <w:szCs w:val="22"/>
        </w:rPr>
      </w:pPr>
      <w:r w:rsidRPr="00D364C2">
        <w:rPr>
          <w:rFonts w:asciiTheme="minorHAnsi" w:hAnsiTheme="minorHAnsi"/>
          <w:color w:val="auto"/>
          <w:szCs w:val="22"/>
        </w:rPr>
        <w:lastRenderedPageBreak/>
        <w:t>8. Impacto Orçamentário</w:t>
      </w:r>
    </w:p>
    <w:p w14:paraId="11586CBF" w14:textId="77777777" w:rsidR="00BE17A2" w:rsidRPr="00D364C2" w:rsidRDefault="00BE17A2" w:rsidP="00F9612D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0850A425" w14:textId="77777777" w:rsidR="00BE17A2" w:rsidRPr="00D364C2" w:rsidRDefault="00BE17A2" w:rsidP="00BE17A2">
      <w:pPr>
        <w:pStyle w:val="Ttulo4"/>
        <w:rPr>
          <w:rFonts w:asciiTheme="minorHAnsi" w:hAnsiTheme="minorHAnsi"/>
          <w:color w:val="auto"/>
          <w:szCs w:val="22"/>
        </w:rPr>
      </w:pPr>
      <w:r w:rsidRPr="00D364C2">
        <w:rPr>
          <w:rFonts w:asciiTheme="minorHAnsi" w:hAnsiTheme="minorHAnsi"/>
          <w:color w:val="auto"/>
          <w:szCs w:val="22"/>
        </w:rPr>
        <w:t>9. Conclusão</w:t>
      </w:r>
    </w:p>
    <w:p w14:paraId="18B5E13B" w14:textId="77777777" w:rsidR="00BE17A2" w:rsidRDefault="00BE17A2" w:rsidP="00314CB1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148E5A58" w14:textId="39883D94" w:rsidR="00314CB1" w:rsidRDefault="00314CB1" w:rsidP="00314CB1">
      <w:pPr>
        <w:pStyle w:val="NormalWeb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Santo Antônio das Missões, </w:t>
      </w:r>
      <w:r w:rsidR="00AA6C0A">
        <w:rPr>
          <w:rFonts w:asciiTheme="minorHAnsi" w:hAnsiTheme="minorHAnsi"/>
          <w:sz w:val="22"/>
          <w:szCs w:val="22"/>
        </w:rPr>
        <w:t>25</w:t>
      </w:r>
      <w:r>
        <w:rPr>
          <w:rFonts w:asciiTheme="minorHAnsi" w:hAnsiTheme="minorHAnsi"/>
          <w:sz w:val="22"/>
          <w:szCs w:val="22"/>
        </w:rPr>
        <w:t xml:space="preserve"> de </w:t>
      </w:r>
      <w:r w:rsidR="00AA6C0A">
        <w:rPr>
          <w:rFonts w:asciiTheme="minorHAnsi" w:hAnsiTheme="minorHAnsi"/>
          <w:sz w:val="22"/>
          <w:szCs w:val="22"/>
        </w:rPr>
        <w:t>junho</w:t>
      </w:r>
      <w:r>
        <w:rPr>
          <w:rFonts w:asciiTheme="minorHAnsi" w:hAnsiTheme="minorHAnsi"/>
          <w:sz w:val="22"/>
          <w:szCs w:val="22"/>
        </w:rPr>
        <w:t xml:space="preserve"> de 2025.</w:t>
      </w:r>
    </w:p>
    <w:p w14:paraId="342CA781" w14:textId="252CB997" w:rsidR="00314CB1" w:rsidRDefault="006054BA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Daniel Ferreira dos Santos</w:t>
      </w:r>
    </w:p>
    <w:p w14:paraId="3022C8EB" w14:textId="74F86B35" w:rsidR="007E7608" w:rsidRPr="00D364C2" w:rsidRDefault="00314CB1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 w:val="22"/>
          <w:szCs w:val="22"/>
        </w:rPr>
        <w:t>Secretário d</w:t>
      </w:r>
      <w:r w:rsidR="006054BA">
        <w:rPr>
          <w:rFonts w:asciiTheme="minorHAnsi" w:hAnsiTheme="minorHAnsi"/>
          <w:sz w:val="22"/>
          <w:szCs w:val="22"/>
        </w:rPr>
        <w:t>a Educação, Cultura, Desporto e Turismo</w:t>
      </w:r>
    </w:p>
    <w:sectPr w:rsidR="007E7608" w:rsidRPr="00D364C2" w:rsidSect="004377DB">
      <w:headerReference w:type="default" r:id="rId8"/>
      <w:footerReference w:type="default" r:id="rId9"/>
      <w:pgSz w:w="11906" w:h="16838"/>
      <w:pgMar w:top="1985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8ABF7" w14:textId="77777777" w:rsidR="00F87313" w:rsidRDefault="00F87313">
      <w:r>
        <w:separator/>
      </w:r>
    </w:p>
  </w:endnote>
  <w:endnote w:type="continuationSeparator" w:id="0">
    <w:p w14:paraId="079647F8" w14:textId="77777777" w:rsidR="00F87313" w:rsidRDefault="00F8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3FD01" w14:textId="398F542F"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</w:t>
    </w:r>
    <w:r w:rsidR="0075393F">
      <w:rPr>
        <w:rFonts w:asciiTheme="minorHAnsi" w:hAnsiTheme="minorHAnsi"/>
        <w:sz w:val="16"/>
        <w:szCs w:val="16"/>
      </w:rPr>
      <w:t>a Educação</w:t>
    </w:r>
  </w:p>
  <w:p w14:paraId="3E2DDFD6" w14:textId="77777777"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7842F" w14:textId="77777777" w:rsidR="00F87313" w:rsidRDefault="00F87313">
      <w:r>
        <w:separator/>
      </w:r>
    </w:p>
  </w:footnote>
  <w:footnote w:type="continuationSeparator" w:id="0">
    <w:p w14:paraId="0288A157" w14:textId="77777777" w:rsidR="00F87313" w:rsidRDefault="00F87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F6E72" w14:textId="77777777"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C4045" wp14:editId="409A807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C36428" w14:textId="77777777" w:rsidR="00616839" w:rsidRDefault="00F87313" w:rsidP="00616839">
                          <w:pPr>
                            <w:jc w:val="center"/>
                          </w:pPr>
                        </w:p>
                        <w:p w14:paraId="4CE64433" w14:textId="77777777" w:rsidR="00963166" w:rsidRDefault="00963166" w:rsidP="00963166">
                          <w:pPr>
                            <w:jc w:val="center"/>
                          </w:pPr>
                        </w:p>
                        <w:p w14:paraId="38D33810" w14:textId="77777777"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A1A87FF" w14:textId="77777777"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06DFEE5F" w14:textId="77777777"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57C876D8" w14:textId="77777777" w:rsidR="00963166" w:rsidRDefault="00963166" w:rsidP="00963166">
                          <w:pPr>
                            <w:jc w:val="center"/>
                          </w:pPr>
                        </w:p>
                        <w:p w14:paraId="40842F7C" w14:textId="77777777" w:rsidR="00616839" w:rsidRDefault="00F87313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4DC404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72C36428" w14:textId="77777777" w:rsidR="00616839" w:rsidRDefault="00000000" w:rsidP="00616839">
                    <w:pPr>
                      <w:jc w:val="center"/>
                    </w:pPr>
                  </w:p>
                  <w:p w14:paraId="4CE64433" w14:textId="77777777" w:rsidR="00963166" w:rsidRDefault="00963166" w:rsidP="00963166">
                    <w:pPr>
                      <w:jc w:val="center"/>
                    </w:pPr>
                  </w:p>
                  <w:p w14:paraId="38D33810" w14:textId="77777777"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A1A87FF" w14:textId="77777777"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06DFEE5F" w14:textId="77777777"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57C876D8" w14:textId="77777777" w:rsidR="00963166" w:rsidRDefault="00963166" w:rsidP="00963166">
                    <w:pPr>
                      <w:jc w:val="center"/>
                    </w:pPr>
                  </w:p>
                  <w:p w14:paraId="40842F7C" w14:textId="77777777" w:rsidR="00616839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 w14:anchorId="02402B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2358869" r:id="rId2"/>
      </w:object>
    </w:r>
  </w:p>
  <w:p w14:paraId="19ECD333" w14:textId="77777777" w:rsidR="00616839" w:rsidRDefault="00F87313">
    <w:pPr>
      <w:pStyle w:val="Cabealho"/>
    </w:pPr>
  </w:p>
  <w:p w14:paraId="2D6EFF74" w14:textId="77777777" w:rsidR="00616839" w:rsidRDefault="00F873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750E"/>
    <w:multiLevelType w:val="multilevel"/>
    <w:tmpl w:val="C79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61881"/>
    <w:multiLevelType w:val="multilevel"/>
    <w:tmpl w:val="9CAA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A403E"/>
    <w:multiLevelType w:val="multilevel"/>
    <w:tmpl w:val="B28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0F68C1"/>
    <w:multiLevelType w:val="multilevel"/>
    <w:tmpl w:val="0ED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B84E83"/>
    <w:multiLevelType w:val="multilevel"/>
    <w:tmpl w:val="9C7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552187"/>
    <w:multiLevelType w:val="multilevel"/>
    <w:tmpl w:val="CA6C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7C67EC"/>
    <w:multiLevelType w:val="multilevel"/>
    <w:tmpl w:val="265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AC2616"/>
    <w:multiLevelType w:val="multilevel"/>
    <w:tmpl w:val="AF7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B393C"/>
    <w:multiLevelType w:val="multilevel"/>
    <w:tmpl w:val="C61C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B5621E"/>
    <w:multiLevelType w:val="multilevel"/>
    <w:tmpl w:val="B87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2458D6"/>
    <w:multiLevelType w:val="multilevel"/>
    <w:tmpl w:val="B434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365FF1"/>
    <w:multiLevelType w:val="multilevel"/>
    <w:tmpl w:val="E85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5"/>
  </w:num>
  <w:num w:numId="3">
    <w:abstractNumId w:val="35"/>
  </w:num>
  <w:num w:numId="4">
    <w:abstractNumId w:val="42"/>
  </w:num>
  <w:num w:numId="5">
    <w:abstractNumId w:val="38"/>
  </w:num>
  <w:num w:numId="6">
    <w:abstractNumId w:val="12"/>
  </w:num>
  <w:num w:numId="7">
    <w:abstractNumId w:val="24"/>
  </w:num>
  <w:num w:numId="8">
    <w:abstractNumId w:val="2"/>
  </w:num>
  <w:num w:numId="9">
    <w:abstractNumId w:val="28"/>
  </w:num>
  <w:num w:numId="10">
    <w:abstractNumId w:val="7"/>
  </w:num>
  <w:num w:numId="11">
    <w:abstractNumId w:val="21"/>
  </w:num>
  <w:num w:numId="12">
    <w:abstractNumId w:val="14"/>
  </w:num>
  <w:num w:numId="13">
    <w:abstractNumId w:val="40"/>
  </w:num>
  <w:num w:numId="14">
    <w:abstractNumId w:val="22"/>
  </w:num>
  <w:num w:numId="15">
    <w:abstractNumId w:val="27"/>
  </w:num>
  <w:num w:numId="16">
    <w:abstractNumId w:val="30"/>
  </w:num>
  <w:num w:numId="17">
    <w:abstractNumId w:val="17"/>
  </w:num>
  <w:num w:numId="18">
    <w:abstractNumId w:val="0"/>
  </w:num>
  <w:num w:numId="19">
    <w:abstractNumId w:val="11"/>
  </w:num>
  <w:num w:numId="20">
    <w:abstractNumId w:val="16"/>
  </w:num>
  <w:num w:numId="21">
    <w:abstractNumId w:val="4"/>
  </w:num>
  <w:num w:numId="22">
    <w:abstractNumId w:val="5"/>
  </w:num>
  <w:num w:numId="23">
    <w:abstractNumId w:val="9"/>
  </w:num>
  <w:num w:numId="24">
    <w:abstractNumId w:val="13"/>
  </w:num>
  <w:num w:numId="25">
    <w:abstractNumId w:val="18"/>
  </w:num>
  <w:num w:numId="26">
    <w:abstractNumId w:val="26"/>
  </w:num>
  <w:num w:numId="27">
    <w:abstractNumId w:val="20"/>
  </w:num>
  <w:num w:numId="28">
    <w:abstractNumId w:val="32"/>
  </w:num>
  <w:num w:numId="29">
    <w:abstractNumId w:val="19"/>
  </w:num>
  <w:num w:numId="30">
    <w:abstractNumId w:val="31"/>
  </w:num>
  <w:num w:numId="31">
    <w:abstractNumId w:val="23"/>
  </w:num>
  <w:num w:numId="32">
    <w:abstractNumId w:val="29"/>
  </w:num>
  <w:num w:numId="33">
    <w:abstractNumId w:val="1"/>
  </w:num>
  <w:num w:numId="34">
    <w:abstractNumId w:val="10"/>
  </w:num>
  <w:num w:numId="35">
    <w:abstractNumId w:val="41"/>
  </w:num>
  <w:num w:numId="36">
    <w:abstractNumId w:val="34"/>
  </w:num>
  <w:num w:numId="37">
    <w:abstractNumId w:val="33"/>
  </w:num>
  <w:num w:numId="38">
    <w:abstractNumId w:val="6"/>
  </w:num>
  <w:num w:numId="39">
    <w:abstractNumId w:val="36"/>
  </w:num>
  <w:num w:numId="40">
    <w:abstractNumId w:val="37"/>
  </w:num>
  <w:num w:numId="41">
    <w:abstractNumId w:val="3"/>
  </w:num>
  <w:num w:numId="42">
    <w:abstractNumId w:val="8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61FB8"/>
    <w:rsid w:val="00083D57"/>
    <w:rsid w:val="000B246E"/>
    <w:rsid w:val="000B7B25"/>
    <w:rsid w:val="000C1487"/>
    <w:rsid w:val="000C314A"/>
    <w:rsid w:val="000D160C"/>
    <w:rsid w:val="000D45CA"/>
    <w:rsid w:val="000E557B"/>
    <w:rsid w:val="000F5D3C"/>
    <w:rsid w:val="00105BD2"/>
    <w:rsid w:val="001779DE"/>
    <w:rsid w:val="00190C7C"/>
    <w:rsid w:val="001953D5"/>
    <w:rsid w:val="001B0935"/>
    <w:rsid w:val="001D0355"/>
    <w:rsid w:val="001E257C"/>
    <w:rsid w:val="001E4B31"/>
    <w:rsid w:val="002030EB"/>
    <w:rsid w:val="00203433"/>
    <w:rsid w:val="002064B7"/>
    <w:rsid w:val="002264E4"/>
    <w:rsid w:val="00235004"/>
    <w:rsid w:val="002436A2"/>
    <w:rsid w:val="0025074D"/>
    <w:rsid w:val="00253BC0"/>
    <w:rsid w:val="002541F5"/>
    <w:rsid w:val="00266317"/>
    <w:rsid w:val="002878EC"/>
    <w:rsid w:val="002A373D"/>
    <w:rsid w:val="002C319F"/>
    <w:rsid w:val="002C6D9A"/>
    <w:rsid w:val="002D451B"/>
    <w:rsid w:val="002D6E5C"/>
    <w:rsid w:val="002D78CE"/>
    <w:rsid w:val="0030588D"/>
    <w:rsid w:val="00306AB0"/>
    <w:rsid w:val="00314CB1"/>
    <w:rsid w:val="0034421C"/>
    <w:rsid w:val="00345A4C"/>
    <w:rsid w:val="00346530"/>
    <w:rsid w:val="0037092F"/>
    <w:rsid w:val="00374F73"/>
    <w:rsid w:val="00383D37"/>
    <w:rsid w:val="003A004D"/>
    <w:rsid w:val="003A009D"/>
    <w:rsid w:val="003A6A2F"/>
    <w:rsid w:val="003B3FAD"/>
    <w:rsid w:val="003C49EC"/>
    <w:rsid w:val="003E04EE"/>
    <w:rsid w:val="003E7DBD"/>
    <w:rsid w:val="00414718"/>
    <w:rsid w:val="0041712D"/>
    <w:rsid w:val="00425B22"/>
    <w:rsid w:val="00426992"/>
    <w:rsid w:val="004377DB"/>
    <w:rsid w:val="00487D08"/>
    <w:rsid w:val="00487F16"/>
    <w:rsid w:val="004A245C"/>
    <w:rsid w:val="004A2574"/>
    <w:rsid w:val="004A3B98"/>
    <w:rsid w:val="004B4021"/>
    <w:rsid w:val="004B5F43"/>
    <w:rsid w:val="004C0775"/>
    <w:rsid w:val="004E143E"/>
    <w:rsid w:val="004F078F"/>
    <w:rsid w:val="00514E56"/>
    <w:rsid w:val="00531917"/>
    <w:rsid w:val="00535892"/>
    <w:rsid w:val="00552066"/>
    <w:rsid w:val="005553C8"/>
    <w:rsid w:val="005C5200"/>
    <w:rsid w:val="005F3FFE"/>
    <w:rsid w:val="006054BA"/>
    <w:rsid w:val="00611652"/>
    <w:rsid w:val="00631EAE"/>
    <w:rsid w:val="00645F7A"/>
    <w:rsid w:val="00692A28"/>
    <w:rsid w:val="006953C7"/>
    <w:rsid w:val="00696375"/>
    <w:rsid w:val="006B3755"/>
    <w:rsid w:val="006E4E32"/>
    <w:rsid w:val="00713FE6"/>
    <w:rsid w:val="00721FC6"/>
    <w:rsid w:val="00745448"/>
    <w:rsid w:val="0075393F"/>
    <w:rsid w:val="00757486"/>
    <w:rsid w:val="00781DDA"/>
    <w:rsid w:val="007A620A"/>
    <w:rsid w:val="007C00A1"/>
    <w:rsid w:val="007C3A5A"/>
    <w:rsid w:val="007D4C2F"/>
    <w:rsid w:val="007D7BC5"/>
    <w:rsid w:val="007E31E4"/>
    <w:rsid w:val="007E6D33"/>
    <w:rsid w:val="007E7608"/>
    <w:rsid w:val="008066D8"/>
    <w:rsid w:val="0080684E"/>
    <w:rsid w:val="00837FDF"/>
    <w:rsid w:val="008469CB"/>
    <w:rsid w:val="00857B9F"/>
    <w:rsid w:val="00891D06"/>
    <w:rsid w:val="008A3844"/>
    <w:rsid w:val="008E7A44"/>
    <w:rsid w:val="0091302B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10A4B"/>
    <w:rsid w:val="00A41B28"/>
    <w:rsid w:val="00A7771C"/>
    <w:rsid w:val="00AA6C0A"/>
    <w:rsid w:val="00AE76F3"/>
    <w:rsid w:val="00AF33C0"/>
    <w:rsid w:val="00B22578"/>
    <w:rsid w:val="00B3501C"/>
    <w:rsid w:val="00B35A64"/>
    <w:rsid w:val="00B46E91"/>
    <w:rsid w:val="00B504B6"/>
    <w:rsid w:val="00B55534"/>
    <w:rsid w:val="00B570AD"/>
    <w:rsid w:val="00B60915"/>
    <w:rsid w:val="00BA7647"/>
    <w:rsid w:val="00BA78A0"/>
    <w:rsid w:val="00BC1BB4"/>
    <w:rsid w:val="00BC4FDA"/>
    <w:rsid w:val="00BE17A2"/>
    <w:rsid w:val="00BF79BD"/>
    <w:rsid w:val="00C14879"/>
    <w:rsid w:val="00C2035A"/>
    <w:rsid w:val="00C610C9"/>
    <w:rsid w:val="00C76BF8"/>
    <w:rsid w:val="00C80910"/>
    <w:rsid w:val="00C83337"/>
    <w:rsid w:val="00CB36FA"/>
    <w:rsid w:val="00CC531B"/>
    <w:rsid w:val="00CD5436"/>
    <w:rsid w:val="00CE08B8"/>
    <w:rsid w:val="00CE6759"/>
    <w:rsid w:val="00CF349F"/>
    <w:rsid w:val="00D364C2"/>
    <w:rsid w:val="00D83A7B"/>
    <w:rsid w:val="00DA77AA"/>
    <w:rsid w:val="00DF1966"/>
    <w:rsid w:val="00E2216B"/>
    <w:rsid w:val="00E55CBD"/>
    <w:rsid w:val="00E947CD"/>
    <w:rsid w:val="00EA692E"/>
    <w:rsid w:val="00F2496E"/>
    <w:rsid w:val="00F310B0"/>
    <w:rsid w:val="00F32712"/>
    <w:rsid w:val="00F4417D"/>
    <w:rsid w:val="00F758B5"/>
    <w:rsid w:val="00F811D3"/>
    <w:rsid w:val="00F87313"/>
    <w:rsid w:val="00F9612D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EFA2C"/>
  <w15:docId w15:val="{3D42AB98-BB0E-46C3-8046-3AC99C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F7759-47EC-40FB-8539-D7EF5FD5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904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2025-04-07T15:07:00Z</cp:lastPrinted>
  <dcterms:created xsi:type="dcterms:W3CDTF">2025-06-25T15:15:00Z</dcterms:created>
  <dcterms:modified xsi:type="dcterms:W3CDTF">2025-06-25T15:15:00Z</dcterms:modified>
</cp:coreProperties>
</file>