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35EC" w:rsidRDefault="00D835EC" w:rsidP="00D835EC">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090</w:t>
      </w:r>
      <w:r>
        <w:rPr>
          <w:rFonts w:cs="Arial"/>
          <w:b/>
          <w:bCs/>
          <w:sz w:val="24"/>
          <w:szCs w:val="24"/>
        </w:rPr>
        <w:t>/2025</w:t>
      </w:r>
    </w:p>
    <w:p w:rsidR="00D835EC" w:rsidRDefault="00D835EC" w:rsidP="00D835EC">
      <w:pPr>
        <w:spacing w:line="360" w:lineRule="auto"/>
        <w:rPr>
          <w:rFonts w:cs="Arial"/>
          <w:sz w:val="18"/>
          <w:szCs w:val="18"/>
        </w:rPr>
      </w:pPr>
    </w:p>
    <w:p w:rsidR="00D835EC" w:rsidRDefault="00D835EC" w:rsidP="00D835EC">
      <w:pPr>
        <w:spacing w:line="360" w:lineRule="auto"/>
        <w:rPr>
          <w:rFonts w:cs="Arial"/>
          <w:sz w:val="18"/>
          <w:szCs w:val="18"/>
        </w:rPr>
      </w:pPr>
    </w:p>
    <w:p w:rsidR="00D835EC" w:rsidRDefault="00D835EC" w:rsidP="00D835EC">
      <w:pPr>
        <w:spacing w:line="360" w:lineRule="auto"/>
        <w:jc w:val="both"/>
        <w:rPr>
          <w:rFonts w:cs="Arial"/>
          <w:sz w:val="24"/>
          <w:szCs w:val="24"/>
        </w:rPr>
      </w:pPr>
      <w:r>
        <w:rPr>
          <w:rFonts w:cs="Arial"/>
          <w:sz w:val="24"/>
          <w:szCs w:val="24"/>
        </w:rPr>
        <w:t>Município de Santo Antônio das Missões-RS.</w:t>
      </w:r>
    </w:p>
    <w:p w:rsidR="00D835EC" w:rsidRDefault="00D835EC" w:rsidP="00D835EC">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090</w:t>
      </w:r>
      <w:r>
        <w:rPr>
          <w:rFonts w:cs="Arial"/>
          <w:sz w:val="24"/>
          <w:szCs w:val="24"/>
        </w:rPr>
        <w:t>/2025</w:t>
      </w:r>
    </w:p>
    <w:p w:rsidR="00D835EC" w:rsidRDefault="00D835EC" w:rsidP="00D835EC">
      <w:pPr>
        <w:spacing w:line="360" w:lineRule="auto"/>
        <w:jc w:val="both"/>
        <w:rPr>
          <w:rFonts w:cs="Arial"/>
          <w:sz w:val="24"/>
          <w:szCs w:val="24"/>
        </w:rPr>
      </w:pPr>
      <w:r>
        <w:rPr>
          <w:rFonts w:cs="Arial"/>
          <w:sz w:val="24"/>
          <w:szCs w:val="24"/>
        </w:rPr>
        <w:t>Tipo de julgamento: menor preço por item</w:t>
      </w:r>
    </w:p>
    <w:p w:rsidR="00D835EC" w:rsidRDefault="00D835EC" w:rsidP="00D835EC">
      <w:pPr>
        <w:spacing w:line="360" w:lineRule="auto"/>
        <w:jc w:val="both"/>
        <w:rPr>
          <w:rFonts w:cs="Arial"/>
          <w:sz w:val="24"/>
          <w:szCs w:val="24"/>
        </w:rPr>
      </w:pPr>
      <w:r>
        <w:rPr>
          <w:rFonts w:cs="Arial"/>
          <w:sz w:val="24"/>
          <w:szCs w:val="24"/>
        </w:rPr>
        <w:t>Modo de disputa: aberto</w:t>
      </w:r>
    </w:p>
    <w:p w:rsidR="00D835EC" w:rsidRDefault="00D835EC" w:rsidP="00D835EC">
      <w:pPr>
        <w:tabs>
          <w:tab w:val="left" w:pos="5550"/>
        </w:tabs>
        <w:spacing w:line="360" w:lineRule="auto"/>
        <w:jc w:val="both"/>
        <w:rPr>
          <w:rFonts w:cs="Arial"/>
          <w:b/>
          <w:bCs/>
          <w:sz w:val="24"/>
          <w:szCs w:val="24"/>
        </w:rPr>
      </w:pPr>
      <w:r>
        <w:rPr>
          <w:rFonts w:cs="Arial"/>
          <w:b/>
          <w:bCs/>
          <w:sz w:val="24"/>
          <w:szCs w:val="24"/>
        </w:rPr>
        <w:t>Orçamento sigiloso</w:t>
      </w:r>
      <w:r>
        <w:rPr>
          <w:rFonts w:cs="Arial"/>
          <w:b/>
          <w:bCs/>
          <w:sz w:val="24"/>
          <w:szCs w:val="24"/>
        </w:rPr>
        <w:tab/>
      </w:r>
    </w:p>
    <w:p w:rsidR="00D835EC" w:rsidRDefault="00D835EC" w:rsidP="00D835EC">
      <w:pPr>
        <w:spacing w:line="360" w:lineRule="auto"/>
        <w:ind w:firstLine="1134"/>
        <w:jc w:val="both"/>
        <w:rPr>
          <w:rFonts w:cs="Arial"/>
          <w:sz w:val="18"/>
          <w:szCs w:val="18"/>
        </w:rPr>
      </w:pPr>
    </w:p>
    <w:p w:rsidR="00D835EC" w:rsidRDefault="00D835EC" w:rsidP="00D835EC">
      <w:pPr>
        <w:pStyle w:val="Textoembloco1"/>
        <w:spacing w:line="360" w:lineRule="auto"/>
        <w:ind w:left="0" w:firstLine="5"/>
        <w:rPr>
          <w:rFonts w:cs="Arial"/>
          <w:b/>
          <w:spacing w:val="0"/>
          <w:sz w:val="24"/>
          <w:szCs w:val="24"/>
          <w:u w:val="single"/>
        </w:rPr>
      </w:pPr>
      <w:r>
        <w:rPr>
          <w:rFonts w:cs="Arial"/>
          <w:b/>
          <w:spacing w:val="0"/>
          <w:sz w:val="24"/>
          <w:szCs w:val="24"/>
          <w:u w:val="single"/>
        </w:rPr>
        <w:t>Edital de pregão eletrônico para registro de preços unitários por itens, para futuras aquisições de Equipamentos</w:t>
      </w:r>
      <w:r>
        <w:rPr>
          <w:rFonts w:cs="Arial"/>
          <w:b/>
          <w:spacing w:val="0"/>
          <w:sz w:val="24"/>
          <w:szCs w:val="24"/>
          <w:u w:val="single"/>
        </w:rPr>
        <w:t xml:space="preserve"> de Tecnologia de Informação </w:t>
      </w:r>
      <w:proofErr w:type="gramStart"/>
      <w:r>
        <w:rPr>
          <w:rFonts w:cs="Arial"/>
          <w:b/>
          <w:spacing w:val="0"/>
          <w:sz w:val="24"/>
          <w:szCs w:val="24"/>
          <w:u w:val="single"/>
        </w:rPr>
        <w:t>( T</w:t>
      </w:r>
      <w:proofErr w:type="gramEnd"/>
      <w:r>
        <w:rPr>
          <w:rFonts w:cs="Arial"/>
          <w:b/>
          <w:spacing w:val="0"/>
          <w:sz w:val="24"/>
          <w:szCs w:val="24"/>
          <w:u w:val="single"/>
        </w:rPr>
        <w:t xml:space="preserve"> I )</w:t>
      </w:r>
      <w:r>
        <w:rPr>
          <w:rFonts w:cs="Arial"/>
          <w:b/>
          <w:spacing w:val="0"/>
          <w:sz w:val="24"/>
          <w:szCs w:val="24"/>
          <w:u w:val="single"/>
        </w:rPr>
        <w:t>.</w:t>
      </w:r>
    </w:p>
    <w:p w:rsidR="00D835EC" w:rsidRDefault="00D835EC" w:rsidP="00D835EC">
      <w:pPr>
        <w:pStyle w:val="Textoembloco1"/>
        <w:spacing w:line="360" w:lineRule="auto"/>
        <w:ind w:left="0" w:firstLine="5"/>
        <w:rPr>
          <w:rFonts w:cs="Arial"/>
          <w:sz w:val="18"/>
          <w:szCs w:val="18"/>
        </w:rPr>
      </w:pPr>
    </w:p>
    <w:p w:rsidR="00D835EC" w:rsidRDefault="00D835EC" w:rsidP="00D835EC">
      <w:pPr>
        <w:spacing w:line="360" w:lineRule="auto"/>
        <w:jc w:val="both"/>
        <w:rPr>
          <w:rFonts w:cs="Arial"/>
          <w:sz w:val="24"/>
          <w:szCs w:val="24"/>
        </w:rPr>
      </w:pPr>
      <w:r>
        <w:rPr>
          <w:rFonts w:cs="Arial"/>
          <w:b/>
          <w:sz w:val="24"/>
          <w:szCs w:val="24"/>
        </w:rPr>
        <w:t>O PREFEITO MUNICIPAL DE SANTO ANTÔNIO DAS MISSÕES-RS</w:t>
      </w:r>
      <w:r>
        <w:rPr>
          <w:rFonts w:cs="Arial"/>
          <w:sz w:val="24"/>
          <w:szCs w:val="24"/>
        </w:rPr>
        <w:t>, no uso de suas atribuições, torna público, para conhecimento dos interessados, a realização de licitação na modalidade pregão, na forma eletrônica, do tipo menor preço por item, tenho por objetivo o registro de preços unitários por itens para futuras aquisições de Equipamentos</w:t>
      </w:r>
      <w:r>
        <w:rPr>
          <w:rFonts w:cs="Arial"/>
          <w:sz w:val="24"/>
          <w:szCs w:val="24"/>
        </w:rPr>
        <w:t xml:space="preserve"> de Tecnologia de Informação ( T I )</w:t>
      </w:r>
      <w:r>
        <w:rPr>
          <w:rFonts w:cs="Arial"/>
          <w:sz w:val="24"/>
          <w:szCs w:val="24"/>
        </w:rPr>
        <w:t>, conforme descrito neste edital e seus anexos, e nos termos da Lei Federal nº 14.133, de 1º de abril de 2021, e do Decreto Municipal nº 5452/2023.</w:t>
      </w:r>
    </w:p>
    <w:p w:rsidR="00D835EC" w:rsidRDefault="00D835EC" w:rsidP="00D835EC">
      <w:pPr>
        <w:spacing w:line="360" w:lineRule="auto"/>
        <w:jc w:val="both"/>
        <w:rPr>
          <w:rFonts w:cs="Arial"/>
          <w:sz w:val="18"/>
          <w:szCs w:val="18"/>
        </w:rPr>
      </w:pPr>
    </w:p>
    <w:p w:rsidR="00D835EC" w:rsidRDefault="00D835EC" w:rsidP="00D835EC">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no dia 15</w:t>
      </w:r>
      <w:r>
        <w:rPr>
          <w:rFonts w:cs="Arial"/>
          <w:bCs/>
          <w:sz w:val="24"/>
          <w:szCs w:val="24"/>
        </w:rPr>
        <w:t xml:space="preserve"> de julho de 2025, às 09:30h, podendo as propostas serem enviadas até às 09:00h, sendo que todas as referências de tempo observam o horário de Brasília.</w:t>
      </w:r>
    </w:p>
    <w:p w:rsidR="00D835EC" w:rsidRDefault="00D835EC" w:rsidP="00D835EC">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D835EC" w:rsidRDefault="00D835EC" w:rsidP="00D835EC">
      <w:pPr>
        <w:spacing w:line="360" w:lineRule="auto"/>
        <w:jc w:val="both"/>
        <w:rPr>
          <w:rFonts w:cs="Arial"/>
          <w:b/>
          <w:sz w:val="24"/>
          <w:szCs w:val="24"/>
        </w:rPr>
      </w:pPr>
    </w:p>
    <w:p w:rsidR="00D835EC" w:rsidRDefault="00D835EC" w:rsidP="00D835EC">
      <w:pPr>
        <w:spacing w:line="360" w:lineRule="auto"/>
        <w:jc w:val="both"/>
        <w:rPr>
          <w:rFonts w:cs="Arial"/>
          <w:sz w:val="24"/>
          <w:szCs w:val="24"/>
        </w:rPr>
      </w:pPr>
      <w:r>
        <w:rPr>
          <w:rFonts w:cs="Arial"/>
          <w:b/>
          <w:sz w:val="24"/>
          <w:szCs w:val="24"/>
        </w:rPr>
        <w:t>1. DO OBJETO:</w:t>
      </w:r>
    </w:p>
    <w:p w:rsidR="00D835EC" w:rsidRDefault="00D835EC" w:rsidP="00D835EC">
      <w:pPr>
        <w:spacing w:line="360" w:lineRule="auto"/>
        <w:jc w:val="both"/>
        <w:rPr>
          <w:rFonts w:cs="Arial"/>
          <w:sz w:val="24"/>
          <w:szCs w:val="24"/>
        </w:rPr>
      </w:pPr>
      <w:r>
        <w:rPr>
          <w:rFonts w:cs="Arial"/>
          <w:sz w:val="24"/>
          <w:szCs w:val="24"/>
        </w:rPr>
        <w:t>1.1 - Constitui objeto da presente licitação o registro de preços unitários para futuras aquisições de Equipamentos</w:t>
      </w:r>
      <w:r>
        <w:rPr>
          <w:rFonts w:cs="Arial"/>
          <w:sz w:val="24"/>
          <w:szCs w:val="24"/>
        </w:rPr>
        <w:t xml:space="preserve"> de Tecnologia de Informação </w:t>
      </w:r>
      <w:proofErr w:type="gramStart"/>
      <w:r>
        <w:rPr>
          <w:rFonts w:cs="Arial"/>
          <w:sz w:val="24"/>
          <w:szCs w:val="24"/>
        </w:rPr>
        <w:t>( T</w:t>
      </w:r>
      <w:proofErr w:type="gramEnd"/>
      <w:r>
        <w:rPr>
          <w:rFonts w:cs="Arial"/>
          <w:sz w:val="24"/>
          <w:szCs w:val="24"/>
        </w:rPr>
        <w:t xml:space="preserve"> I )</w:t>
      </w:r>
      <w:r>
        <w:rPr>
          <w:rFonts w:cs="Arial"/>
          <w:sz w:val="24"/>
          <w:szCs w:val="24"/>
        </w:rPr>
        <w:t xml:space="preserve"> , cujas descrições e condições de entrega estão detalhadas no Termo de Referência (Anexo I):</w:t>
      </w:r>
    </w:p>
    <w:p w:rsidR="00D835EC" w:rsidRDefault="00D835EC" w:rsidP="00D835EC">
      <w:pPr>
        <w:spacing w:line="360" w:lineRule="auto"/>
        <w:jc w:val="both"/>
        <w:rPr>
          <w:rFonts w:cs="Arial"/>
          <w:sz w:val="24"/>
          <w:szCs w:val="24"/>
        </w:rPr>
      </w:pPr>
      <w:r>
        <w:rPr>
          <w:rFonts w:cs="Arial"/>
          <w:sz w:val="24"/>
          <w:szCs w:val="24"/>
        </w:rPr>
        <w:t>Itens relacionados:</w:t>
      </w:r>
    </w:p>
    <w:p w:rsidR="00D835EC" w:rsidRDefault="00D835EC" w:rsidP="00D835EC">
      <w:pPr>
        <w:spacing w:line="360" w:lineRule="auto"/>
        <w:jc w:val="both"/>
        <w:rPr>
          <w:rFonts w:cs="Arial"/>
          <w:sz w:val="24"/>
          <w:szCs w:val="24"/>
        </w:rPr>
      </w:pPr>
    </w:p>
    <w:tbl>
      <w:tblPr>
        <w:tblW w:w="8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423"/>
        <w:gridCol w:w="1359"/>
        <w:gridCol w:w="1029"/>
        <w:gridCol w:w="1129"/>
        <w:gridCol w:w="1121"/>
      </w:tblGrid>
      <w:tr w:rsidR="00D835EC" w:rsidTr="00D835EC">
        <w:tc>
          <w:tcPr>
            <w:tcW w:w="843" w:type="dxa"/>
            <w:tcBorders>
              <w:top w:val="single" w:sz="6" w:space="0" w:color="auto"/>
              <w:left w:val="single" w:sz="6" w:space="0" w:color="auto"/>
              <w:bottom w:val="single" w:sz="6" w:space="0" w:color="auto"/>
              <w:right w:val="single" w:sz="6" w:space="0" w:color="auto"/>
            </w:tcBorders>
            <w:hideMark/>
          </w:tcPr>
          <w:p w:rsidR="00D835EC" w:rsidRDefault="00D835EC">
            <w:pPr>
              <w:spacing w:line="252" w:lineRule="auto"/>
              <w:jc w:val="center"/>
              <w:textAlignment w:val="baseline"/>
              <w:rPr>
                <w:rFonts w:cs="Arial"/>
                <w:b/>
                <w:bCs/>
                <w:szCs w:val="22"/>
                <w:lang w:eastAsia="pt-BR"/>
              </w:rPr>
            </w:pPr>
            <w:r>
              <w:rPr>
                <w:rFonts w:cs="Arial"/>
                <w:b/>
                <w:bCs/>
                <w:szCs w:val="22"/>
                <w:lang w:eastAsia="pt-BR"/>
              </w:rPr>
              <w:t>ITEM</w:t>
            </w:r>
          </w:p>
        </w:tc>
        <w:tc>
          <w:tcPr>
            <w:tcW w:w="3423" w:type="dxa"/>
            <w:tcBorders>
              <w:top w:val="single" w:sz="6" w:space="0" w:color="auto"/>
              <w:left w:val="single" w:sz="6" w:space="0" w:color="auto"/>
              <w:bottom w:val="single" w:sz="6" w:space="0" w:color="auto"/>
              <w:right w:val="single" w:sz="6" w:space="0" w:color="auto"/>
            </w:tcBorders>
            <w:hideMark/>
          </w:tcPr>
          <w:p w:rsidR="00D835EC" w:rsidRDefault="00D835EC">
            <w:pPr>
              <w:spacing w:line="252" w:lineRule="auto"/>
              <w:jc w:val="center"/>
              <w:textAlignment w:val="baseline"/>
              <w:rPr>
                <w:rFonts w:cs="Arial"/>
                <w:szCs w:val="22"/>
                <w:lang w:eastAsia="pt-BR"/>
              </w:rPr>
            </w:pPr>
            <w:r>
              <w:rPr>
                <w:rFonts w:cs="Arial"/>
                <w:b/>
                <w:bCs/>
                <w:szCs w:val="22"/>
                <w:lang w:eastAsia="pt-BR"/>
              </w:rPr>
              <w:t>Material</w:t>
            </w:r>
            <w:r>
              <w:rPr>
                <w:rFonts w:cs="Arial"/>
                <w:szCs w:val="22"/>
                <w:lang w:eastAsia="pt-BR"/>
              </w:rPr>
              <w:t> </w:t>
            </w:r>
          </w:p>
        </w:tc>
        <w:tc>
          <w:tcPr>
            <w:tcW w:w="1359" w:type="dxa"/>
            <w:tcBorders>
              <w:top w:val="single" w:sz="6" w:space="0" w:color="auto"/>
              <w:left w:val="single" w:sz="6" w:space="0" w:color="auto"/>
              <w:bottom w:val="single" w:sz="6" w:space="0" w:color="auto"/>
              <w:right w:val="single" w:sz="6" w:space="0" w:color="auto"/>
            </w:tcBorders>
            <w:hideMark/>
          </w:tcPr>
          <w:p w:rsidR="00D835EC" w:rsidRDefault="00D835EC">
            <w:pPr>
              <w:spacing w:line="252" w:lineRule="auto"/>
              <w:jc w:val="center"/>
              <w:textAlignment w:val="baseline"/>
              <w:rPr>
                <w:rFonts w:cs="Arial"/>
                <w:b/>
                <w:bCs/>
                <w:szCs w:val="22"/>
                <w:lang w:eastAsia="pt-BR"/>
              </w:rPr>
            </w:pPr>
            <w:proofErr w:type="spellStart"/>
            <w:r>
              <w:rPr>
                <w:rFonts w:cs="Arial"/>
                <w:b/>
                <w:bCs/>
                <w:szCs w:val="22"/>
                <w:lang w:eastAsia="pt-BR"/>
              </w:rPr>
              <w:t>Qtd</w:t>
            </w:r>
            <w:proofErr w:type="spellEnd"/>
            <w:r>
              <w:rPr>
                <w:rFonts w:cs="Arial"/>
                <w:b/>
                <w:bCs/>
                <w:szCs w:val="22"/>
                <w:lang w:eastAsia="pt-BR"/>
              </w:rPr>
              <w:t xml:space="preserve">. </w:t>
            </w:r>
            <w:proofErr w:type="spellStart"/>
            <w:r>
              <w:rPr>
                <w:rFonts w:cs="Arial"/>
                <w:b/>
                <w:bCs/>
                <w:szCs w:val="22"/>
                <w:lang w:eastAsia="pt-BR"/>
              </w:rPr>
              <w:t>máx</w:t>
            </w:r>
            <w:proofErr w:type="spellEnd"/>
          </w:p>
        </w:tc>
        <w:tc>
          <w:tcPr>
            <w:tcW w:w="1029" w:type="dxa"/>
            <w:tcBorders>
              <w:top w:val="single" w:sz="6" w:space="0" w:color="auto"/>
              <w:left w:val="single" w:sz="6" w:space="0" w:color="auto"/>
              <w:bottom w:val="single" w:sz="6" w:space="0" w:color="auto"/>
              <w:right w:val="single" w:sz="6" w:space="0" w:color="auto"/>
            </w:tcBorders>
            <w:hideMark/>
          </w:tcPr>
          <w:p w:rsidR="00D835EC" w:rsidRDefault="00D835EC">
            <w:pPr>
              <w:spacing w:line="252" w:lineRule="auto"/>
              <w:jc w:val="center"/>
              <w:textAlignment w:val="baseline"/>
              <w:rPr>
                <w:rFonts w:cs="Arial"/>
                <w:b/>
                <w:bCs/>
                <w:szCs w:val="22"/>
                <w:lang w:eastAsia="pt-BR"/>
              </w:rPr>
            </w:pPr>
            <w:proofErr w:type="spellStart"/>
            <w:r>
              <w:rPr>
                <w:rFonts w:cs="Arial"/>
                <w:b/>
                <w:bCs/>
                <w:szCs w:val="22"/>
                <w:lang w:eastAsia="pt-BR"/>
              </w:rPr>
              <w:t>Unid</w:t>
            </w:r>
            <w:proofErr w:type="spellEnd"/>
          </w:p>
        </w:tc>
        <w:tc>
          <w:tcPr>
            <w:tcW w:w="1129" w:type="dxa"/>
            <w:tcBorders>
              <w:top w:val="single" w:sz="6" w:space="0" w:color="auto"/>
              <w:left w:val="single" w:sz="6" w:space="0" w:color="auto"/>
              <w:bottom w:val="single" w:sz="6" w:space="0" w:color="auto"/>
              <w:right w:val="single" w:sz="6" w:space="0" w:color="auto"/>
            </w:tcBorders>
            <w:hideMark/>
          </w:tcPr>
          <w:p w:rsidR="00D835EC" w:rsidRDefault="00D835EC">
            <w:pPr>
              <w:spacing w:line="252" w:lineRule="auto"/>
              <w:jc w:val="center"/>
              <w:textAlignment w:val="baseline"/>
              <w:rPr>
                <w:rFonts w:cs="Arial"/>
                <w:b/>
                <w:bCs/>
                <w:szCs w:val="22"/>
                <w:lang w:eastAsia="pt-BR"/>
              </w:rPr>
            </w:pPr>
            <w:r>
              <w:rPr>
                <w:rFonts w:cs="Arial"/>
                <w:b/>
                <w:bCs/>
                <w:szCs w:val="22"/>
                <w:lang w:eastAsia="pt-BR"/>
              </w:rPr>
              <w:t>V. Unit</w:t>
            </w:r>
          </w:p>
        </w:tc>
        <w:tc>
          <w:tcPr>
            <w:tcW w:w="1121" w:type="dxa"/>
            <w:tcBorders>
              <w:top w:val="single" w:sz="6" w:space="0" w:color="auto"/>
              <w:left w:val="single" w:sz="6" w:space="0" w:color="auto"/>
              <w:bottom w:val="single" w:sz="6" w:space="0" w:color="auto"/>
              <w:right w:val="single" w:sz="6" w:space="0" w:color="auto"/>
            </w:tcBorders>
            <w:hideMark/>
          </w:tcPr>
          <w:p w:rsidR="00D835EC" w:rsidRDefault="00D835EC">
            <w:pPr>
              <w:spacing w:line="252" w:lineRule="auto"/>
              <w:jc w:val="center"/>
              <w:textAlignment w:val="baseline"/>
              <w:rPr>
                <w:rFonts w:cs="Arial"/>
                <w:b/>
                <w:bCs/>
                <w:szCs w:val="22"/>
                <w:lang w:eastAsia="pt-BR"/>
              </w:rPr>
            </w:pPr>
            <w:r>
              <w:rPr>
                <w:rFonts w:cs="Arial"/>
                <w:b/>
                <w:bCs/>
                <w:szCs w:val="22"/>
                <w:lang w:eastAsia="pt-BR"/>
              </w:rPr>
              <w:t>V. Total</w:t>
            </w:r>
          </w:p>
        </w:tc>
      </w:tr>
      <w:tr w:rsidR="00D835EC" w:rsidTr="00D835EC">
        <w:tc>
          <w:tcPr>
            <w:tcW w:w="843" w:type="dxa"/>
            <w:tcBorders>
              <w:top w:val="single" w:sz="6" w:space="0" w:color="auto"/>
              <w:left w:val="single" w:sz="6" w:space="0" w:color="auto"/>
              <w:bottom w:val="single" w:sz="6" w:space="0" w:color="auto"/>
              <w:right w:val="single" w:sz="6" w:space="0" w:color="auto"/>
            </w:tcBorders>
          </w:tcPr>
          <w:p w:rsidR="00D835EC" w:rsidRDefault="00D835EC" w:rsidP="00D835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01</w:t>
            </w:r>
          </w:p>
        </w:tc>
        <w:tc>
          <w:tcPr>
            <w:tcW w:w="3423"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Cabo de rede CAT 5E UTP – Caixa com 305 metros – Azul</w:t>
            </w:r>
          </w:p>
        </w:tc>
        <w:tc>
          <w:tcPr>
            <w:tcW w:w="1359"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3 caixas</w:t>
            </w:r>
          </w:p>
        </w:tc>
        <w:tc>
          <w:tcPr>
            <w:tcW w:w="10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1"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r>
      <w:tr w:rsidR="00D835EC" w:rsidTr="00D835EC">
        <w:tc>
          <w:tcPr>
            <w:tcW w:w="843" w:type="dxa"/>
            <w:tcBorders>
              <w:top w:val="single" w:sz="6" w:space="0" w:color="auto"/>
              <w:left w:val="single" w:sz="6" w:space="0" w:color="auto"/>
              <w:bottom w:val="single" w:sz="6" w:space="0" w:color="auto"/>
              <w:right w:val="single" w:sz="6" w:space="0" w:color="auto"/>
            </w:tcBorders>
          </w:tcPr>
          <w:p w:rsidR="00D835EC" w:rsidRDefault="00D835EC" w:rsidP="00D835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02</w:t>
            </w:r>
          </w:p>
        </w:tc>
        <w:tc>
          <w:tcPr>
            <w:tcW w:w="3423"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Filtro de linha com 5 tomadas</w:t>
            </w:r>
          </w:p>
        </w:tc>
        <w:tc>
          <w:tcPr>
            <w:tcW w:w="1359"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 xml:space="preserve">20 </w:t>
            </w:r>
            <w:proofErr w:type="spellStart"/>
            <w:r w:rsidRPr="00D835EC">
              <w:rPr>
                <w:rFonts w:eastAsiaTheme="minorHAnsi" w:cs="Arial"/>
                <w:sz w:val="24"/>
                <w:szCs w:val="24"/>
              </w:rPr>
              <w:t>und</w:t>
            </w:r>
            <w:proofErr w:type="spellEnd"/>
          </w:p>
        </w:tc>
        <w:tc>
          <w:tcPr>
            <w:tcW w:w="10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1"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r>
      <w:tr w:rsidR="00D835EC" w:rsidTr="00D835EC">
        <w:tc>
          <w:tcPr>
            <w:tcW w:w="843" w:type="dxa"/>
            <w:tcBorders>
              <w:top w:val="single" w:sz="6" w:space="0" w:color="auto"/>
              <w:left w:val="single" w:sz="6" w:space="0" w:color="auto"/>
              <w:bottom w:val="single" w:sz="6" w:space="0" w:color="auto"/>
              <w:right w:val="single" w:sz="6" w:space="0" w:color="auto"/>
            </w:tcBorders>
          </w:tcPr>
          <w:p w:rsidR="00D835EC" w:rsidRDefault="00D835EC" w:rsidP="00D835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03</w:t>
            </w:r>
          </w:p>
        </w:tc>
        <w:tc>
          <w:tcPr>
            <w:tcW w:w="3423"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Kit teclado (ABNT2) e mouse sem fio</w:t>
            </w:r>
          </w:p>
        </w:tc>
        <w:tc>
          <w:tcPr>
            <w:tcW w:w="1359"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 xml:space="preserve">20 </w:t>
            </w:r>
            <w:proofErr w:type="spellStart"/>
            <w:r w:rsidRPr="00D835EC">
              <w:rPr>
                <w:rFonts w:eastAsiaTheme="minorHAnsi" w:cs="Arial"/>
                <w:sz w:val="24"/>
                <w:szCs w:val="24"/>
              </w:rPr>
              <w:t>und</w:t>
            </w:r>
            <w:proofErr w:type="spellEnd"/>
          </w:p>
        </w:tc>
        <w:tc>
          <w:tcPr>
            <w:tcW w:w="10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1"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r>
      <w:tr w:rsidR="00D835EC" w:rsidTr="00D835EC">
        <w:tc>
          <w:tcPr>
            <w:tcW w:w="843" w:type="dxa"/>
            <w:tcBorders>
              <w:top w:val="single" w:sz="6" w:space="0" w:color="auto"/>
              <w:left w:val="single" w:sz="6" w:space="0" w:color="auto"/>
              <w:bottom w:val="single" w:sz="6" w:space="0" w:color="auto"/>
              <w:right w:val="single" w:sz="6" w:space="0" w:color="auto"/>
            </w:tcBorders>
          </w:tcPr>
          <w:p w:rsidR="00D835EC" w:rsidRDefault="00D835EC" w:rsidP="00D835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03</w:t>
            </w:r>
          </w:p>
        </w:tc>
        <w:tc>
          <w:tcPr>
            <w:tcW w:w="3423"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 xml:space="preserve">Suporte articulado para monitor de 17 a 35”, de até 9 kg, fixação tipo morsa, cor preta, avanço do braço de 53cm, giro horizontal de 360º (posição paisagem/retrato), inclinação horizontal de até 180º (esquerda/direita), inclinação vertical +85º a -30º. Acompanhando morsa e parafusos para fixação em borda de mesas ou sobre tampo de mesas, parafusos para fixação em monitores, garantia de um ano. </w:t>
            </w:r>
          </w:p>
        </w:tc>
        <w:tc>
          <w:tcPr>
            <w:tcW w:w="1359"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 xml:space="preserve">20 </w:t>
            </w:r>
            <w:proofErr w:type="spellStart"/>
            <w:r w:rsidRPr="00D835EC">
              <w:rPr>
                <w:rFonts w:eastAsiaTheme="minorHAnsi" w:cs="Arial"/>
                <w:sz w:val="24"/>
                <w:szCs w:val="24"/>
              </w:rPr>
              <w:t>und</w:t>
            </w:r>
            <w:proofErr w:type="spellEnd"/>
          </w:p>
        </w:tc>
        <w:tc>
          <w:tcPr>
            <w:tcW w:w="10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1"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r>
      <w:tr w:rsidR="00D835EC" w:rsidTr="00D835EC">
        <w:tc>
          <w:tcPr>
            <w:tcW w:w="843" w:type="dxa"/>
            <w:tcBorders>
              <w:top w:val="single" w:sz="6" w:space="0" w:color="auto"/>
              <w:left w:val="single" w:sz="6" w:space="0" w:color="auto"/>
              <w:bottom w:val="single" w:sz="6" w:space="0" w:color="auto"/>
              <w:right w:val="single" w:sz="6" w:space="0" w:color="auto"/>
            </w:tcBorders>
          </w:tcPr>
          <w:p w:rsidR="00D835EC" w:rsidRDefault="00D835EC" w:rsidP="00D835EC">
            <w:pPr>
              <w:spacing w:line="252" w:lineRule="auto"/>
              <w:jc w:val="both"/>
              <w:textAlignment w:val="baseline"/>
              <w:rPr>
                <w:rFonts w:cs="Arial"/>
                <w:color w:val="000000" w:themeColor="text1"/>
                <w:sz w:val="24"/>
                <w:szCs w:val="24"/>
                <w:lang w:eastAsia="pt-BR"/>
              </w:rPr>
            </w:pPr>
            <w:r>
              <w:rPr>
                <w:rFonts w:cs="Arial"/>
                <w:color w:val="000000" w:themeColor="text1"/>
                <w:sz w:val="24"/>
                <w:szCs w:val="24"/>
                <w:lang w:eastAsia="pt-BR"/>
              </w:rPr>
              <w:t>04</w:t>
            </w:r>
          </w:p>
        </w:tc>
        <w:tc>
          <w:tcPr>
            <w:tcW w:w="3423" w:type="dxa"/>
            <w:tcBorders>
              <w:top w:val="single" w:sz="6" w:space="0" w:color="auto"/>
              <w:left w:val="single" w:sz="6" w:space="0" w:color="auto"/>
              <w:bottom w:val="single" w:sz="6" w:space="0" w:color="auto"/>
              <w:right w:val="single" w:sz="6" w:space="0" w:color="auto"/>
            </w:tcBorders>
            <w:vAlign w:val="center"/>
          </w:tcPr>
          <w:p w:rsidR="00D835EC" w:rsidRPr="00D835EC" w:rsidRDefault="00D835EC" w:rsidP="00D835EC">
            <w:pPr>
              <w:rPr>
                <w:rFonts w:eastAsiaTheme="minorHAnsi" w:cs="Arial"/>
                <w:sz w:val="24"/>
                <w:szCs w:val="24"/>
              </w:rPr>
            </w:pPr>
            <w:r w:rsidRPr="00D835EC">
              <w:rPr>
                <w:rFonts w:eastAsiaTheme="minorHAnsi" w:cs="Arial"/>
                <w:sz w:val="24"/>
                <w:szCs w:val="24"/>
              </w:rPr>
              <w:t>Câmera de monitoramento (alta resolução)</w:t>
            </w:r>
          </w:p>
        </w:tc>
        <w:tc>
          <w:tcPr>
            <w:tcW w:w="1359"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 xml:space="preserve">20 </w:t>
            </w:r>
            <w:proofErr w:type="spellStart"/>
            <w:r w:rsidRPr="00D835EC">
              <w:rPr>
                <w:rFonts w:eastAsiaTheme="minorHAnsi" w:cs="Arial"/>
                <w:sz w:val="24"/>
                <w:szCs w:val="24"/>
              </w:rPr>
              <w:t>und</w:t>
            </w:r>
            <w:proofErr w:type="spellEnd"/>
          </w:p>
        </w:tc>
        <w:tc>
          <w:tcPr>
            <w:tcW w:w="10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1"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r>
      <w:tr w:rsidR="00D835EC" w:rsidTr="00D835EC">
        <w:tc>
          <w:tcPr>
            <w:tcW w:w="843" w:type="dxa"/>
            <w:tcBorders>
              <w:top w:val="single" w:sz="6" w:space="0" w:color="auto"/>
              <w:left w:val="single" w:sz="6" w:space="0" w:color="auto"/>
              <w:bottom w:val="single" w:sz="6" w:space="0" w:color="auto"/>
              <w:right w:val="single" w:sz="6" w:space="0" w:color="auto"/>
            </w:tcBorders>
          </w:tcPr>
          <w:p w:rsidR="00D835EC" w:rsidRDefault="00D835EC" w:rsidP="00D835EC">
            <w:pPr>
              <w:spacing w:line="252" w:lineRule="auto"/>
              <w:textAlignment w:val="baseline"/>
              <w:rPr>
                <w:rFonts w:cs="Arial"/>
                <w:bCs/>
                <w:color w:val="000000" w:themeColor="text1"/>
                <w:sz w:val="24"/>
                <w:szCs w:val="24"/>
                <w:lang w:eastAsia="pt-BR"/>
              </w:rPr>
            </w:pPr>
            <w:r>
              <w:rPr>
                <w:rFonts w:cs="Arial"/>
                <w:bCs/>
                <w:color w:val="000000" w:themeColor="text1"/>
                <w:sz w:val="24"/>
                <w:szCs w:val="24"/>
                <w:lang w:eastAsia="pt-BR"/>
              </w:rPr>
              <w:t>05</w:t>
            </w:r>
          </w:p>
        </w:tc>
        <w:tc>
          <w:tcPr>
            <w:tcW w:w="3423" w:type="dxa"/>
            <w:tcBorders>
              <w:top w:val="single" w:sz="6" w:space="0" w:color="auto"/>
              <w:left w:val="single" w:sz="6" w:space="0" w:color="auto"/>
              <w:bottom w:val="single" w:sz="6" w:space="0" w:color="auto"/>
              <w:right w:val="single" w:sz="6" w:space="0" w:color="auto"/>
            </w:tcBorders>
            <w:vAlign w:val="center"/>
          </w:tcPr>
          <w:p w:rsidR="00D835EC" w:rsidRPr="00D835EC" w:rsidRDefault="00D835EC" w:rsidP="00D835EC">
            <w:pPr>
              <w:rPr>
                <w:rFonts w:eastAsiaTheme="minorHAnsi" w:cs="Arial"/>
                <w:sz w:val="24"/>
                <w:szCs w:val="24"/>
              </w:rPr>
            </w:pPr>
            <w:r w:rsidRPr="00D835EC">
              <w:rPr>
                <w:rFonts w:eastAsiaTheme="minorHAnsi" w:cs="Arial"/>
                <w:sz w:val="24"/>
                <w:szCs w:val="24"/>
              </w:rPr>
              <w:t>Conector RJ45 CAT 5E (macho)</w:t>
            </w:r>
          </w:p>
        </w:tc>
        <w:tc>
          <w:tcPr>
            <w:tcW w:w="1359" w:type="dxa"/>
            <w:tcBorders>
              <w:top w:val="single" w:sz="6" w:space="0" w:color="auto"/>
              <w:left w:val="single" w:sz="6" w:space="0" w:color="auto"/>
              <w:bottom w:val="single" w:sz="6" w:space="0" w:color="auto"/>
              <w:right w:val="single" w:sz="6" w:space="0" w:color="auto"/>
            </w:tcBorders>
          </w:tcPr>
          <w:p w:rsidR="00D835EC" w:rsidRPr="00D835EC" w:rsidRDefault="00D835EC" w:rsidP="00D835EC">
            <w:pPr>
              <w:jc w:val="both"/>
              <w:rPr>
                <w:rFonts w:eastAsiaTheme="minorHAnsi" w:cs="Arial"/>
                <w:sz w:val="24"/>
                <w:szCs w:val="24"/>
              </w:rPr>
            </w:pPr>
            <w:r w:rsidRPr="00D835EC">
              <w:rPr>
                <w:rFonts w:eastAsiaTheme="minorHAnsi" w:cs="Arial"/>
                <w:sz w:val="24"/>
                <w:szCs w:val="24"/>
              </w:rPr>
              <w:t xml:space="preserve">200 </w:t>
            </w:r>
            <w:proofErr w:type="spellStart"/>
            <w:r w:rsidRPr="00D835EC">
              <w:rPr>
                <w:rFonts w:eastAsiaTheme="minorHAnsi" w:cs="Arial"/>
                <w:sz w:val="24"/>
                <w:szCs w:val="24"/>
              </w:rPr>
              <w:t>und</w:t>
            </w:r>
            <w:proofErr w:type="spellEnd"/>
          </w:p>
        </w:tc>
        <w:tc>
          <w:tcPr>
            <w:tcW w:w="10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9"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c>
          <w:tcPr>
            <w:tcW w:w="1121" w:type="dxa"/>
            <w:tcBorders>
              <w:top w:val="single" w:sz="6" w:space="0" w:color="auto"/>
              <w:left w:val="single" w:sz="6" w:space="0" w:color="auto"/>
              <w:bottom w:val="single" w:sz="6" w:space="0" w:color="auto"/>
              <w:right w:val="single" w:sz="6" w:space="0" w:color="auto"/>
            </w:tcBorders>
          </w:tcPr>
          <w:p w:rsidR="00D835EC" w:rsidRDefault="00D835EC" w:rsidP="00D835EC">
            <w:pPr>
              <w:jc w:val="both"/>
              <w:rPr>
                <w:rFonts w:asciiTheme="minorHAnsi" w:eastAsiaTheme="minorHAnsi" w:hAnsiTheme="minorHAnsi" w:cstheme="minorHAnsi"/>
                <w:szCs w:val="22"/>
              </w:rPr>
            </w:pPr>
          </w:p>
        </w:tc>
      </w:tr>
    </w:tbl>
    <w:p w:rsidR="00D835EC" w:rsidRDefault="00D835EC" w:rsidP="00D835EC">
      <w:pPr>
        <w:pStyle w:val="Recuodecorpodetexto"/>
        <w:spacing w:before="0"/>
        <w:ind w:firstLine="0"/>
        <w:rPr>
          <w:rFonts w:cs="Arial"/>
          <w:sz w:val="24"/>
          <w:szCs w:val="24"/>
        </w:rPr>
      </w:pPr>
    </w:p>
    <w:p w:rsidR="00D835EC" w:rsidRDefault="00D835EC" w:rsidP="00D835EC">
      <w:pPr>
        <w:spacing w:line="360" w:lineRule="auto"/>
        <w:jc w:val="both"/>
        <w:rPr>
          <w:rFonts w:cs="Arial"/>
          <w:sz w:val="24"/>
          <w:szCs w:val="24"/>
        </w:rPr>
      </w:pPr>
      <w:r>
        <w:rPr>
          <w:rFonts w:cs="Arial"/>
          <w:sz w:val="24"/>
          <w:szCs w:val="24"/>
        </w:rPr>
        <w:lastRenderedPageBreak/>
        <w:t>1.2 - A entrega dos Equipamentos deverão ser feitas no seguinte endereço: Avenida Prefeito José Nunes e Abreu, nº 6.000, centro, Santo A</w:t>
      </w:r>
      <w:r>
        <w:rPr>
          <w:rFonts w:cs="Arial"/>
          <w:sz w:val="24"/>
          <w:szCs w:val="24"/>
        </w:rPr>
        <w:t>ntônio das Missões-RS, em até 30</w:t>
      </w:r>
      <w:r>
        <w:rPr>
          <w:rFonts w:cs="Arial"/>
          <w:sz w:val="24"/>
          <w:szCs w:val="24"/>
        </w:rPr>
        <w:t xml:space="preserve"> (</w:t>
      </w:r>
      <w:r>
        <w:rPr>
          <w:rFonts w:cs="Arial"/>
          <w:sz w:val="24"/>
          <w:szCs w:val="24"/>
        </w:rPr>
        <w:t>trinta</w:t>
      </w:r>
      <w:r>
        <w:rPr>
          <w:rFonts w:cs="Arial"/>
          <w:sz w:val="24"/>
          <w:szCs w:val="24"/>
        </w:rPr>
        <w:t>) dias</w:t>
      </w:r>
      <w:r>
        <w:rPr>
          <w:rFonts w:cs="Arial"/>
          <w:sz w:val="24"/>
          <w:szCs w:val="24"/>
        </w:rPr>
        <w:t xml:space="preserve"> corridos após a emissão </w:t>
      </w:r>
      <w:r>
        <w:rPr>
          <w:rFonts w:cs="Arial"/>
          <w:sz w:val="24"/>
          <w:szCs w:val="24"/>
        </w:rPr>
        <w:t>da ordem de fornecimento, em horário de expediente, devendo comunicar-se previamente com o fiscal da ata de registro de preços e/ou contrato, para que esse acompanhe a entrega.</w:t>
      </w:r>
    </w:p>
    <w:p w:rsidR="00D835EC" w:rsidRPr="00B17D0A" w:rsidRDefault="00D835EC" w:rsidP="00D835EC">
      <w:pPr>
        <w:jc w:val="both"/>
        <w:rPr>
          <w:rFonts w:eastAsiaTheme="minorHAnsi" w:cs="Arial"/>
          <w:b/>
          <w:i/>
          <w:sz w:val="24"/>
          <w:szCs w:val="24"/>
          <w:u w:val="single"/>
        </w:rPr>
      </w:pPr>
      <w:r w:rsidRPr="00B17D0A">
        <w:rPr>
          <w:rFonts w:cs="Arial"/>
          <w:b/>
          <w:i/>
          <w:sz w:val="24"/>
          <w:szCs w:val="24"/>
          <w:u w:val="single"/>
        </w:rPr>
        <w:t xml:space="preserve">1.3 </w:t>
      </w:r>
      <w:r w:rsidRPr="00B17D0A">
        <w:rPr>
          <w:rFonts w:cs="Arial"/>
          <w:b/>
          <w:i/>
          <w:sz w:val="24"/>
          <w:szCs w:val="24"/>
          <w:u w:val="single"/>
        </w:rPr>
        <w:t xml:space="preserve">- </w:t>
      </w:r>
      <w:r w:rsidRPr="00B17D0A">
        <w:rPr>
          <w:rFonts w:eastAsiaTheme="minorHAnsi" w:cs="Arial"/>
          <w:b/>
          <w:i/>
          <w:sz w:val="24"/>
          <w:szCs w:val="24"/>
          <w:u w:val="single"/>
        </w:rPr>
        <w:t xml:space="preserve">Para itens como câmeras de monitoramento e cabos de rede, os fornecedores devem apresentar comprovação de conformidade com as normas técnicas nacionais e internacionais aplicáveis, como a </w:t>
      </w:r>
      <w:r w:rsidRPr="00B17D0A">
        <w:rPr>
          <w:rFonts w:eastAsiaTheme="minorHAnsi" w:cs="Arial"/>
          <w:b/>
          <w:bCs/>
          <w:i/>
          <w:sz w:val="24"/>
          <w:szCs w:val="24"/>
          <w:u w:val="single"/>
        </w:rPr>
        <w:t>ABNT</w:t>
      </w:r>
      <w:r w:rsidRPr="00B17D0A">
        <w:rPr>
          <w:rFonts w:eastAsiaTheme="minorHAnsi" w:cs="Arial"/>
          <w:b/>
          <w:i/>
          <w:sz w:val="24"/>
          <w:szCs w:val="24"/>
          <w:u w:val="single"/>
        </w:rPr>
        <w:t>.</w:t>
      </w:r>
    </w:p>
    <w:p w:rsidR="00D835EC" w:rsidRPr="00D835EC" w:rsidRDefault="00D835EC" w:rsidP="00D835EC">
      <w:pPr>
        <w:spacing w:line="360" w:lineRule="auto"/>
        <w:jc w:val="both"/>
        <w:rPr>
          <w:rFonts w:cs="Arial"/>
          <w:sz w:val="24"/>
          <w:szCs w:val="24"/>
        </w:rPr>
      </w:pPr>
    </w:p>
    <w:p w:rsidR="00D835EC" w:rsidRDefault="00D835EC" w:rsidP="00D835EC">
      <w:pPr>
        <w:spacing w:line="360" w:lineRule="auto"/>
        <w:jc w:val="both"/>
        <w:rPr>
          <w:rFonts w:cs="Arial"/>
          <w:b/>
          <w:sz w:val="24"/>
          <w:szCs w:val="24"/>
        </w:rPr>
      </w:pPr>
      <w:r>
        <w:rPr>
          <w:rFonts w:cs="Arial"/>
          <w:b/>
          <w:sz w:val="24"/>
          <w:szCs w:val="24"/>
        </w:rPr>
        <w:t>2. CREDENCIAMENTO E PARTICIPAÇÃO DO CERTAME</w:t>
      </w:r>
    </w:p>
    <w:p w:rsidR="00D835EC" w:rsidRDefault="00D835EC" w:rsidP="00D835EC">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835EC" w:rsidRDefault="00D835EC" w:rsidP="00D835EC">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D835EC" w:rsidRDefault="00D835EC" w:rsidP="00D835EC">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835EC" w:rsidRDefault="00D835EC" w:rsidP="00D835EC">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835EC" w:rsidRDefault="00D835EC" w:rsidP="00D835EC">
      <w:pPr>
        <w:spacing w:line="360" w:lineRule="auto"/>
        <w:jc w:val="both"/>
        <w:rPr>
          <w:rFonts w:cs="Arial"/>
          <w:sz w:val="24"/>
          <w:szCs w:val="24"/>
        </w:rPr>
      </w:pPr>
      <w:r>
        <w:rPr>
          <w:rFonts w:cs="Arial"/>
          <w:b/>
          <w:bCs/>
          <w:sz w:val="24"/>
          <w:szCs w:val="24"/>
        </w:rPr>
        <w:lastRenderedPageBreak/>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835EC" w:rsidRDefault="00D835EC" w:rsidP="00D835EC">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835EC" w:rsidRDefault="00D835EC" w:rsidP="00D835EC">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D835EC" w:rsidRDefault="00D835EC" w:rsidP="00D835EC">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D835EC" w:rsidRDefault="00D835EC" w:rsidP="00D835EC">
      <w:pPr>
        <w:spacing w:line="360" w:lineRule="auto"/>
        <w:jc w:val="both"/>
        <w:rPr>
          <w:rFonts w:cs="Arial"/>
          <w:sz w:val="24"/>
          <w:szCs w:val="24"/>
        </w:rPr>
      </w:pPr>
    </w:p>
    <w:p w:rsidR="00D835EC" w:rsidRDefault="00D835EC" w:rsidP="00D835EC">
      <w:pPr>
        <w:spacing w:line="360" w:lineRule="auto"/>
        <w:jc w:val="both"/>
        <w:rPr>
          <w:rFonts w:cs="Arial"/>
          <w:b/>
          <w:sz w:val="24"/>
          <w:szCs w:val="24"/>
        </w:rPr>
      </w:pPr>
      <w:r>
        <w:rPr>
          <w:rFonts w:cs="Arial"/>
          <w:b/>
          <w:sz w:val="24"/>
          <w:szCs w:val="24"/>
        </w:rPr>
        <w:t>3. ENVIO DAS PROPOSTAS</w:t>
      </w:r>
    </w:p>
    <w:p w:rsidR="00D835EC" w:rsidRDefault="00D835EC" w:rsidP="00D835EC">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835EC" w:rsidRDefault="00D835EC" w:rsidP="00D835EC">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835EC" w:rsidRDefault="00D835EC" w:rsidP="00D835EC">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D835EC" w:rsidRDefault="00D835EC" w:rsidP="00D835EC">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D835EC" w:rsidRDefault="00D835EC" w:rsidP="00D835EC">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w:t>
      </w:r>
      <w:r>
        <w:rPr>
          <w:color w:val="auto"/>
        </w:rPr>
        <w:lastRenderedPageBreak/>
        <w:t xml:space="preserve">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D835EC" w:rsidRDefault="00D835EC" w:rsidP="00D835EC">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p>
    <w:p w:rsidR="00D835EC" w:rsidRDefault="00D835EC" w:rsidP="00D835EC">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D835EC" w:rsidRDefault="00D835EC" w:rsidP="00D835EC">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D835EC" w:rsidRDefault="00D835EC" w:rsidP="00D835EC">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D835EC" w:rsidRDefault="00D835EC" w:rsidP="00D835EC">
      <w:pPr>
        <w:spacing w:line="360" w:lineRule="auto"/>
        <w:jc w:val="both"/>
        <w:rPr>
          <w:rFonts w:cs="Arial"/>
          <w:b/>
          <w:sz w:val="24"/>
          <w:szCs w:val="24"/>
        </w:rPr>
      </w:pPr>
    </w:p>
    <w:p w:rsidR="00D835EC" w:rsidRDefault="00D835EC" w:rsidP="00D835EC">
      <w:pPr>
        <w:spacing w:line="360" w:lineRule="auto"/>
        <w:jc w:val="both"/>
        <w:rPr>
          <w:rFonts w:cs="Arial"/>
          <w:b/>
          <w:sz w:val="24"/>
          <w:szCs w:val="24"/>
        </w:rPr>
      </w:pPr>
      <w:r>
        <w:rPr>
          <w:rFonts w:cs="Arial"/>
          <w:b/>
          <w:sz w:val="24"/>
          <w:szCs w:val="24"/>
        </w:rPr>
        <w:t>4. PROPOSTA</w:t>
      </w:r>
    </w:p>
    <w:p w:rsidR="00D835EC" w:rsidRDefault="00D835EC" w:rsidP="00D835EC">
      <w:pPr>
        <w:spacing w:line="360" w:lineRule="auto"/>
        <w:jc w:val="both"/>
        <w:rPr>
          <w:rFonts w:cs="Arial"/>
          <w:bCs/>
          <w:sz w:val="24"/>
          <w:szCs w:val="24"/>
        </w:rPr>
      </w:pPr>
      <w:r>
        <w:rPr>
          <w:rFonts w:cs="Arial"/>
          <w:b/>
          <w:sz w:val="24"/>
          <w:szCs w:val="24"/>
        </w:rPr>
        <w:t xml:space="preserve">4.1. </w:t>
      </w:r>
      <w:r>
        <w:rPr>
          <w:rFonts w:cs="Arial"/>
          <w:bCs/>
          <w:sz w:val="24"/>
          <w:szCs w:val="24"/>
        </w:rPr>
        <w:t>O prazo de validade da proposta será de 60 (sessenta) dias úteis, a contar da data de abertura da sessão do pregão, estabelecida no preâmbulo desse edital.</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w:t>
      </w:r>
      <w:r>
        <w:rPr>
          <w:rFonts w:cs="Arial"/>
          <w:bCs/>
          <w:sz w:val="24"/>
          <w:szCs w:val="24"/>
        </w:rPr>
        <w:lastRenderedPageBreak/>
        <w:t xml:space="preserve">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D835EC" w:rsidRDefault="00D835EC" w:rsidP="00D835EC">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835EC" w:rsidRDefault="00D835EC" w:rsidP="00D835EC">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D835EC" w:rsidRDefault="00D835EC" w:rsidP="00D835EC">
      <w:pPr>
        <w:spacing w:line="360" w:lineRule="auto"/>
        <w:jc w:val="both"/>
        <w:rPr>
          <w:rFonts w:cs="Arial"/>
          <w:bCs/>
          <w:sz w:val="24"/>
          <w:szCs w:val="24"/>
        </w:rPr>
      </w:pPr>
    </w:p>
    <w:p w:rsidR="00D835EC" w:rsidRDefault="00D835EC" w:rsidP="00D835EC">
      <w:pPr>
        <w:spacing w:line="360" w:lineRule="auto"/>
        <w:jc w:val="both"/>
        <w:rPr>
          <w:rFonts w:cs="Arial"/>
          <w:b/>
          <w:sz w:val="24"/>
          <w:szCs w:val="24"/>
        </w:rPr>
      </w:pPr>
      <w:r>
        <w:rPr>
          <w:rFonts w:cs="Arial"/>
          <w:b/>
          <w:sz w:val="24"/>
          <w:szCs w:val="24"/>
        </w:rPr>
        <w:t>5. DOCUMENTOS DE HABILITAÇÃO</w:t>
      </w:r>
    </w:p>
    <w:p w:rsidR="00D835EC" w:rsidRDefault="00D835EC" w:rsidP="00D835EC">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D835EC" w:rsidRDefault="00D835EC" w:rsidP="00D835EC">
      <w:pPr>
        <w:tabs>
          <w:tab w:val="left" w:pos="1134"/>
        </w:tabs>
        <w:spacing w:line="360" w:lineRule="auto"/>
        <w:jc w:val="both"/>
        <w:rPr>
          <w:rFonts w:cs="Arial"/>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5.1. HABILITAÇÃO JURÍDICA</w:t>
      </w:r>
    </w:p>
    <w:p w:rsidR="00D835EC" w:rsidRDefault="00D835EC" w:rsidP="00D835EC">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D835EC" w:rsidRDefault="00D835EC" w:rsidP="00D835EC">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835EC" w:rsidRDefault="00D835EC" w:rsidP="00D835EC">
      <w:pPr>
        <w:tabs>
          <w:tab w:val="left" w:pos="1134"/>
        </w:tabs>
        <w:spacing w:line="360" w:lineRule="auto"/>
        <w:jc w:val="both"/>
        <w:rPr>
          <w:rFonts w:cs="Arial"/>
          <w:sz w:val="24"/>
          <w:szCs w:val="24"/>
        </w:rPr>
      </w:pPr>
      <w:r>
        <w:rPr>
          <w:rFonts w:cs="Arial"/>
          <w:b/>
          <w:sz w:val="24"/>
          <w:szCs w:val="24"/>
        </w:rPr>
        <w:lastRenderedPageBreak/>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835EC" w:rsidRDefault="00D835EC" w:rsidP="00D835EC">
      <w:pPr>
        <w:tabs>
          <w:tab w:val="left" w:pos="1134"/>
        </w:tabs>
        <w:spacing w:line="360" w:lineRule="auto"/>
        <w:jc w:val="both"/>
        <w:rPr>
          <w:rFonts w:cs="Arial"/>
          <w:b/>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5.2. HABILITAÇÃO FISCAL, SOCIAL E TRABALHISTA</w:t>
      </w:r>
    </w:p>
    <w:p w:rsidR="00D835EC" w:rsidRDefault="00D835EC" w:rsidP="00D835EC">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835EC" w:rsidRDefault="00D835EC" w:rsidP="00D835EC">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do Município de Santo Antônio das Missões-RS, nos termos do art. 193 do Código Tributário Nacional, ou outra equivalente, na forma da lei;</w:t>
      </w:r>
    </w:p>
    <w:p w:rsidR="00D835EC" w:rsidRDefault="00D835EC" w:rsidP="00D835EC">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D835EC" w:rsidRDefault="00D835EC" w:rsidP="00D835EC">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D835EC" w:rsidRDefault="00D835EC" w:rsidP="00D835EC">
      <w:pPr>
        <w:pStyle w:val="NormalWeb"/>
        <w:spacing w:before="0" w:beforeAutospacing="0" w:after="0" w:afterAutospacing="0" w:line="360" w:lineRule="auto"/>
        <w:jc w:val="both"/>
        <w:rPr>
          <w:rFonts w:ascii="Arial" w:hAnsi="Arial" w:cs="Arial"/>
        </w:rPr>
      </w:pPr>
    </w:p>
    <w:p w:rsidR="00D835EC" w:rsidRDefault="00D835EC" w:rsidP="00D835EC">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D835EC" w:rsidRDefault="00D835EC" w:rsidP="00D835EC">
      <w:pPr>
        <w:spacing w:line="360" w:lineRule="auto"/>
        <w:jc w:val="both"/>
        <w:rPr>
          <w:rFonts w:cs="Arial"/>
          <w:sz w:val="24"/>
          <w:szCs w:val="24"/>
        </w:rPr>
      </w:pPr>
      <w:bookmarkStart w:id="7" w:name="_Hlk508883518"/>
      <w:r>
        <w:rPr>
          <w:rFonts w:cs="Arial"/>
          <w:b/>
          <w:sz w:val="24"/>
          <w:szCs w:val="24"/>
        </w:rPr>
        <w:t>a)</w:t>
      </w:r>
      <w:r>
        <w:rPr>
          <w:rFonts w:cs="Arial"/>
          <w:sz w:val="24"/>
          <w:szCs w:val="24"/>
        </w:rPr>
        <w:t xml:space="preserve"> certidão negativa de falência expedida pelo distribuidor da sede da pessoa jurídica, em prazo não superior a 60 dias da data designada para a apresentação do documento;</w:t>
      </w:r>
    </w:p>
    <w:p w:rsidR="00B17D0A" w:rsidRDefault="00B17D0A" w:rsidP="00B17D0A">
      <w:pPr>
        <w:spacing w:line="360" w:lineRule="auto"/>
        <w:jc w:val="both"/>
        <w:rPr>
          <w:rFonts w:cs="Arial"/>
          <w:b/>
          <w:sz w:val="24"/>
          <w:szCs w:val="24"/>
        </w:rPr>
      </w:pPr>
      <w:r w:rsidRPr="00BF04FF">
        <w:rPr>
          <w:rFonts w:cs="Arial"/>
          <w:b/>
          <w:sz w:val="24"/>
          <w:szCs w:val="24"/>
        </w:rPr>
        <w:t>5.4 – QUALIFICAÇÃO TÉCNICA</w:t>
      </w:r>
      <w:r>
        <w:rPr>
          <w:rFonts w:cs="Arial"/>
          <w:b/>
          <w:sz w:val="24"/>
          <w:szCs w:val="24"/>
        </w:rPr>
        <w:t>:</w:t>
      </w:r>
    </w:p>
    <w:p w:rsidR="00B17D0A" w:rsidRPr="00B17D0A" w:rsidRDefault="00B17D0A" w:rsidP="00B17D0A">
      <w:pPr>
        <w:pStyle w:val="Default"/>
        <w:jc w:val="both"/>
        <w:rPr>
          <w:b/>
          <w:i/>
        </w:rPr>
      </w:pPr>
      <w:r w:rsidRPr="00B17D0A">
        <w:rPr>
          <w:b/>
          <w:i/>
        </w:rPr>
        <w:t xml:space="preserve">a)  01 </w:t>
      </w:r>
      <w:proofErr w:type="gramStart"/>
      <w:r w:rsidRPr="00B17D0A">
        <w:rPr>
          <w:b/>
          <w:i/>
        </w:rPr>
        <w:t>( um</w:t>
      </w:r>
      <w:proofErr w:type="gramEnd"/>
      <w:r w:rsidRPr="00B17D0A">
        <w:rPr>
          <w:b/>
          <w:i/>
        </w:rPr>
        <w:t xml:space="preserve"> ) Atestado no mínimo fornecido por pessoa de direito público privado, que expressamente consignem a aptidão da licitante para o satisfatório fornecimento dos produtos  pertinentes e compatíveis com as características, quantidades e prazos com o objeto ora licitado.</w:t>
      </w:r>
    </w:p>
    <w:p w:rsidR="00B17D0A" w:rsidRDefault="00B17D0A" w:rsidP="00D835EC">
      <w:pPr>
        <w:spacing w:line="360" w:lineRule="auto"/>
        <w:jc w:val="both"/>
        <w:rPr>
          <w:rFonts w:cs="Arial"/>
          <w:b/>
          <w:sz w:val="24"/>
          <w:szCs w:val="24"/>
        </w:rPr>
      </w:pPr>
    </w:p>
    <w:bookmarkEnd w:id="7"/>
    <w:p w:rsidR="00D835EC" w:rsidRDefault="00D835EC" w:rsidP="00D835EC">
      <w:pPr>
        <w:spacing w:line="360" w:lineRule="auto"/>
        <w:jc w:val="both"/>
        <w:rPr>
          <w:rFonts w:cs="Arial"/>
          <w:b/>
          <w:sz w:val="24"/>
          <w:szCs w:val="24"/>
        </w:rPr>
      </w:pPr>
    </w:p>
    <w:p w:rsidR="00D835EC" w:rsidRDefault="00D835EC" w:rsidP="00D835EC">
      <w:pPr>
        <w:spacing w:line="360" w:lineRule="auto"/>
        <w:jc w:val="both"/>
        <w:rPr>
          <w:rFonts w:cs="Arial"/>
          <w:b/>
          <w:sz w:val="24"/>
          <w:szCs w:val="24"/>
        </w:rPr>
      </w:pPr>
      <w:r>
        <w:rPr>
          <w:rFonts w:cs="Arial"/>
          <w:b/>
          <w:sz w:val="24"/>
          <w:szCs w:val="24"/>
        </w:rPr>
        <w:t>6. VEDAÇÕES</w:t>
      </w:r>
    </w:p>
    <w:p w:rsidR="00D835EC" w:rsidRDefault="00D835EC" w:rsidP="00D835EC">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D835EC" w:rsidRDefault="00D835EC" w:rsidP="00D835EC">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835EC" w:rsidRDefault="00D835EC" w:rsidP="00D835EC">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835EC" w:rsidRDefault="00D835EC" w:rsidP="00D835EC">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6" w:history="1">
        <w:r>
          <w:rPr>
            <w:rStyle w:val="Hyperlink"/>
            <w:rFonts w:ascii="Arial" w:eastAsiaTheme="majorEastAsia" w:hAnsi="Arial" w:cs="Arial"/>
          </w:rPr>
          <w:t>Lei nº 6.404, de 15 de dezembro de 1976</w:t>
        </w:r>
      </w:hyperlink>
      <w:r>
        <w:rPr>
          <w:rFonts w:ascii="Arial" w:hAnsi="Arial" w:cs="Arial"/>
        </w:rPr>
        <w:t>, concorrendo entre si;</w:t>
      </w:r>
    </w:p>
    <w:p w:rsidR="00D835EC" w:rsidRDefault="00D835EC" w:rsidP="00D835EC">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eastAsiaTheme="majorEastAsia" w:hAnsi="Arial" w:cs="Arial"/>
        </w:rPr>
        <w:footnoteReference w:id="3"/>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w:t>
      </w:r>
      <w:r>
        <w:rPr>
          <w:rFonts w:ascii="Arial" w:hAnsi="Arial" w:cs="Arial"/>
        </w:rPr>
        <w:lastRenderedPageBreak/>
        <w:t>com o intuito de burlar a efetividade da sanção a ela aplicada, inclusive a sua controladora, controlada ou coligada, desde que devidamente comprovado o ilícito ou a utilização fraudulenta da personalidade jurídica do licitante.</w:t>
      </w:r>
    </w:p>
    <w:p w:rsidR="00D835EC" w:rsidRDefault="00D835EC" w:rsidP="00D835EC">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eastAsiaTheme="majorEastAsia" w:cs="Arial"/>
          <w:sz w:val="24"/>
          <w:szCs w:val="24"/>
        </w:rPr>
        <w:footnoteReference w:id="4"/>
      </w:r>
      <w:r>
        <w:rPr>
          <w:rFonts w:cs="Arial"/>
          <w:sz w:val="24"/>
          <w:szCs w:val="24"/>
        </w:rPr>
        <w:t>.</w:t>
      </w:r>
    </w:p>
    <w:p w:rsidR="00D835EC" w:rsidRDefault="00D835EC" w:rsidP="00D835EC">
      <w:pPr>
        <w:tabs>
          <w:tab w:val="left" w:pos="1134"/>
        </w:tabs>
        <w:spacing w:line="360" w:lineRule="auto"/>
        <w:jc w:val="both"/>
        <w:rPr>
          <w:rFonts w:cs="Arial"/>
          <w:sz w:val="24"/>
          <w:szCs w:val="24"/>
        </w:rPr>
      </w:pPr>
    </w:p>
    <w:p w:rsidR="00D835EC" w:rsidRDefault="00D835EC" w:rsidP="00D835EC">
      <w:pPr>
        <w:spacing w:line="360" w:lineRule="auto"/>
        <w:jc w:val="both"/>
        <w:rPr>
          <w:rFonts w:cs="Arial"/>
          <w:b/>
          <w:sz w:val="24"/>
          <w:szCs w:val="24"/>
        </w:rPr>
      </w:pPr>
      <w:r>
        <w:rPr>
          <w:rFonts w:cs="Arial"/>
          <w:b/>
          <w:sz w:val="24"/>
          <w:szCs w:val="24"/>
        </w:rPr>
        <w:t>7. ABERTURA DA SESSÃO PÚBLICA</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D835EC" w:rsidRDefault="00D835EC" w:rsidP="00D835EC">
      <w:pPr>
        <w:tabs>
          <w:tab w:val="left" w:pos="1134"/>
        </w:tabs>
        <w:spacing w:line="360" w:lineRule="auto"/>
        <w:jc w:val="both"/>
        <w:rPr>
          <w:rFonts w:cs="Arial"/>
          <w:bCs/>
          <w:sz w:val="24"/>
          <w:szCs w:val="24"/>
        </w:rPr>
      </w:pPr>
    </w:p>
    <w:p w:rsidR="00D835EC" w:rsidRDefault="00D835EC" w:rsidP="00D835EC">
      <w:pPr>
        <w:spacing w:line="360" w:lineRule="auto"/>
        <w:jc w:val="both"/>
        <w:rPr>
          <w:rFonts w:cs="Arial"/>
          <w:b/>
          <w:sz w:val="24"/>
          <w:szCs w:val="24"/>
        </w:rPr>
      </w:pPr>
      <w:r>
        <w:rPr>
          <w:rFonts w:cs="Arial"/>
          <w:b/>
          <w:sz w:val="24"/>
          <w:szCs w:val="24"/>
        </w:rPr>
        <w:t>8. CLASSIFICAÇÃO INICIAL DAS PROPOSTAS E FORMULAÇÃO DE LANCES</w:t>
      </w:r>
    </w:p>
    <w:p w:rsidR="00D835EC" w:rsidRDefault="00D835EC" w:rsidP="00D835EC">
      <w:pPr>
        <w:tabs>
          <w:tab w:val="left" w:pos="1134"/>
        </w:tabs>
        <w:spacing w:line="360" w:lineRule="auto"/>
        <w:jc w:val="both"/>
        <w:rPr>
          <w:rFonts w:cs="Arial"/>
          <w:bCs/>
          <w:sz w:val="24"/>
          <w:szCs w:val="24"/>
        </w:rPr>
      </w:pPr>
      <w:r>
        <w:rPr>
          <w:rFonts w:cs="Arial"/>
          <w:b/>
          <w:sz w:val="24"/>
          <w:szCs w:val="24"/>
        </w:rPr>
        <w:lastRenderedPageBreak/>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D835EC" w:rsidRDefault="00D835EC" w:rsidP="00D835EC">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D835EC" w:rsidRDefault="00D835EC" w:rsidP="00D835EC">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835EC" w:rsidRDefault="00D835EC" w:rsidP="00D835EC">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D835EC" w:rsidRDefault="00D835EC" w:rsidP="00D835EC">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835EC" w:rsidRDefault="00D835EC" w:rsidP="00D835EC">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835EC" w:rsidRDefault="00D835EC" w:rsidP="00D835EC">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D835EC" w:rsidRDefault="00D835EC" w:rsidP="00D835EC">
      <w:pPr>
        <w:tabs>
          <w:tab w:val="left" w:pos="1134"/>
        </w:tabs>
        <w:spacing w:line="360" w:lineRule="auto"/>
        <w:jc w:val="both"/>
        <w:rPr>
          <w:rFonts w:cs="Arial"/>
          <w:bCs/>
          <w:sz w:val="24"/>
          <w:szCs w:val="24"/>
        </w:rPr>
      </w:pPr>
      <w:r>
        <w:rPr>
          <w:rFonts w:cs="Arial"/>
          <w:b/>
          <w:sz w:val="24"/>
          <w:szCs w:val="24"/>
        </w:rPr>
        <w:lastRenderedPageBreak/>
        <w:t>8.7.1.</w:t>
      </w:r>
      <w:r>
        <w:rPr>
          <w:rFonts w:cs="Arial"/>
          <w:bCs/>
          <w:sz w:val="24"/>
          <w:szCs w:val="24"/>
        </w:rPr>
        <w:t xml:space="preserve"> O licitante será imediatamente informado do recebimento do lance e do valor consignado no registro.</w:t>
      </w:r>
    </w:p>
    <w:p w:rsidR="00D835EC" w:rsidRDefault="00D835EC" w:rsidP="00D835EC">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835EC" w:rsidRDefault="00D835EC" w:rsidP="00D835EC">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D835EC" w:rsidRDefault="00D835EC" w:rsidP="00D835EC">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Pr>
          <w:rFonts w:cs="Arial"/>
          <w:sz w:val="24"/>
          <w:szCs w:val="24"/>
        </w:rPr>
        <w:t xml:space="preserve"> entre os lances será de R$ 0,20</w:t>
      </w:r>
      <w:r>
        <w:rPr>
          <w:rFonts w:cs="Arial"/>
          <w:sz w:val="24"/>
          <w:szCs w:val="24"/>
        </w:rPr>
        <w:t xml:space="preserve"> </w:t>
      </w:r>
      <w:proofErr w:type="gramStart"/>
      <w:r>
        <w:rPr>
          <w:rFonts w:cs="Arial"/>
          <w:sz w:val="24"/>
          <w:szCs w:val="24"/>
        </w:rPr>
        <w:t xml:space="preserve">( </w:t>
      </w:r>
      <w:r>
        <w:rPr>
          <w:rFonts w:cs="Arial"/>
          <w:sz w:val="24"/>
          <w:szCs w:val="24"/>
        </w:rPr>
        <w:t>vinte</w:t>
      </w:r>
      <w:proofErr w:type="gramEnd"/>
      <w:r>
        <w:rPr>
          <w:rFonts w:cs="Arial"/>
          <w:sz w:val="24"/>
          <w:szCs w:val="24"/>
        </w:rPr>
        <w:t xml:space="preserve"> </w:t>
      </w:r>
      <w:r>
        <w:rPr>
          <w:rFonts w:cs="Arial"/>
          <w:sz w:val="24"/>
          <w:szCs w:val="24"/>
        </w:rPr>
        <w:t>centavos ), que incidirá tanto em relação aos lances intermediários, quanto em relação do lance que cobrir a melhor oferta.</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D835EC" w:rsidRDefault="00D835EC" w:rsidP="00D835EC">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835EC" w:rsidRDefault="00D835EC" w:rsidP="00D835EC">
      <w:pPr>
        <w:pStyle w:val="NormalWeb"/>
        <w:spacing w:before="0" w:beforeAutospacing="0" w:after="0" w:afterAutospacing="0" w:line="360" w:lineRule="auto"/>
        <w:jc w:val="both"/>
        <w:rPr>
          <w:rFonts w:ascii="Arial" w:hAnsi="Arial" w:cs="Arial"/>
          <w:b/>
          <w:sz w:val="22"/>
          <w:szCs w:val="22"/>
        </w:rPr>
      </w:pPr>
    </w:p>
    <w:p w:rsidR="00D835EC" w:rsidRDefault="00D835EC" w:rsidP="00D835EC">
      <w:pPr>
        <w:tabs>
          <w:tab w:val="left" w:pos="1134"/>
        </w:tabs>
        <w:spacing w:line="360" w:lineRule="auto"/>
        <w:jc w:val="both"/>
        <w:rPr>
          <w:rFonts w:cs="Arial"/>
          <w:b/>
          <w:sz w:val="24"/>
          <w:szCs w:val="24"/>
        </w:rPr>
      </w:pPr>
      <w:r>
        <w:rPr>
          <w:rFonts w:cs="Arial"/>
          <w:b/>
          <w:sz w:val="24"/>
          <w:szCs w:val="24"/>
        </w:rPr>
        <w:t>9. MODO DE DISPUTA</w:t>
      </w:r>
    </w:p>
    <w:p w:rsidR="00D835EC" w:rsidRDefault="00D835EC" w:rsidP="00D835EC">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D835EC" w:rsidRDefault="00D835EC" w:rsidP="00D835EC">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D835EC" w:rsidRDefault="00D835EC" w:rsidP="00D835EC">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D835EC" w:rsidRDefault="00D835EC" w:rsidP="00D835EC">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D835EC" w:rsidRDefault="00D835EC" w:rsidP="00D835EC">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835EC" w:rsidRDefault="00D835EC" w:rsidP="00D835EC">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D835EC" w:rsidRDefault="00D835EC" w:rsidP="00D835EC">
      <w:pPr>
        <w:tabs>
          <w:tab w:val="left" w:pos="1134"/>
        </w:tabs>
        <w:spacing w:line="360" w:lineRule="auto"/>
        <w:jc w:val="both"/>
        <w:rPr>
          <w:rFonts w:cs="Arial"/>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10. CRITÉRIOS DE DESEMPATE</w:t>
      </w:r>
    </w:p>
    <w:p w:rsidR="00D835EC" w:rsidRDefault="00D835EC" w:rsidP="00D835EC">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835EC" w:rsidRDefault="00D835EC" w:rsidP="00D835EC">
      <w:pPr>
        <w:tabs>
          <w:tab w:val="left" w:pos="1134"/>
        </w:tabs>
        <w:spacing w:line="360" w:lineRule="auto"/>
        <w:jc w:val="both"/>
        <w:rPr>
          <w:rFonts w:cs="Arial"/>
          <w:sz w:val="24"/>
          <w:szCs w:val="24"/>
        </w:rPr>
      </w:pPr>
      <w:r>
        <w:rPr>
          <w:rFonts w:cs="Arial"/>
          <w:b/>
          <w:bCs/>
          <w:sz w:val="24"/>
          <w:szCs w:val="24"/>
        </w:rPr>
        <w:lastRenderedPageBreak/>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835EC" w:rsidRDefault="00D835EC" w:rsidP="00D835EC">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D835EC" w:rsidRDefault="00D835EC" w:rsidP="00D835EC">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eastAsiaTheme="majorEastAsia" w:hAnsi="Arial" w:cs="Arial"/>
        </w:rPr>
        <w:footnoteReference w:id="5"/>
      </w:r>
      <w:r>
        <w:rPr>
          <w:rFonts w:ascii="Arial" w:hAnsi="Arial" w:cs="Arial"/>
        </w:rPr>
        <w:t>:</w:t>
      </w:r>
    </w:p>
    <w:p w:rsidR="00D835EC" w:rsidRDefault="00D835EC" w:rsidP="00D835EC">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835EC" w:rsidRDefault="00D835EC" w:rsidP="00D835EC">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835EC" w:rsidRDefault="00D835EC" w:rsidP="00D835EC">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D835EC" w:rsidRDefault="00D835EC" w:rsidP="00D835EC">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lastRenderedPageBreak/>
        <w:t>d)</w:t>
      </w:r>
      <w:r>
        <w:rPr>
          <w:rFonts w:ascii="Arial" w:hAnsi="Arial" w:cs="Arial"/>
        </w:rPr>
        <w:t xml:space="preserve"> desenvolvimento pelo licitante de programa de integridade, conforme orientações dos órgãos de controle.</w:t>
      </w:r>
    </w:p>
    <w:p w:rsidR="00D835EC" w:rsidRDefault="00D835EC" w:rsidP="00D835EC">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D835EC" w:rsidRDefault="00D835EC" w:rsidP="00D835EC">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w:t>
      </w:r>
    </w:p>
    <w:p w:rsidR="00D835EC" w:rsidRDefault="00D835EC" w:rsidP="00D835EC">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D835EC" w:rsidRDefault="00D835EC" w:rsidP="00D835EC">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D835EC" w:rsidRDefault="00D835EC" w:rsidP="00D835EC">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7" w:history="1">
        <w:r>
          <w:rPr>
            <w:rStyle w:val="Hyperlink"/>
            <w:rFonts w:ascii="Arial" w:eastAsiaTheme="majorEastAsia" w:hAnsi="Arial" w:cs="Arial"/>
          </w:rPr>
          <w:t>Lei nº 12.187, de 29 de dezembro de 2009.</w:t>
        </w:r>
      </w:hyperlink>
    </w:p>
    <w:p w:rsidR="00D835EC" w:rsidRDefault="00D835EC" w:rsidP="00D835EC">
      <w:pPr>
        <w:tabs>
          <w:tab w:val="left" w:pos="1134"/>
        </w:tabs>
        <w:spacing w:line="360" w:lineRule="auto"/>
        <w:jc w:val="both"/>
        <w:rPr>
          <w:rFonts w:cs="Arial"/>
          <w:b/>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11. NEGOCIAÇÃO E JULGAMENTO</w:t>
      </w:r>
    </w:p>
    <w:p w:rsidR="00D835EC" w:rsidRDefault="00D835EC" w:rsidP="00D835EC">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835EC" w:rsidRDefault="00D835EC" w:rsidP="00D835EC">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835EC" w:rsidRDefault="00D835EC" w:rsidP="00D835EC">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835EC" w:rsidRDefault="00D835EC" w:rsidP="00D835EC">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835EC" w:rsidRDefault="00D835EC" w:rsidP="00D835EC">
      <w:pPr>
        <w:spacing w:line="360" w:lineRule="auto"/>
        <w:jc w:val="both"/>
        <w:rPr>
          <w:rFonts w:cs="Arial"/>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lastRenderedPageBreak/>
        <w:t>12. VERIFICAÇÃO DA HABILITAÇÃO</w:t>
      </w:r>
    </w:p>
    <w:p w:rsidR="00D835EC" w:rsidRDefault="00D835EC" w:rsidP="00D835EC">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D835EC" w:rsidRDefault="00D835EC" w:rsidP="00D835EC">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D835EC" w:rsidRDefault="00D835EC" w:rsidP="00D835EC">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D835EC" w:rsidRDefault="00D835EC" w:rsidP="00D835EC">
      <w:pPr>
        <w:pStyle w:val="Default"/>
        <w:spacing w:line="360" w:lineRule="auto"/>
        <w:jc w:val="both"/>
      </w:pPr>
      <w:r>
        <w:rPr>
          <w:b/>
          <w:bCs/>
        </w:rPr>
        <w:t>b)</w:t>
      </w:r>
      <w:r>
        <w:t xml:space="preserve"> atualização de documentos cuja validade tenha expirado após a data de recebimento das propostas.</w:t>
      </w:r>
    </w:p>
    <w:p w:rsidR="00D835EC" w:rsidRDefault="00D835EC" w:rsidP="00D835EC">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835EC" w:rsidRDefault="00D835EC" w:rsidP="00D835EC">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D835EC" w:rsidRDefault="00D835EC" w:rsidP="00D835EC">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w:t>
      </w:r>
      <w:r>
        <w:rPr>
          <w:rFonts w:cs="Arial"/>
          <w:sz w:val="24"/>
          <w:szCs w:val="24"/>
        </w:rPr>
        <w:lastRenderedPageBreak/>
        <w:t>critério da Administração, desde que seja requerido pelo interessado, de forma motivada e durante o transcurso do respectivo prazo.</w:t>
      </w:r>
    </w:p>
    <w:p w:rsidR="00D835EC" w:rsidRDefault="00D835EC" w:rsidP="00D835EC">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D835EC" w:rsidRDefault="00D835EC" w:rsidP="00D835EC">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835EC" w:rsidRDefault="00D835EC" w:rsidP="00D835EC">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835EC" w:rsidRDefault="00D835EC" w:rsidP="00D835EC">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D835EC" w:rsidRDefault="00D835EC" w:rsidP="00D835EC">
      <w:pPr>
        <w:spacing w:line="360" w:lineRule="auto"/>
        <w:jc w:val="both"/>
        <w:rPr>
          <w:rFonts w:cs="Arial"/>
          <w:b/>
          <w:bCs/>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 xml:space="preserve">13. DOS RECURSOS </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835EC" w:rsidRDefault="00D835EC" w:rsidP="00D835EC">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835EC" w:rsidRDefault="00D835EC" w:rsidP="00D835EC">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D835EC" w:rsidRDefault="00D835EC" w:rsidP="00D835EC">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D835EC" w:rsidRDefault="00D835EC" w:rsidP="00D835EC">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D835EC" w:rsidRDefault="00D835EC" w:rsidP="00D835EC">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D835EC" w:rsidRDefault="00D835EC" w:rsidP="00D835EC">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835EC" w:rsidRDefault="00D835EC" w:rsidP="00D835EC">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D835EC" w:rsidRDefault="00D835EC" w:rsidP="00D835EC">
      <w:pPr>
        <w:pStyle w:val="NormalWeb"/>
        <w:spacing w:before="0" w:beforeAutospacing="0" w:after="0" w:afterAutospacing="0" w:line="360" w:lineRule="auto"/>
        <w:jc w:val="both"/>
        <w:rPr>
          <w:rFonts w:ascii="Arial" w:hAnsi="Arial" w:cs="Arial"/>
        </w:rPr>
      </w:pPr>
    </w:p>
    <w:p w:rsidR="00D835EC" w:rsidRDefault="00D835EC" w:rsidP="00D835EC">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835EC" w:rsidRDefault="00D835EC" w:rsidP="00D835EC">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D835EC" w:rsidRDefault="00D835EC" w:rsidP="00D835EC">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D835EC" w:rsidRDefault="00D835EC" w:rsidP="00D835EC">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835EC" w:rsidRDefault="00D835EC" w:rsidP="00D835EC">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lastRenderedPageBreak/>
        <w:t>d)</w:t>
      </w:r>
      <w:r>
        <w:rPr>
          <w:rFonts w:ascii="Arial" w:hAnsi="Arial" w:cs="Arial"/>
        </w:rPr>
        <w:t xml:space="preserve"> adjudicar o objeto e homologar a licitação.</w:t>
      </w:r>
    </w:p>
    <w:p w:rsidR="00D835EC" w:rsidRDefault="00D835EC" w:rsidP="00D835EC">
      <w:pPr>
        <w:tabs>
          <w:tab w:val="left" w:pos="1134"/>
        </w:tabs>
        <w:spacing w:line="360" w:lineRule="auto"/>
        <w:jc w:val="both"/>
        <w:rPr>
          <w:rFonts w:cs="Arial"/>
          <w:b/>
          <w:sz w:val="24"/>
          <w:szCs w:val="24"/>
        </w:rPr>
      </w:pPr>
      <w:bookmarkStart w:id="44" w:name="art71§1"/>
      <w:bookmarkEnd w:id="44"/>
    </w:p>
    <w:p w:rsidR="00D835EC" w:rsidRDefault="00D835EC" w:rsidP="00D835EC">
      <w:pPr>
        <w:tabs>
          <w:tab w:val="left" w:pos="1134"/>
        </w:tabs>
        <w:spacing w:line="360" w:lineRule="auto"/>
        <w:jc w:val="both"/>
        <w:rPr>
          <w:rFonts w:cs="Arial"/>
          <w:b/>
          <w:sz w:val="24"/>
          <w:szCs w:val="24"/>
        </w:rPr>
      </w:pPr>
      <w:r>
        <w:rPr>
          <w:rFonts w:cs="Arial"/>
          <w:b/>
          <w:sz w:val="24"/>
          <w:szCs w:val="24"/>
        </w:rPr>
        <w:t>15. CONDIÇÕES DE CONTRATAÇÃO</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D835EC" w:rsidRDefault="00D835EC" w:rsidP="00D835EC">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835EC" w:rsidRDefault="00D835EC" w:rsidP="00D835EC">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835EC" w:rsidRDefault="00D835EC" w:rsidP="00D835EC">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835EC" w:rsidRDefault="00D835EC" w:rsidP="00D835EC">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D835EC" w:rsidRDefault="00D835EC" w:rsidP="00D835EC">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835EC" w:rsidRDefault="00D835EC" w:rsidP="00D835EC">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lastRenderedPageBreak/>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D835EC" w:rsidRDefault="00D835EC" w:rsidP="00D835EC">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835EC" w:rsidRDefault="00D835EC" w:rsidP="00D835EC">
      <w:pPr>
        <w:pStyle w:val="NormalWeb"/>
        <w:spacing w:before="0" w:beforeAutospacing="0" w:after="0" w:afterAutospacing="0" w:line="360" w:lineRule="auto"/>
        <w:jc w:val="both"/>
        <w:rPr>
          <w:rFonts w:ascii="Arial" w:hAnsi="Arial" w:cs="Arial"/>
        </w:rPr>
      </w:pPr>
    </w:p>
    <w:p w:rsidR="00D835EC" w:rsidRDefault="00D835EC" w:rsidP="00D835EC">
      <w:pPr>
        <w:tabs>
          <w:tab w:val="left" w:pos="1134"/>
        </w:tabs>
        <w:spacing w:line="360" w:lineRule="auto"/>
        <w:jc w:val="both"/>
        <w:rPr>
          <w:rFonts w:cs="Arial"/>
          <w:b/>
          <w:sz w:val="24"/>
          <w:szCs w:val="24"/>
        </w:rPr>
      </w:pPr>
      <w:r>
        <w:rPr>
          <w:rFonts w:cs="Arial"/>
          <w:b/>
          <w:sz w:val="24"/>
          <w:szCs w:val="24"/>
        </w:rPr>
        <w:t>16. VIGÊNCIA DA ATA DE REGISTRO DE PREÇOS E/OU CONTRATO</w:t>
      </w:r>
    </w:p>
    <w:p w:rsidR="00D835EC" w:rsidRDefault="00D835EC" w:rsidP="00D835EC">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pelo mesmo período.</w:t>
      </w:r>
    </w:p>
    <w:p w:rsidR="00D835EC" w:rsidRDefault="00D835EC" w:rsidP="00D835EC">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D835EC" w:rsidRDefault="00D835EC" w:rsidP="00D835EC">
      <w:pPr>
        <w:spacing w:line="360" w:lineRule="auto"/>
        <w:rPr>
          <w:rFonts w:cs="Arial"/>
          <w:b/>
          <w:sz w:val="24"/>
          <w:szCs w:val="24"/>
        </w:rPr>
      </w:pPr>
    </w:p>
    <w:p w:rsidR="00D835EC" w:rsidRDefault="00D835EC" w:rsidP="00D835EC">
      <w:pPr>
        <w:spacing w:line="360" w:lineRule="auto"/>
        <w:jc w:val="both"/>
        <w:rPr>
          <w:rFonts w:cs="Arial"/>
          <w:b/>
          <w:bCs/>
          <w:sz w:val="24"/>
          <w:szCs w:val="24"/>
        </w:rPr>
      </w:pPr>
      <w:r>
        <w:rPr>
          <w:rFonts w:cs="Arial"/>
          <w:b/>
          <w:bCs/>
          <w:sz w:val="24"/>
          <w:szCs w:val="24"/>
        </w:rPr>
        <w:t>17. DAS HIPÓTESES DE CANCELAMENTO DA ATA:</w:t>
      </w:r>
    </w:p>
    <w:p w:rsidR="00D835EC" w:rsidRDefault="00D835EC" w:rsidP="00D835EC">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D835EC" w:rsidRDefault="00D835EC" w:rsidP="00D835EC">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835EC" w:rsidRDefault="00D835EC" w:rsidP="00D835EC">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835EC" w:rsidRDefault="00D835EC" w:rsidP="00D835EC">
      <w:pPr>
        <w:spacing w:line="360" w:lineRule="auto"/>
        <w:jc w:val="both"/>
        <w:rPr>
          <w:rFonts w:cs="Arial"/>
          <w:sz w:val="24"/>
          <w:szCs w:val="24"/>
        </w:rPr>
      </w:pPr>
    </w:p>
    <w:p w:rsidR="00D835EC" w:rsidRDefault="00D835EC" w:rsidP="00D835EC">
      <w:pPr>
        <w:spacing w:line="360" w:lineRule="auto"/>
        <w:jc w:val="both"/>
        <w:rPr>
          <w:rFonts w:cs="Arial"/>
          <w:b/>
          <w:bCs/>
          <w:sz w:val="24"/>
          <w:szCs w:val="24"/>
        </w:rPr>
      </w:pPr>
      <w:r>
        <w:rPr>
          <w:rFonts w:cs="Arial"/>
          <w:b/>
          <w:bCs/>
          <w:sz w:val="24"/>
          <w:szCs w:val="24"/>
        </w:rPr>
        <w:t>18. DAS CONDIÇÕES PARA ALTERAÇÃO DOS PREÇOS REGISTRADOS:</w:t>
      </w:r>
    </w:p>
    <w:p w:rsidR="00D835EC" w:rsidRDefault="00D835EC" w:rsidP="00D835EC">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835EC" w:rsidRDefault="00D835EC" w:rsidP="00D835EC">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835EC" w:rsidRDefault="00D835EC" w:rsidP="00D835EC">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A resposta aos pedidos de revisão dos custos da ata, deverão ser feitas em até 15 (quinze) dias.</w:t>
      </w:r>
    </w:p>
    <w:p w:rsidR="00D835EC" w:rsidRDefault="00D835EC" w:rsidP="00D835EC">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D835EC" w:rsidRDefault="00D835EC" w:rsidP="00D835EC">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835EC" w:rsidRDefault="00D835EC" w:rsidP="00D835EC">
      <w:pPr>
        <w:spacing w:line="360" w:lineRule="auto"/>
        <w:jc w:val="both"/>
        <w:rPr>
          <w:rFonts w:cs="Arial"/>
          <w:sz w:val="24"/>
          <w:szCs w:val="24"/>
        </w:rPr>
      </w:pPr>
    </w:p>
    <w:p w:rsidR="00D835EC" w:rsidRDefault="00D835EC" w:rsidP="00D835EC">
      <w:pPr>
        <w:spacing w:line="360" w:lineRule="auto"/>
        <w:jc w:val="both"/>
        <w:rPr>
          <w:rFonts w:cs="Arial"/>
          <w:b/>
          <w:bCs/>
          <w:sz w:val="24"/>
          <w:szCs w:val="24"/>
        </w:rPr>
      </w:pPr>
      <w:r>
        <w:rPr>
          <w:rFonts w:cs="Arial"/>
          <w:b/>
          <w:bCs/>
          <w:sz w:val="24"/>
          <w:szCs w:val="24"/>
        </w:rPr>
        <w:t>19. FORMALIZAÇÃO DO CADASTRO RESERVA:</w:t>
      </w:r>
    </w:p>
    <w:p w:rsidR="00D835EC" w:rsidRDefault="00D835EC" w:rsidP="00D835EC">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D835EC" w:rsidRDefault="00D835EC" w:rsidP="00D835EC">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835EC" w:rsidRDefault="00D835EC" w:rsidP="00D835EC">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D835EC" w:rsidRDefault="00D835EC" w:rsidP="00D835EC">
      <w:pPr>
        <w:spacing w:before="100" w:beforeAutospacing="1" w:line="360" w:lineRule="auto"/>
        <w:jc w:val="both"/>
        <w:rPr>
          <w:rFonts w:cs="Arial"/>
          <w:color w:val="000000"/>
          <w:sz w:val="24"/>
          <w:szCs w:val="24"/>
          <w:lang w:eastAsia="pt-BR"/>
        </w:rPr>
      </w:pPr>
      <w:r>
        <w:rPr>
          <w:rFonts w:cs="Arial"/>
          <w:b/>
          <w:bCs/>
          <w:sz w:val="24"/>
          <w:szCs w:val="24"/>
        </w:rPr>
        <w:lastRenderedPageBreak/>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D835EC" w:rsidRDefault="00D835EC" w:rsidP="00D835EC">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D835EC" w:rsidRDefault="00D835EC" w:rsidP="00D835EC">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D835EC" w:rsidRDefault="00D835EC" w:rsidP="00D835EC">
      <w:pPr>
        <w:spacing w:before="100" w:beforeAutospacing="1" w:line="360" w:lineRule="auto"/>
        <w:jc w:val="both"/>
        <w:rPr>
          <w:rFonts w:cs="Arial"/>
          <w:color w:val="000000"/>
          <w:sz w:val="16"/>
          <w:szCs w:val="16"/>
          <w:lang w:eastAsia="pt-BR"/>
        </w:rPr>
      </w:pPr>
    </w:p>
    <w:p w:rsidR="00D835EC" w:rsidRDefault="00D835EC" w:rsidP="00D835EC">
      <w:pPr>
        <w:spacing w:line="360" w:lineRule="auto"/>
        <w:jc w:val="both"/>
        <w:rPr>
          <w:rFonts w:cs="Arial"/>
          <w:b/>
          <w:bCs/>
          <w:sz w:val="24"/>
          <w:szCs w:val="24"/>
        </w:rPr>
      </w:pPr>
      <w:r>
        <w:rPr>
          <w:rFonts w:cs="Arial"/>
          <w:b/>
          <w:bCs/>
          <w:sz w:val="24"/>
          <w:szCs w:val="24"/>
        </w:rPr>
        <w:t>20. DA CARONA:</w:t>
      </w:r>
    </w:p>
    <w:p w:rsidR="00D835EC" w:rsidRDefault="00D835EC" w:rsidP="00D835EC">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D835EC" w:rsidRDefault="00D835EC" w:rsidP="00D835EC">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D835EC" w:rsidRDefault="00D835EC" w:rsidP="00D835EC">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8" w:anchor="art23" w:history="1">
        <w:r>
          <w:rPr>
            <w:rStyle w:val="Hyperlink"/>
            <w:rFonts w:ascii="Arial" w:eastAsiaTheme="majorEastAsia" w:hAnsi="Arial" w:cs="Arial"/>
          </w:rPr>
          <w:t>art. 23 da Lei</w:t>
        </w:r>
      </w:hyperlink>
      <w:r>
        <w:rPr>
          <w:rFonts w:ascii="Arial" w:hAnsi="Arial" w:cs="Arial"/>
        </w:rPr>
        <w:t xml:space="preserve"> Federal n.º 14.133/2021;</w:t>
      </w:r>
    </w:p>
    <w:p w:rsidR="00D835EC" w:rsidRDefault="00D835EC" w:rsidP="00D835EC">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D835EC" w:rsidRDefault="00D835EC" w:rsidP="00D835EC">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835EC" w:rsidRDefault="00D835EC" w:rsidP="00D835EC">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lastRenderedPageBreak/>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835EC" w:rsidRDefault="00D835EC" w:rsidP="00D835EC">
      <w:pPr>
        <w:pStyle w:val="NormalWeb"/>
        <w:spacing w:before="0" w:beforeAutospacing="0" w:after="0" w:afterAutospacing="0" w:line="360" w:lineRule="auto"/>
        <w:jc w:val="both"/>
        <w:rPr>
          <w:rFonts w:ascii="Arial" w:hAnsi="Arial" w:cs="Arial"/>
          <w:color w:val="000000"/>
        </w:rPr>
      </w:pPr>
    </w:p>
    <w:p w:rsidR="00D835EC" w:rsidRDefault="00D835EC" w:rsidP="00D835EC">
      <w:pPr>
        <w:tabs>
          <w:tab w:val="left" w:pos="1134"/>
        </w:tabs>
        <w:spacing w:line="360" w:lineRule="auto"/>
        <w:jc w:val="both"/>
        <w:rPr>
          <w:rFonts w:cs="Arial"/>
          <w:b/>
          <w:sz w:val="24"/>
          <w:szCs w:val="24"/>
        </w:rPr>
      </w:pPr>
      <w:r>
        <w:rPr>
          <w:rFonts w:cs="Arial"/>
          <w:b/>
          <w:sz w:val="24"/>
          <w:szCs w:val="24"/>
        </w:rPr>
        <w:t>21. DO RECEBIMENTO DO OBJETO:</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w:t>
      </w:r>
      <w:r>
        <w:rPr>
          <w:rFonts w:cs="Arial"/>
          <w:sz w:val="24"/>
          <w:szCs w:val="24"/>
        </w:rPr>
        <w:t>ntegral dos Equipamentos é de 30</w:t>
      </w:r>
      <w:r>
        <w:rPr>
          <w:rFonts w:cs="Arial"/>
          <w:sz w:val="24"/>
          <w:szCs w:val="24"/>
        </w:rPr>
        <w:t xml:space="preserve"> (</w:t>
      </w:r>
      <w:r>
        <w:rPr>
          <w:rFonts w:cs="Arial"/>
          <w:sz w:val="24"/>
          <w:szCs w:val="24"/>
        </w:rPr>
        <w:t>trinta</w:t>
      </w:r>
      <w:r>
        <w:rPr>
          <w:rFonts w:cs="Arial"/>
          <w:sz w:val="24"/>
          <w:szCs w:val="24"/>
        </w:rPr>
        <w:t>) dias corridos, a contar da emissão da ordem de fornecimento.</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Os Equipamentos, deverão ser entregues no Centro Administrativo, sito a Avenida Prefeito José Nunes de Abreu, nº 6.000, centro, Santo Antônio das Missões-RS, sito, no horário das 08:00 ás 14:00 horas.</w:t>
      </w:r>
    </w:p>
    <w:p w:rsidR="00D835EC" w:rsidRDefault="00D835EC" w:rsidP="00D835EC">
      <w:pPr>
        <w:tabs>
          <w:tab w:val="left" w:pos="1134"/>
        </w:tabs>
        <w:spacing w:line="360" w:lineRule="auto"/>
        <w:jc w:val="both"/>
        <w:rPr>
          <w:rFonts w:cs="Arial"/>
          <w:b/>
          <w:i/>
          <w:sz w:val="24"/>
          <w:szCs w:val="24"/>
          <w:u w:val="single"/>
        </w:rPr>
      </w:pPr>
      <w:r>
        <w:rPr>
          <w:rFonts w:cs="Arial"/>
          <w:b/>
          <w:sz w:val="24"/>
          <w:szCs w:val="24"/>
        </w:rPr>
        <w:t>21.3</w:t>
      </w:r>
      <w:r>
        <w:rPr>
          <w:rFonts w:cs="Arial"/>
          <w:sz w:val="24"/>
          <w:szCs w:val="24"/>
        </w:rPr>
        <w:t xml:space="preserve">. </w:t>
      </w:r>
      <w:r>
        <w:rPr>
          <w:rFonts w:cs="Arial"/>
          <w:b/>
          <w:i/>
          <w:sz w:val="24"/>
          <w:szCs w:val="24"/>
          <w:u w:val="single"/>
        </w:rPr>
        <w:t>Atender todas as normas de segurança e saúde aplicáveis aos</w:t>
      </w:r>
      <w:r w:rsidR="00291B78">
        <w:rPr>
          <w:rFonts w:cs="Arial"/>
          <w:b/>
          <w:i/>
          <w:sz w:val="24"/>
          <w:szCs w:val="24"/>
          <w:u w:val="single"/>
        </w:rPr>
        <w:t xml:space="preserve"> equipamentos</w:t>
      </w:r>
      <w:r>
        <w:rPr>
          <w:rFonts w:cs="Arial"/>
          <w:b/>
          <w:i/>
          <w:sz w:val="24"/>
          <w:szCs w:val="24"/>
          <w:u w:val="single"/>
        </w:rPr>
        <w:t xml:space="preserve"> fornecidos, com validade mínima de 12 meses.</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21.4. </w:t>
      </w:r>
      <w:r>
        <w:rPr>
          <w:rFonts w:cs="Arial"/>
          <w:sz w:val="24"/>
          <w:szCs w:val="24"/>
        </w:rPr>
        <w:t>Verificada a desconformidade de algum dos produtos, a licitante vencedora deverá promover as correções necessárias no prazo máximo de 05 (cinco) dias úteis, sujeitando-se às penalidades previstas neste edital.</w:t>
      </w:r>
    </w:p>
    <w:p w:rsidR="00D835EC" w:rsidRDefault="00D835EC" w:rsidP="00D835EC">
      <w:pPr>
        <w:tabs>
          <w:tab w:val="left" w:pos="1134"/>
        </w:tabs>
        <w:spacing w:line="360" w:lineRule="auto"/>
        <w:jc w:val="both"/>
        <w:rPr>
          <w:rFonts w:cs="Arial"/>
          <w:sz w:val="24"/>
          <w:szCs w:val="24"/>
        </w:rPr>
      </w:pPr>
      <w:r>
        <w:rPr>
          <w:rFonts w:cs="Arial"/>
          <w:b/>
          <w:sz w:val="24"/>
          <w:szCs w:val="24"/>
        </w:rPr>
        <w:t>21.5.</w:t>
      </w:r>
      <w:r>
        <w:rPr>
          <w:rFonts w:cs="Arial"/>
          <w:sz w:val="24"/>
          <w:szCs w:val="24"/>
        </w:rPr>
        <w:t xml:space="preserve"> A nota fiscal/fatura deverá, obrigatoriamente, ser entregue junto ao seu objeto.</w:t>
      </w:r>
    </w:p>
    <w:p w:rsidR="00D835EC" w:rsidRDefault="00D835EC" w:rsidP="00D835EC">
      <w:pPr>
        <w:spacing w:line="360" w:lineRule="auto"/>
        <w:rPr>
          <w:rFonts w:cs="Arial"/>
          <w:b/>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22. PRAZOS E CONDIÇÕES DE PAGAMENTO:</w:t>
      </w:r>
    </w:p>
    <w:p w:rsidR="00D835EC" w:rsidRDefault="00D835EC" w:rsidP="00D835EC">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dos Equipamentos, e mediante apresentação da Nota Fiscal/Fatura. </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 xml:space="preserve">A nota fiscal/fatura emitida pelo fornecedor deverá conter, em local de fácil visualização, a indicação do número do processo, número do pregão eletrônico </w:t>
      </w:r>
      <w:r>
        <w:rPr>
          <w:rFonts w:cs="Arial"/>
          <w:sz w:val="24"/>
          <w:szCs w:val="24"/>
        </w:rPr>
        <w:lastRenderedPageBreak/>
        <w:t>e da ordem de fornecimento, a fim de se acelerar o trâmite de recebimento do material e posterior liberação do documento fiscal para pagamento.</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30 </w:t>
      </w:r>
      <w:proofErr w:type="gramStart"/>
      <w:r>
        <w:rPr>
          <w:rFonts w:cs="Arial"/>
          <w:sz w:val="24"/>
          <w:szCs w:val="24"/>
        </w:rPr>
        <w:t>( trinta</w:t>
      </w:r>
      <w:proofErr w:type="gramEnd"/>
      <w:r>
        <w:rPr>
          <w:rFonts w:cs="Arial"/>
          <w:sz w:val="24"/>
          <w:szCs w:val="24"/>
        </w:rPr>
        <w:t>) dias úteis da entrega total dos Materiais e Medicamentos.</w:t>
      </w:r>
    </w:p>
    <w:p w:rsidR="00D835EC" w:rsidRDefault="00D835EC" w:rsidP="00D835EC">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D835EC" w:rsidRDefault="00D835EC" w:rsidP="00D835EC">
      <w:pPr>
        <w:tabs>
          <w:tab w:val="left" w:pos="1134"/>
        </w:tabs>
        <w:spacing w:line="360" w:lineRule="auto"/>
        <w:jc w:val="both"/>
        <w:rPr>
          <w:rFonts w:cs="Arial"/>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23. SANÇÕES ADMINISTRATIVAS</w:t>
      </w:r>
    </w:p>
    <w:p w:rsidR="00D835EC" w:rsidRDefault="00D835EC" w:rsidP="00D835EC">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835EC" w:rsidRDefault="00D835EC" w:rsidP="00D835EC">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D835EC" w:rsidRDefault="00D835EC" w:rsidP="00D835EC">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D835EC" w:rsidRDefault="00D835EC" w:rsidP="00D835EC">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D835EC" w:rsidRDefault="00D835EC" w:rsidP="00D835EC">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D835EC" w:rsidRDefault="00D835EC" w:rsidP="00D835EC">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D835EC" w:rsidRDefault="00D835EC" w:rsidP="00D835EC">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D835EC" w:rsidRDefault="00D835EC" w:rsidP="00D835EC">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D835EC" w:rsidRDefault="00D835EC" w:rsidP="00D835EC">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lastRenderedPageBreak/>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D835EC" w:rsidRDefault="00D835EC" w:rsidP="00D835EC">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D835EC" w:rsidRDefault="00D835EC" w:rsidP="00D835EC">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D835EC" w:rsidRDefault="00D835EC" w:rsidP="00D835EC">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D835EC" w:rsidRDefault="00D835EC" w:rsidP="00D835EC">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9" w:anchor="art5" w:history="1">
        <w:r>
          <w:rPr>
            <w:rStyle w:val="Hyperlink"/>
            <w:rFonts w:ascii="Arial" w:eastAsiaTheme="majorEastAsia" w:hAnsi="Arial" w:cs="Arial"/>
          </w:rPr>
          <w:t>art. 5º da Lei nº 12.846, de 1º de agosto de 2013.</w:t>
        </w:r>
      </w:hyperlink>
    </w:p>
    <w:p w:rsidR="00D835EC" w:rsidRDefault="00D835EC" w:rsidP="00D835EC">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eastAsiaTheme="majorEastAsia" w:hAnsi="Arial" w:cs="Arial"/>
        </w:rPr>
        <w:footnoteReference w:id="6"/>
      </w:r>
      <w:r>
        <w:rPr>
          <w:rFonts w:ascii="Arial" w:hAnsi="Arial" w:cs="Arial"/>
        </w:rPr>
        <w:t>:</w:t>
      </w:r>
    </w:p>
    <w:p w:rsidR="00D835EC" w:rsidRDefault="00D835EC" w:rsidP="00D835EC">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D835EC" w:rsidRDefault="00D835EC" w:rsidP="00D835EC">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835EC" w:rsidRDefault="00D835EC" w:rsidP="00D835EC">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D835EC" w:rsidRDefault="00D835EC" w:rsidP="00D835EC">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D835EC" w:rsidRDefault="00D835EC" w:rsidP="00D835EC">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D835EC" w:rsidRDefault="00D835EC" w:rsidP="00D835EC">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w:t>
      </w:r>
      <w:r>
        <w:rPr>
          <w:rFonts w:ascii="Arial" w:hAnsi="Arial" w:cs="Arial"/>
        </w:rPr>
        <w:lastRenderedPageBreak/>
        <w:t xml:space="preserve">e/ou contrato com a aplicação cumulada de outras sanções, conforme previsto no item 23.2 do presente Edital. </w:t>
      </w:r>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835EC" w:rsidRDefault="00D835EC" w:rsidP="00D835EC">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D835EC" w:rsidRDefault="00D835EC" w:rsidP="00D835EC">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D835EC" w:rsidRDefault="00D835EC" w:rsidP="00D835EC">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D835EC" w:rsidRDefault="00D835EC" w:rsidP="00D835EC">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835EC" w:rsidRDefault="00D835EC" w:rsidP="00D835EC">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D835EC" w:rsidRDefault="00D835EC" w:rsidP="00D835EC">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w:t>
      </w:r>
      <w:r>
        <w:rPr>
          <w:rFonts w:ascii="Arial" w:hAnsi="Arial" w:cs="Arial"/>
        </w:rPr>
        <w:lastRenderedPageBreak/>
        <w:t>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D835EC" w:rsidRDefault="00D835EC" w:rsidP="00D835EC">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D835EC" w:rsidRDefault="00D835EC" w:rsidP="00D835EC">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D835EC" w:rsidRDefault="00D835EC" w:rsidP="00D835EC">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D835EC" w:rsidRDefault="00D835EC" w:rsidP="00D835EC">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835EC" w:rsidRDefault="00D835EC" w:rsidP="00D835EC">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D835EC" w:rsidRDefault="00D835EC" w:rsidP="00D835EC">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D835EC" w:rsidRDefault="00D835EC" w:rsidP="00D835EC">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835EC" w:rsidRDefault="00D835EC" w:rsidP="00D835EC">
      <w:pPr>
        <w:tabs>
          <w:tab w:val="left" w:pos="1134"/>
        </w:tabs>
        <w:spacing w:line="360" w:lineRule="auto"/>
        <w:jc w:val="both"/>
        <w:rPr>
          <w:rFonts w:cs="Arial"/>
          <w:b/>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24. PEDIDOS DE ESCLARECIMENTOS E IMPUGNAÇÕES</w:t>
      </w:r>
    </w:p>
    <w:p w:rsidR="00D835EC" w:rsidRDefault="00D835EC" w:rsidP="00D835EC">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D835EC" w:rsidRDefault="00D835EC" w:rsidP="00D835EC">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D835EC" w:rsidRDefault="00D835EC" w:rsidP="00D835EC">
      <w:pPr>
        <w:spacing w:line="360" w:lineRule="auto"/>
        <w:jc w:val="both"/>
        <w:rPr>
          <w:rFonts w:cs="Arial"/>
          <w:sz w:val="24"/>
          <w:szCs w:val="24"/>
        </w:rPr>
      </w:pPr>
    </w:p>
    <w:p w:rsidR="00D835EC" w:rsidRDefault="00D835EC" w:rsidP="00D835EC">
      <w:pPr>
        <w:tabs>
          <w:tab w:val="left" w:pos="1134"/>
        </w:tabs>
        <w:spacing w:line="360" w:lineRule="auto"/>
        <w:jc w:val="both"/>
        <w:rPr>
          <w:rFonts w:cs="Arial"/>
          <w:b/>
          <w:sz w:val="24"/>
          <w:szCs w:val="24"/>
        </w:rPr>
      </w:pPr>
      <w:r>
        <w:rPr>
          <w:rFonts w:cs="Arial"/>
          <w:b/>
          <w:sz w:val="24"/>
          <w:szCs w:val="24"/>
        </w:rPr>
        <w:t>25. DAS DISPOSIÇÕES GERAIS:</w:t>
      </w:r>
    </w:p>
    <w:p w:rsidR="00D835EC" w:rsidRDefault="00D835EC" w:rsidP="00D835EC">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D835EC" w:rsidRDefault="00D835EC" w:rsidP="00D835EC">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D835EC" w:rsidRDefault="00D835EC" w:rsidP="00D835EC">
      <w:pPr>
        <w:pStyle w:val="Nivel2"/>
        <w:spacing w:before="0" w:after="0" w:line="360" w:lineRule="auto"/>
        <w:ind w:left="0" w:firstLine="0"/>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835EC" w:rsidRDefault="00D835EC" w:rsidP="00D835EC">
      <w:pPr>
        <w:pStyle w:val="Nivel2"/>
        <w:spacing w:before="0" w:after="0" w:line="360" w:lineRule="auto"/>
        <w:ind w:left="0" w:firstLine="0"/>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835EC" w:rsidRDefault="00D835EC" w:rsidP="00D835EC">
      <w:pPr>
        <w:pStyle w:val="Nivel2"/>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D835EC" w:rsidRDefault="00D835EC" w:rsidP="00D835EC">
      <w:pPr>
        <w:pStyle w:val="Nivel2"/>
        <w:spacing w:before="0" w:after="0" w:line="360" w:lineRule="auto"/>
        <w:ind w:left="0" w:firstLine="0"/>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835EC" w:rsidRDefault="00D835EC" w:rsidP="00D835EC">
      <w:pPr>
        <w:pStyle w:val="Nivel2"/>
        <w:spacing w:before="0" w:after="0" w:line="360" w:lineRule="auto"/>
        <w:ind w:left="0" w:firstLine="0"/>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835EC" w:rsidRDefault="00D835EC" w:rsidP="00D835EC">
      <w:pPr>
        <w:tabs>
          <w:tab w:val="left" w:pos="1134"/>
        </w:tabs>
        <w:spacing w:line="360" w:lineRule="auto"/>
        <w:jc w:val="both"/>
        <w:rPr>
          <w:sz w:val="24"/>
          <w:szCs w:val="24"/>
        </w:rPr>
      </w:pPr>
      <w:r>
        <w:rPr>
          <w:b/>
          <w:bCs/>
          <w:sz w:val="24"/>
          <w:szCs w:val="24"/>
        </w:rPr>
        <w:lastRenderedPageBreak/>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D835EC" w:rsidRDefault="00D835EC" w:rsidP="00D835EC">
      <w:pPr>
        <w:pStyle w:val="Nivel2"/>
        <w:spacing w:before="0" w:after="0" w:line="360" w:lineRule="auto"/>
        <w:ind w:left="0" w:firstLine="0"/>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D835EC" w:rsidRDefault="00D835EC" w:rsidP="00D835EC">
      <w:pPr>
        <w:pStyle w:val="Nivel2"/>
        <w:spacing w:before="0" w:after="0" w:line="360" w:lineRule="auto"/>
        <w:ind w:left="0" w:firstLine="0"/>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D835EC" w:rsidRDefault="00D835EC" w:rsidP="00D835EC">
      <w:pPr>
        <w:pStyle w:val="Nivel2"/>
        <w:spacing w:before="0" w:after="0" w:line="360" w:lineRule="auto"/>
        <w:ind w:left="0" w:firstLine="0"/>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835EC" w:rsidRDefault="00D835EC" w:rsidP="00D835EC">
      <w:pPr>
        <w:pStyle w:val="Nivel2"/>
        <w:spacing w:before="0" w:after="0" w:line="360" w:lineRule="auto"/>
        <w:ind w:left="0" w:firstLine="0"/>
        <w:rPr>
          <w:sz w:val="24"/>
          <w:szCs w:val="24"/>
        </w:rPr>
      </w:pPr>
    </w:p>
    <w:p w:rsidR="00D835EC" w:rsidRDefault="00291B78" w:rsidP="00D835EC">
      <w:pPr>
        <w:tabs>
          <w:tab w:val="left" w:pos="1134"/>
        </w:tabs>
        <w:spacing w:line="360" w:lineRule="auto"/>
        <w:jc w:val="center"/>
        <w:rPr>
          <w:rFonts w:cs="Arial"/>
          <w:b/>
          <w:bCs/>
          <w:sz w:val="24"/>
          <w:szCs w:val="24"/>
        </w:rPr>
      </w:pPr>
      <w:r>
        <w:rPr>
          <w:rFonts w:cs="Arial"/>
          <w:b/>
          <w:bCs/>
          <w:sz w:val="24"/>
          <w:szCs w:val="24"/>
        </w:rPr>
        <w:t>Santo Antônio das Missões-RS, 02 de jul</w:t>
      </w:r>
      <w:r w:rsidR="00D835EC">
        <w:rPr>
          <w:rFonts w:cs="Arial"/>
          <w:b/>
          <w:bCs/>
          <w:sz w:val="24"/>
          <w:szCs w:val="24"/>
        </w:rPr>
        <w:t>ho de 2025.</w:t>
      </w:r>
    </w:p>
    <w:p w:rsidR="00D835EC" w:rsidRDefault="00D835EC" w:rsidP="00D835EC">
      <w:pPr>
        <w:tabs>
          <w:tab w:val="left" w:pos="1134"/>
        </w:tabs>
        <w:spacing w:line="360" w:lineRule="auto"/>
        <w:jc w:val="both"/>
        <w:rPr>
          <w:rFonts w:cs="Arial"/>
          <w:b/>
          <w:bCs/>
          <w:sz w:val="24"/>
          <w:szCs w:val="24"/>
        </w:rPr>
      </w:pPr>
    </w:p>
    <w:p w:rsidR="00D835EC" w:rsidRDefault="00D835EC" w:rsidP="00D835EC">
      <w:pPr>
        <w:pStyle w:val="Corpodetexto"/>
        <w:jc w:val="center"/>
        <w:rPr>
          <w:sz w:val="24"/>
          <w:szCs w:val="24"/>
        </w:rPr>
      </w:pPr>
      <w:r>
        <w:rPr>
          <w:sz w:val="24"/>
          <w:szCs w:val="24"/>
        </w:rPr>
        <w:t>_________________________________________</w:t>
      </w:r>
    </w:p>
    <w:p w:rsidR="00D835EC" w:rsidRDefault="00D835EC" w:rsidP="00D835EC">
      <w:pPr>
        <w:pStyle w:val="Corpodetexto"/>
        <w:jc w:val="center"/>
        <w:rPr>
          <w:sz w:val="24"/>
          <w:szCs w:val="24"/>
        </w:rPr>
      </w:pPr>
      <w:r>
        <w:rPr>
          <w:sz w:val="24"/>
          <w:szCs w:val="24"/>
        </w:rPr>
        <w:t>FELISBERTO DOS SANTOS FERREIRA.</w:t>
      </w:r>
    </w:p>
    <w:p w:rsidR="00D835EC" w:rsidRDefault="00D835EC" w:rsidP="00D835EC">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835EC" w:rsidRDefault="00D835EC" w:rsidP="00D835E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835EC" w:rsidRDefault="00D835EC" w:rsidP="00D835E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835EC" w:rsidRDefault="00D835EC" w:rsidP="00D835EC">
                            <w:pPr>
                              <w:pStyle w:val="Corpodetexto"/>
                              <w:rPr>
                                <w:sz w:val="24"/>
                              </w:rPr>
                            </w:pPr>
                          </w:p>
                          <w:p w:rsidR="00D835EC" w:rsidRDefault="00D835EC" w:rsidP="00D835EC">
                            <w:pPr>
                              <w:pStyle w:val="Corpodetexto"/>
                              <w:rPr>
                                <w:sz w:val="24"/>
                              </w:rPr>
                            </w:pPr>
                          </w:p>
                          <w:p w:rsidR="00D835EC" w:rsidRDefault="00D835EC" w:rsidP="00D835EC">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835EC" w:rsidRDefault="00D835EC" w:rsidP="00D835EC">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835EC" w:rsidRDefault="00D835EC" w:rsidP="00D835EC">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835EC" w:rsidRDefault="00D835EC" w:rsidP="00D835EC">
                      <w:pPr>
                        <w:pStyle w:val="Corpodetexto"/>
                        <w:rPr>
                          <w:sz w:val="24"/>
                        </w:rPr>
                      </w:pPr>
                    </w:p>
                    <w:p w:rsidR="00D835EC" w:rsidRDefault="00D835EC" w:rsidP="00D835EC">
                      <w:pPr>
                        <w:pStyle w:val="Corpodetexto"/>
                        <w:rPr>
                          <w:sz w:val="24"/>
                        </w:rPr>
                      </w:pPr>
                    </w:p>
                    <w:p w:rsidR="00D835EC" w:rsidRDefault="00D835EC" w:rsidP="00D835EC">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CCD77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835EC" w:rsidRDefault="00D835EC" w:rsidP="00D835EC"/>
    <w:p w:rsidR="00D835EC" w:rsidRDefault="00D835EC" w:rsidP="00D835EC"/>
    <w:p w:rsidR="00D835EC" w:rsidRDefault="00D835EC" w:rsidP="00D835EC"/>
    <w:p w:rsidR="00D835EC" w:rsidRDefault="00D835EC" w:rsidP="00D835EC"/>
    <w:p w:rsidR="00D835EC" w:rsidRDefault="00D835EC" w:rsidP="00D835EC">
      <w:pPr>
        <w:pStyle w:val="Corpodetexto"/>
        <w:rPr>
          <w:sz w:val="20"/>
        </w:rPr>
      </w:pPr>
      <w:r>
        <w:rPr>
          <w:sz w:val="20"/>
        </w:rPr>
        <w:t>ANEXO II</w:t>
      </w:r>
    </w:p>
    <w:p w:rsidR="00D835EC" w:rsidRDefault="00D835EC" w:rsidP="00D835EC">
      <w:pPr>
        <w:pStyle w:val="Corpodetexto"/>
        <w:rPr>
          <w:sz w:val="20"/>
        </w:rPr>
      </w:pPr>
    </w:p>
    <w:p w:rsidR="00D835EC" w:rsidRDefault="00291B78" w:rsidP="00D835EC">
      <w:pPr>
        <w:pStyle w:val="Corpodetexto"/>
        <w:rPr>
          <w:b/>
          <w:sz w:val="20"/>
          <w:u w:val="single"/>
        </w:rPr>
      </w:pPr>
      <w:r>
        <w:rPr>
          <w:b/>
          <w:sz w:val="20"/>
          <w:u w:val="single"/>
        </w:rPr>
        <w:t>PROCESSO DE LICITAÇÃO Nº 090</w:t>
      </w:r>
      <w:r w:rsidR="00D835EC">
        <w:rPr>
          <w:b/>
          <w:sz w:val="20"/>
          <w:u w:val="single"/>
        </w:rPr>
        <w:t>-2025 – PREGÃO ELETRÔNICO</w:t>
      </w:r>
    </w:p>
    <w:p w:rsidR="00D835EC" w:rsidRDefault="00D835EC" w:rsidP="00D835EC">
      <w:pPr>
        <w:pStyle w:val="Corpodetexto"/>
        <w:rPr>
          <w:sz w:val="20"/>
        </w:rPr>
      </w:pPr>
    </w:p>
    <w:p w:rsidR="00D835EC" w:rsidRDefault="00D835EC" w:rsidP="00D835EC">
      <w:pPr>
        <w:pStyle w:val="Corpodetexto"/>
        <w:rPr>
          <w:sz w:val="20"/>
        </w:rPr>
      </w:pPr>
      <w:r>
        <w:rPr>
          <w:sz w:val="20"/>
        </w:rPr>
        <w:t xml:space="preserve">MODELO DE PROPOSTA </w:t>
      </w:r>
      <w:proofErr w:type="gramStart"/>
      <w:r>
        <w:rPr>
          <w:sz w:val="20"/>
        </w:rPr>
        <w:t>FINANCEIRA :</w:t>
      </w:r>
      <w:proofErr w:type="gramEnd"/>
      <w:r>
        <w:rPr>
          <w:sz w:val="20"/>
        </w:rPr>
        <w:t xml:space="preserve"> ( RAZÃO SOCIAL COMPLETA DA EMPRESA )</w:t>
      </w:r>
    </w:p>
    <w:p w:rsidR="00D835EC" w:rsidRDefault="00D835EC" w:rsidP="00D835EC">
      <w:pPr>
        <w:pStyle w:val="Corpodetexto"/>
        <w:rPr>
          <w:sz w:val="20"/>
        </w:rPr>
      </w:pPr>
    </w:p>
    <w:p w:rsidR="00D835EC" w:rsidRDefault="00D835EC" w:rsidP="00D835EC">
      <w:pPr>
        <w:tabs>
          <w:tab w:val="left" w:pos="693"/>
        </w:tabs>
        <w:spacing w:before="114" w:line="360" w:lineRule="auto"/>
        <w:ind w:right="225"/>
        <w:rPr>
          <w:b/>
          <w:u w:val="single"/>
        </w:rPr>
      </w:pPr>
      <w:r>
        <w:rPr>
          <w:b/>
          <w:u w:val="single"/>
        </w:rPr>
        <w:t xml:space="preserve">Validade da </w:t>
      </w:r>
      <w:proofErr w:type="gramStart"/>
      <w:r>
        <w:rPr>
          <w:b/>
          <w:u w:val="single"/>
        </w:rPr>
        <w:t>Proposta :</w:t>
      </w:r>
      <w:proofErr w:type="gramEnd"/>
      <w:r>
        <w:rPr>
          <w:b/>
          <w:u w:val="single"/>
        </w:rPr>
        <w:t xml:space="preserve"> 60 dias .</w:t>
      </w:r>
    </w:p>
    <w:p w:rsidR="00D835EC" w:rsidRDefault="00D835EC" w:rsidP="00D835EC">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D835EC" w:rsidRDefault="00D835EC" w:rsidP="00D835EC">
      <w:pPr>
        <w:pStyle w:val="Corpodetexto"/>
        <w:rPr>
          <w:sz w:val="20"/>
        </w:rPr>
      </w:pPr>
    </w:p>
    <w:p w:rsidR="00D835EC" w:rsidRDefault="00D835EC" w:rsidP="00D835EC">
      <w:pPr>
        <w:pStyle w:val="Corpodetexto"/>
        <w:jc w:val="both"/>
        <w:rPr>
          <w:rFonts w:cs="Arial"/>
          <w:b/>
          <w:sz w:val="24"/>
          <w:szCs w:val="24"/>
          <w:u w:val="single"/>
        </w:rPr>
      </w:pPr>
      <w:r>
        <w:rPr>
          <w:rFonts w:cs="Arial"/>
          <w:sz w:val="24"/>
          <w:szCs w:val="24"/>
        </w:rPr>
        <w:t>- Registro de preços para fu</w:t>
      </w:r>
      <w:r w:rsidR="00291B78">
        <w:rPr>
          <w:rFonts w:cs="Arial"/>
          <w:sz w:val="24"/>
          <w:szCs w:val="24"/>
        </w:rPr>
        <w:t>turas aquisições de EQUIPAMENTOS DE TECNOLOGIA DE INFORMAÇÃO.</w:t>
      </w:r>
      <w:bookmarkStart w:id="104" w:name="_GoBack"/>
      <w:bookmarkEnd w:id="104"/>
    </w:p>
    <w:p w:rsidR="00D835EC" w:rsidRDefault="00D835EC" w:rsidP="00D835EC">
      <w:pPr>
        <w:pStyle w:val="Corpodetexto"/>
        <w:jc w:val="both"/>
        <w:rPr>
          <w:rFonts w:cs="Arial"/>
          <w:b/>
          <w:sz w:val="24"/>
          <w:szCs w:val="24"/>
          <w:u w:val="single"/>
        </w:rPr>
      </w:pPr>
      <w:r>
        <w:rPr>
          <w:rFonts w:cs="Arial"/>
          <w:b/>
          <w:sz w:val="24"/>
          <w:szCs w:val="24"/>
          <w:u w:val="single"/>
        </w:rPr>
        <w:t xml:space="preserve">Itens: </w:t>
      </w:r>
    </w:p>
    <w:p w:rsidR="00D835EC" w:rsidRDefault="00D835EC" w:rsidP="00D835EC">
      <w:pPr>
        <w:pStyle w:val="Corpodetexto"/>
        <w:jc w:val="both"/>
        <w:rPr>
          <w:rFonts w:cs="Arial"/>
          <w:b/>
          <w:sz w:val="24"/>
          <w:szCs w:val="24"/>
          <w:u w:val="single"/>
        </w:rPr>
      </w:pPr>
    </w:p>
    <w:tbl>
      <w:tblPr>
        <w:tblW w:w="8494" w:type="dxa"/>
        <w:tblLook w:val="04A0" w:firstRow="1" w:lastRow="0" w:firstColumn="1" w:lastColumn="0" w:noHBand="0" w:noVBand="1"/>
      </w:tblPr>
      <w:tblGrid>
        <w:gridCol w:w="977"/>
        <w:gridCol w:w="1265"/>
        <w:gridCol w:w="2927"/>
        <w:gridCol w:w="1668"/>
        <w:gridCol w:w="1657"/>
      </w:tblGrid>
      <w:tr w:rsidR="00D835EC" w:rsidTr="00D835EC">
        <w:tc>
          <w:tcPr>
            <w:tcW w:w="977" w:type="dxa"/>
            <w:tcBorders>
              <w:top w:val="single" w:sz="4" w:space="0" w:color="auto"/>
              <w:left w:val="single" w:sz="4" w:space="0" w:color="auto"/>
              <w:bottom w:val="single" w:sz="4" w:space="0" w:color="auto"/>
              <w:right w:val="single" w:sz="4" w:space="0" w:color="auto"/>
            </w:tcBorders>
            <w:hideMark/>
          </w:tcPr>
          <w:p w:rsidR="00D835EC" w:rsidRDefault="00D835EC">
            <w:pPr>
              <w:spacing w:line="360" w:lineRule="auto"/>
            </w:pPr>
            <w:r>
              <w:t>Item (</w:t>
            </w:r>
            <w:proofErr w:type="spellStart"/>
            <w:r>
              <w:t>ns</w:t>
            </w:r>
            <w:proofErr w:type="spellEnd"/>
            <w:r>
              <w:t>)</w:t>
            </w:r>
          </w:p>
        </w:tc>
        <w:tc>
          <w:tcPr>
            <w:tcW w:w="1265" w:type="dxa"/>
            <w:tcBorders>
              <w:top w:val="single" w:sz="4" w:space="0" w:color="auto"/>
              <w:left w:val="single" w:sz="4" w:space="0" w:color="auto"/>
              <w:bottom w:val="single" w:sz="4" w:space="0" w:color="auto"/>
              <w:right w:val="single" w:sz="4" w:space="0" w:color="auto"/>
            </w:tcBorders>
            <w:hideMark/>
          </w:tcPr>
          <w:p w:rsidR="00D835EC" w:rsidRDefault="00D835EC">
            <w:pPr>
              <w:spacing w:line="360" w:lineRule="auto"/>
            </w:pPr>
            <w:proofErr w:type="spellStart"/>
            <w:r>
              <w:t>Qtd</w:t>
            </w:r>
            <w:proofErr w:type="spellEnd"/>
            <w:r>
              <w:t xml:space="preserve"> </w:t>
            </w:r>
            <w:proofErr w:type="spellStart"/>
            <w:r>
              <w:t>Máxina</w:t>
            </w:r>
            <w:proofErr w:type="spellEnd"/>
          </w:p>
        </w:tc>
        <w:tc>
          <w:tcPr>
            <w:tcW w:w="2927" w:type="dxa"/>
            <w:tcBorders>
              <w:top w:val="single" w:sz="4" w:space="0" w:color="auto"/>
              <w:left w:val="single" w:sz="4" w:space="0" w:color="auto"/>
              <w:bottom w:val="single" w:sz="4" w:space="0" w:color="auto"/>
              <w:right w:val="single" w:sz="4" w:space="0" w:color="auto"/>
            </w:tcBorders>
            <w:hideMark/>
          </w:tcPr>
          <w:p w:rsidR="00D835EC" w:rsidRDefault="00D835EC">
            <w:pPr>
              <w:spacing w:line="360" w:lineRule="auto"/>
            </w:pPr>
            <w:r>
              <w:t>Objeto</w:t>
            </w:r>
          </w:p>
        </w:tc>
        <w:tc>
          <w:tcPr>
            <w:tcW w:w="1668" w:type="dxa"/>
            <w:tcBorders>
              <w:top w:val="single" w:sz="4" w:space="0" w:color="auto"/>
              <w:left w:val="single" w:sz="4" w:space="0" w:color="auto"/>
              <w:bottom w:val="single" w:sz="4" w:space="0" w:color="auto"/>
              <w:right w:val="single" w:sz="4" w:space="0" w:color="auto"/>
            </w:tcBorders>
            <w:hideMark/>
          </w:tcPr>
          <w:p w:rsidR="00D835EC" w:rsidRDefault="00D835EC">
            <w:pPr>
              <w:spacing w:line="360" w:lineRule="auto"/>
            </w:pPr>
            <w:r>
              <w:t>V. Unit</w:t>
            </w:r>
          </w:p>
        </w:tc>
        <w:tc>
          <w:tcPr>
            <w:tcW w:w="1657" w:type="dxa"/>
            <w:tcBorders>
              <w:top w:val="single" w:sz="4" w:space="0" w:color="auto"/>
              <w:left w:val="single" w:sz="4" w:space="0" w:color="auto"/>
              <w:bottom w:val="single" w:sz="4" w:space="0" w:color="auto"/>
              <w:right w:val="single" w:sz="4" w:space="0" w:color="auto"/>
            </w:tcBorders>
            <w:hideMark/>
          </w:tcPr>
          <w:p w:rsidR="00D835EC" w:rsidRDefault="00D835EC">
            <w:pPr>
              <w:spacing w:line="360" w:lineRule="auto"/>
            </w:pPr>
            <w:r>
              <w:t>V. Total</w:t>
            </w:r>
          </w:p>
        </w:tc>
      </w:tr>
      <w:tr w:rsidR="00D835EC" w:rsidTr="00D835EC">
        <w:tc>
          <w:tcPr>
            <w:tcW w:w="977" w:type="dxa"/>
            <w:tcBorders>
              <w:top w:val="single" w:sz="4" w:space="0" w:color="auto"/>
              <w:left w:val="single" w:sz="4" w:space="0" w:color="auto"/>
              <w:bottom w:val="single" w:sz="4" w:space="0" w:color="auto"/>
              <w:right w:val="single" w:sz="4" w:space="0" w:color="auto"/>
            </w:tcBorders>
          </w:tcPr>
          <w:p w:rsidR="00D835EC" w:rsidRDefault="00D835EC">
            <w:pPr>
              <w:spacing w:line="360" w:lineRule="auto"/>
            </w:pPr>
          </w:p>
        </w:tc>
        <w:tc>
          <w:tcPr>
            <w:tcW w:w="1265" w:type="dxa"/>
            <w:tcBorders>
              <w:top w:val="single" w:sz="4" w:space="0" w:color="auto"/>
              <w:left w:val="single" w:sz="4" w:space="0" w:color="auto"/>
              <w:bottom w:val="single" w:sz="4" w:space="0" w:color="auto"/>
              <w:right w:val="single" w:sz="4" w:space="0" w:color="auto"/>
            </w:tcBorders>
          </w:tcPr>
          <w:p w:rsidR="00D835EC" w:rsidRDefault="00D835EC">
            <w:pPr>
              <w:spacing w:line="360" w:lineRule="auto"/>
            </w:pPr>
          </w:p>
        </w:tc>
        <w:tc>
          <w:tcPr>
            <w:tcW w:w="2927" w:type="dxa"/>
            <w:tcBorders>
              <w:top w:val="single" w:sz="4" w:space="0" w:color="auto"/>
              <w:left w:val="single" w:sz="4" w:space="0" w:color="auto"/>
              <w:bottom w:val="single" w:sz="4" w:space="0" w:color="auto"/>
              <w:right w:val="single" w:sz="4" w:space="0" w:color="auto"/>
            </w:tcBorders>
          </w:tcPr>
          <w:p w:rsidR="00D835EC" w:rsidRDefault="00D835EC">
            <w:pPr>
              <w:spacing w:line="360" w:lineRule="auto"/>
              <w:jc w:val="both"/>
            </w:pPr>
          </w:p>
        </w:tc>
        <w:tc>
          <w:tcPr>
            <w:tcW w:w="1668" w:type="dxa"/>
            <w:tcBorders>
              <w:top w:val="single" w:sz="4" w:space="0" w:color="auto"/>
              <w:left w:val="single" w:sz="4" w:space="0" w:color="auto"/>
              <w:bottom w:val="single" w:sz="4" w:space="0" w:color="auto"/>
              <w:right w:val="single" w:sz="4" w:space="0" w:color="auto"/>
            </w:tcBorders>
          </w:tcPr>
          <w:p w:rsidR="00D835EC" w:rsidRDefault="00D835EC">
            <w:pPr>
              <w:spacing w:line="360" w:lineRule="auto"/>
            </w:pPr>
          </w:p>
        </w:tc>
        <w:tc>
          <w:tcPr>
            <w:tcW w:w="1657" w:type="dxa"/>
            <w:tcBorders>
              <w:top w:val="single" w:sz="4" w:space="0" w:color="auto"/>
              <w:left w:val="single" w:sz="4" w:space="0" w:color="auto"/>
              <w:bottom w:val="single" w:sz="4" w:space="0" w:color="auto"/>
              <w:right w:val="single" w:sz="4" w:space="0" w:color="auto"/>
            </w:tcBorders>
          </w:tcPr>
          <w:p w:rsidR="00D835EC" w:rsidRDefault="00D835EC">
            <w:pPr>
              <w:spacing w:line="360" w:lineRule="auto"/>
            </w:pPr>
          </w:p>
        </w:tc>
      </w:tr>
    </w:tbl>
    <w:p w:rsidR="00D835EC" w:rsidRDefault="00D835EC" w:rsidP="00D835EC">
      <w:pPr>
        <w:pStyle w:val="Corpodetexto"/>
        <w:rPr>
          <w:sz w:val="20"/>
        </w:rPr>
      </w:pPr>
    </w:p>
    <w:p w:rsidR="00D835EC" w:rsidRDefault="00D835EC" w:rsidP="00D835EC">
      <w:pPr>
        <w:pStyle w:val="Corpodetexto"/>
        <w:rPr>
          <w:sz w:val="20"/>
        </w:rPr>
      </w:pPr>
      <w:r>
        <w:rPr>
          <w:sz w:val="20"/>
        </w:rPr>
        <w:t>DECLARAMOS QUE CUMPRIMOS COM TODOS OS REQUISITOS DE EDITAL E TERMO DE REFERÊNCIA.</w:t>
      </w:r>
    </w:p>
    <w:p w:rsidR="00D835EC" w:rsidRDefault="00D835EC" w:rsidP="00D835EC">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835EC" w:rsidRDefault="00D835EC" w:rsidP="00D835EC">
      <w:pPr>
        <w:pStyle w:val="Corpodetexto"/>
        <w:jc w:val="center"/>
      </w:pPr>
      <w:r>
        <w:t>_________________________________</w:t>
      </w:r>
    </w:p>
    <w:p w:rsidR="00D835EC" w:rsidRDefault="00D835EC" w:rsidP="00D835EC">
      <w:pPr>
        <w:pStyle w:val="Corpodetexto"/>
        <w:jc w:val="center"/>
      </w:pPr>
    </w:p>
    <w:p w:rsidR="00D835EC" w:rsidRDefault="00D835EC" w:rsidP="00D835EC">
      <w:pPr>
        <w:pStyle w:val="Corpodetexto"/>
        <w:rPr>
          <w:sz w:val="20"/>
        </w:rPr>
      </w:pPr>
      <w:r>
        <w:rPr>
          <w:sz w:val="20"/>
        </w:rPr>
        <w:t xml:space="preserve">                                                           Assinatura e carimbo da empresa</w:t>
      </w:r>
    </w:p>
    <w:p w:rsidR="00D835EC" w:rsidRDefault="00D835EC" w:rsidP="00D835EC">
      <w:pPr>
        <w:pStyle w:val="Corpodetexto"/>
        <w:jc w:val="center"/>
        <w:rPr>
          <w:sz w:val="20"/>
        </w:rPr>
      </w:pPr>
      <w:r>
        <w:rPr>
          <w:sz w:val="20"/>
        </w:rPr>
        <w:t>CNPJ -</w:t>
      </w:r>
    </w:p>
    <w:p w:rsidR="00D835EC" w:rsidRDefault="00D835EC" w:rsidP="00D835EC"/>
    <w:p w:rsidR="00D835EC" w:rsidRDefault="00D835EC" w:rsidP="00D835EC"/>
    <w:p w:rsidR="00D835EC" w:rsidRDefault="00D835EC" w:rsidP="00D835EC"/>
    <w:p w:rsidR="00D835EC" w:rsidRDefault="00D835EC" w:rsidP="00D835EC"/>
    <w:p w:rsidR="005B0BDE" w:rsidRDefault="005B0BDE"/>
    <w:sectPr w:rsidR="005B0BDE" w:rsidSect="00D835EC">
      <w:pgSz w:w="11906" w:h="16838"/>
      <w:pgMar w:top="439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1267" w:rsidRDefault="00D81267" w:rsidP="00D835EC">
      <w:r>
        <w:separator/>
      </w:r>
    </w:p>
  </w:endnote>
  <w:endnote w:type="continuationSeparator" w:id="0">
    <w:p w:rsidR="00D81267" w:rsidRDefault="00D81267" w:rsidP="00D8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1267" w:rsidRDefault="00D81267" w:rsidP="00D835EC">
      <w:r>
        <w:separator/>
      </w:r>
    </w:p>
  </w:footnote>
  <w:footnote w:type="continuationSeparator" w:id="0">
    <w:p w:rsidR="00D81267" w:rsidRDefault="00D81267" w:rsidP="00D835EC">
      <w:r>
        <w:continuationSeparator/>
      </w:r>
    </w:p>
  </w:footnote>
  <w:footnote w:id="1">
    <w:p w:rsidR="00D835EC" w:rsidRDefault="00D835EC" w:rsidP="00D835EC">
      <w:pPr>
        <w:pStyle w:val="Textodenotaderodap"/>
        <w:rPr>
          <w:rFonts w:ascii="Arial" w:hAnsi="Arial" w:cs="Arial"/>
          <w:color w:val="FF0000"/>
          <w:lang w:val="en-US"/>
        </w:rPr>
      </w:pPr>
    </w:p>
  </w:footnote>
  <w:footnote w:id="2">
    <w:p w:rsidR="00D835EC" w:rsidRDefault="00D835EC" w:rsidP="00D835EC">
      <w:pPr>
        <w:pStyle w:val="Textodenotaderodap"/>
        <w:rPr>
          <w:rFonts w:ascii="Arial" w:hAnsi="Arial" w:cs="Arial"/>
        </w:rPr>
      </w:pPr>
    </w:p>
    <w:p w:rsidR="00D835EC" w:rsidRDefault="00D835EC" w:rsidP="00D835EC">
      <w:pPr>
        <w:pStyle w:val="Textodenotaderodap"/>
        <w:rPr>
          <w:sz w:val="16"/>
          <w:szCs w:val="16"/>
        </w:rPr>
      </w:pPr>
    </w:p>
  </w:footnote>
  <w:footnote w:id="3">
    <w:p w:rsidR="00D835EC" w:rsidRDefault="00D835EC" w:rsidP="00D835EC">
      <w:pPr>
        <w:pStyle w:val="Textodenotaderodap"/>
        <w:rPr>
          <w:rFonts w:ascii="Arial" w:hAnsi="Arial" w:cs="Arial"/>
          <w:lang w:val="en-US"/>
        </w:rPr>
      </w:pPr>
    </w:p>
  </w:footnote>
  <w:footnote w:id="4">
    <w:p w:rsidR="00D835EC" w:rsidRDefault="00D835EC" w:rsidP="00D835EC">
      <w:pPr>
        <w:pStyle w:val="Textodenotaderodap"/>
        <w:rPr>
          <w:rFonts w:ascii="Arial" w:hAnsi="Arial" w:cs="Arial"/>
          <w:color w:val="FF0000"/>
          <w:lang w:val="en-US"/>
        </w:rPr>
      </w:pPr>
    </w:p>
  </w:footnote>
  <w:footnote w:id="5">
    <w:p w:rsidR="00D835EC" w:rsidRDefault="00D835EC" w:rsidP="00D835EC">
      <w:pPr>
        <w:pStyle w:val="Textodenotaderodap"/>
        <w:rPr>
          <w:rFonts w:ascii="Arial" w:hAnsi="Arial" w:cs="Arial"/>
        </w:rPr>
      </w:pPr>
    </w:p>
  </w:footnote>
  <w:footnote w:id="6">
    <w:p w:rsidR="00D835EC" w:rsidRDefault="00D835EC" w:rsidP="00D835EC">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D835EC" w:rsidRDefault="00D835EC" w:rsidP="00D835EC">
      <w:pPr>
        <w:pStyle w:val="Textodenotaderodap"/>
        <w:jc w:val="both"/>
        <w:rPr>
          <w:rFonts w:ascii="Arial" w:hAnsi="Arial" w:cs="Arial"/>
          <w:sz w:val="24"/>
          <w:szCs w:val="24"/>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5EC"/>
    <w:rsid w:val="00291B78"/>
    <w:rsid w:val="005B0BDE"/>
    <w:rsid w:val="00B17D0A"/>
    <w:rsid w:val="00D81267"/>
    <w:rsid w:val="00D835E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EDB07"/>
  <w15:chartTrackingRefBased/>
  <w15:docId w15:val="{FF55A0CE-219D-496C-9C8C-29ABDC297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35EC"/>
    <w:pPr>
      <w:spacing w:after="0" w:line="240" w:lineRule="auto"/>
    </w:pPr>
    <w:rPr>
      <w:rFonts w:ascii="Arial" w:eastAsia="Times New Roman" w:hAnsi="Arial" w:cs="Times New Roman"/>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835EC"/>
    <w:rPr>
      <w:color w:val="0000FF"/>
      <w:u w:val="single"/>
    </w:rPr>
  </w:style>
  <w:style w:type="paragraph" w:styleId="NormalWeb">
    <w:name w:val="Normal (Web)"/>
    <w:basedOn w:val="Normal"/>
    <w:uiPriority w:val="99"/>
    <w:semiHidden/>
    <w:unhideWhenUsed/>
    <w:rsid w:val="00D835EC"/>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835EC"/>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835EC"/>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D835EC"/>
    <w:pPr>
      <w:spacing w:after="120"/>
    </w:pPr>
  </w:style>
  <w:style w:type="character" w:customStyle="1" w:styleId="CorpodetextoChar">
    <w:name w:val="Corpo de texto Char"/>
    <w:basedOn w:val="Fontepargpadro"/>
    <w:link w:val="Corpodetexto"/>
    <w:uiPriority w:val="99"/>
    <w:semiHidden/>
    <w:rsid w:val="00D835EC"/>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D835EC"/>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D835EC"/>
    <w:rPr>
      <w:rFonts w:ascii="Arial" w:eastAsia="Times New Roman" w:hAnsi="Arial" w:cs="Times New Roman"/>
      <w:szCs w:val="20"/>
    </w:rPr>
  </w:style>
  <w:style w:type="paragraph" w:customStyle="1" w:styleId="Textoembloco1">
    <w:name w:val="Texto em bloco1"/>
    <w:basedOn w:val="Normal"/>
    <w:uiPriority w:val="99"/>
    <w:semiHidden/>
    <w:rsid w:val="00D835EC"/>
    <w:pPr>
      <w:ind w:left="4253" w:right="57" w:firstLine="1134"/>
      <w:jc w:val="both"/>
    </w:pPr>
    <w:rPr>
      <w:i/>
      <w:spacing w:val="14"/>
    </w:rPr>
  </w:style>
  <w:style w:type="paragraph" w:customStyle="1" w:styleId="Default">
    <w:name w:val="Default"/>
    <w:rsid w:val="00D835EC"/>
    <w:pPr>
      <w:autoSpaceDE w:val="0"/>
      <w:autoSpaceDN w:val="0"/>
      <w:adjustRightInd w:val="0"/>
      <w:spacing w:after="0" w:line="240" w:lineRule="auto"/>
    </w:pPr>
    <w:rPr>
      <w:rFonts w:ascii="Arial" w:eastAsia="Calibri" w:hAnsi="Arial" w:cs="Arial"/>
      <w:color w:val="000000"/>
      <w:sz w:val="24"/>
      <w:szCs w:val="24"/>
    </w:rPr>
  </w:style>
  <w:style w:type="character" w:customStyle="1" w:styleId="Nivel2Char">
    <w:name w:val="Nivel 2 Char"/>
    <w:link w:val="Nivel2"/>
    <w:semiHidden/>
    <w:locked/>
    <w:rsid w:val="00D835EC"/>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D835EC"/>
    <w:pPr>
      <w:spacing w:before="120" w:after="120" w:line="276" w:lineRule="auto"/>
      <w:ind w:left="4969" w:hanging="432"/>
      <w:jc w:val="both"/>
    </w:pPr>
    <w:rPr>
      <w:rFonts w:eastAsia="MS Mincho" w:cs="Arial"/>
      <w:color w:val="000000"/>
      <w:sz w:val="20"/>
      <w:lang w:eastAsia="pt-BR"/>
    </w:rPr>
  </w:style>
  <w:style w:type="character" w:styleId="Refdenotaderodap">
    <w:name w:val="footnote reference"/>
    <w:uiPriority w:val="99"/>
    <w:semiHidden/>
    <w:unhideWhenUsed/>
    <w:rsid w:val="00D835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505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3" Type="http://schemas.openxmlformats.org/officeDocument/2006/relationships/webSettings" Target="webSettings.xml"/><Relationship Id="rId7" Type="http://schemas.openxmlformats.org/officeDocument/2006/relationships/hyperlink" Target="http://www.planalto.gov.br/ccivil_03/_Ato2007-2010/2009/Lei/L12187.ht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lanalto.gov.br/ccivil_03/LEIS/L6404consol.ht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planalto.gov.br/ccivil_03/_Ato2011-2014/2013/Lei/L12846.ht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29</Pages>
  <Words>6722</Words>
  <Characters>36304</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2025-07-02T16:18:00Z</dcterms:created>
  <dcterms:modified xsi:type="dcterms:W3CDTF">2025-07-02T16:33:00Z</dcterms:modified>
</cp:coreProperties>
</file>