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85D" w:rsidRPr="0082785D" w:rsidRDefault="0082785D" w:rsidP="00CB6C82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82785D">
        <w:rPr>
          <w:rFonts w:asciiTheme="minorHAnsi" w:hAnsiTheme="minorHAnsi" w:cstheme="minorHAnsi"/>
          <w:color w:val="auto"/>
          <w:sz w:val="24"/>
          <w:szCs w:val="24"/>
        </w:rPr>
        <w:t>PREGÃO ELETRÔNICO Nº 92-2025</w:t>
      </w:r>
    </w:p>
    <w:p w:rsidR="0082785D" w:rsidRPr="0082785D" w:rsidRDefault="0082785D" w:rsidP="0082785D">
      <w:pPr>
        <w:rPr>
          <w:b/>
          <w:sz w:val="24"/>
          <w:szCs w:val="24"/>
        </w:rPr>
      </w:pPr>
      <w:r w:rsidRPr="0082785D">
        <w:rPr>
          <w:b/>
          <w:sz w:val="24"/>
          <w:szCs w:val="24"/>
        </w:rPr>
        <w:t>ANEXO III</w:t>
      </w:r>
    </w:p>
    <w:p w:rsidR="0082785D" w:rsidRPr="0082785D" w:rsidRDefault="0082785D" w:rsidP="00CB6C82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EA70EB" w:rsidRDefault="00EA70EB" w:rsidP="00CB6C82">
      <w:pPr>
        <w:pStyle w:val="Ttulo3"/>
        <w:jc w:val="center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ESTUDO TÉCNICO PRELIMINAR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Identificação da Necessidade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Administração Pública, no intuito de atender às demandas de construção, reforma ou manutenção de unidades públicas, identificou a necessidade de adquirir materiais para instalações hidráulicas e sanitárias. Estes materiais são fundamentais para a realização de obras, manutenção de infraestrutura e serviços relacionados à área de saneamento básico e melhoria das condições de uso dos ambientes.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Objetivo da Aquisição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O objetivo é a aquisição de materiais destinados à instalação de sistemas hidráulicos e sanitários, como lavatórios, torneiras, registros, válvulas e acessórios em quantidade suficiente para atender às demandas por um período determinado. A aquisição por registro de preços se justifica pela possibilidade de realização de compras em diferentes momentos, conforme a necessidade, durante a vigência da ata de registro de preços.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Justificativa da Escolha do Registro de Preços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 xml:space="preserve">De acordo com o Art. 5º da Lei 14.133/2021, o </w:t>
      </w:r>
      <w:r w:rsidRPr="00EA70EB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EA70EB">
        <w:rPr>
          <w:rFonts w:asciiTheme="minorHAnsi" w:hAnsiTheme="minorHAnsi" w:cstheme="minorHAnsi"/>
          <w:sz w:val="22"/>
          <w:szCs w:val="22"/>
        </w:rPr>
        <w:t xml:space="preserve"> é o procedimento adequado quando houver a necessidade de aquisições ou contratações para atender à demanda de bens ou serviços de forma contínua e repetitiva. A opção por esse instrumento é justificada pela natureza dos itens, que podem ser adquiridos em diversas ocasiões, conforme a demanda da Administração. Além disso, o uso do registro de preços possibilita a otimização dos processos licitatórios e a negociação de preços mais vantajosos.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Análise de Mercado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É importante realizar uma pesquisa de preços e avaliar fornecedores potenciais para garantir que os preços registrados sejam competitivos e que os materiais atendam às especificações técnicas e normas de qualidade exigidas para uso em instalações hidráulicas e sanitárias.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Especificações Técnicas dos Materiais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Lavatório suspenso</w:t>
      </w:r>
      <w:r w:rsidRPr="00EA70EB">
        <w:rPr>
          <w:rFonts w:asciiTheme="minorHAnsi" w:hAnsiTheme="minorHAnsi" w:cstheme="minorHAnsi"/>
          <w:szCs w:val="22"/>
        </w:rPr>
        <w:t>: Material em cerâmica, modelo adequado para instalação em ambientes públicos.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Lavatório com coluna</w:t>
      </w:r>
      <w:r w:rsidRPr="00EA70EB">
        <w:rPr>
          <w:rFonts w:asciiTheme="minorHAnsi" w:hAnsiTheme="minorHAnsi" w:cstheme="minorHAnsi"/>
          <w:szCs w:val="22"/>
        </w:rPr>
        <w:t>: Lavatório de cerâmica, com coluna de apoio para fixação.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Caixa de descarga elevada</w:t>
      </w:r>
      <w:r w:rsidRPr="00EA70EB">
        <w:rPr>
          <w:rFonts w:asciiTheme="minorHAnsi" w:hAnsiTheme="minorHAnsi" w:cstheme="minorHAnsi"/>
          <w:szCs w:val="22"/>
        </w:rPr>
        <w:t>: Caixa de cerâmica ou plástico de alta resistência, com mecanismo eficiente de acionamento de descarga.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lastRenderedPageBreak/>
        <w:t>Caixa de descarga acoplada</w:t>
      </w:r>
      <w:r w:rsidRPr="00EA70EB">
        <w:rPr>
          <w:rFonts w:asciiTheme="minorHAnsi" w:hAnsiTheme="minorHAnsi" w:cstheme="minorHAnsi"/>
          <w:szCs w:val="22"/>
        </w:rPr>
        <w:t>: Caixa acoplada ao vaso sanitário, com mecanismo de acionamento de descarga econômico.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Anel de vedação para vaso sanitário</w:t>
      </w:r>
      <w:r w:rsidRPr="00EA70EB">
        <w:rPr>
          <w:rFonts w:asciiTheme="minorHAnsi" w:hAnsiTheme="minorHAnsi" w:cstheme="minorHAnsi"/>
          <w:szCs w:val="22"/>
        </w:rPr>
        <w:t>: Anel em material elástico e resistente, para vedação eficiente de vasos sanitários.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Registro esfera metal 3/4</w:t>
      </w:r>
      <w:r w:rsidRPr="00EA70EB">
        <w:rPr>
          <w:rFonts w:asciiTheme="minorHAnsi" w:hAnsiTheme="minorHAnsi" w:cstheme="minorHAnsi"/>
          <w:szCs w:val="22"/>
        </w:rPr>
        <w:t>: Registro de esfera, material metálico, 3/4", para controle do fluxo de água.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Registro válvula de esfera passagem plena 3/4</w:t>
      </w:r>
      <w:r w:rsidRPr="00EA70EB">
        <w:rPr>
          <w:rFonts w:asciiTheme="minorHAnsi" w:hAnsiTheme="minorHAnsi" w:cstheme="minorHAnsi"/>
          <w:szCs w:val="22"/>
        </w:rPr>
        <w:t>: Registro metálico, passagem plena, para controle de fluxo.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Registro de pressão 3/4</w:t>
      </w:r>
      <w:r w:rsidRPr="00EA70EB">
        <w:rPr>
          <w:rFonts w:asciiTheme="minorHAnsi" w:hAnsiTheme="minorHAnsi" w:cstheme="minorHAnsi"/>
          <w:szCs w:val="22"/>
        </w:rPr>
        <w:t>: Registro metálico com controle de pressão da água.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Registro de gaveta rotativo 3/4</w:t>
      </w:r>
      <w:r w:rsidRPr="00EA70EB">
        <w:rPr>
          <w:rFonts w:asciiTheme="minorHAnsi" w:hAnsiTheme="minorHAnsi" w:cstheme="minorHAnsi"/>
          <w:szCs w:val="22"/>
        </w:rPr>
        <w:t>: Registro rotativo para interrupção do fluxo de água, 3/4".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Válvula de retenção soldável 25mm</w:t>
      </w:r>
      <w:r w:rsidRPr="00EA70EB">
        <w:rPr>
          <w:rFonts w:asciiTheme="minorHAnsi" w:hAnsiTheme="minorHAnsi" w:cstheme="minorHAnsi"/>
          <w:szCs w:val="22"/>
        </w:rPr>
        <w:t>: Válvula de retenção, para impedir refluxo da água, 25mm.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Cola para PVC bisnaga de 75g</w:t>
      </w:r>
      <w:r w:rsidRPr="00EA70EB">
        <w:rPr>
          <w:rFonts w:asciiTheme="minorHAnsi" w:hAnsiTheme="minorHAnsi" w:cstheme="minorHAnsi"/>
          <w:szCs w:val="22"/>
        </w:rPr>
        <w:t>: Cola para união de tubos e conexões de PVC, capacidade de 75g.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Adesivo silicone transparente 280g</w:t>
      </w:r>
      <w:r w:rsidRPr="00EA70EB">
        <w:rPr>
          <w:rFonts w:asciiTheme="minorHAnsi" w:hAnsiTheme="minorHAnsi" w:cstheme="minorHAnsi"/>
          <w:szCs w:val="22"/>
        </w:rPr>
        <w:t>: Silicone para vedação de juntas, vedação de peças em contato com água.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Ralo sifonado 100x100x50mm</w:t>
      </w:r>
      <w:r w:rsidRPr="00EA70EB">
        <w:rPr>
          <w:rFonts w:asciiTheme="minorHAnsi" w:hAnsiTheme="minorHAnsi" w:cstheme="minorHAnsi"/>
          <w:szCs w:val="22"/>
        </w:rPr>
        <w:t>: Ralo de inox ou plástico com sifão, para escoamento de água.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Fita veda-rosca 18mmx25m</w:t>
      </w:r>
      <w:r w:rsidRPr="00EA70EB">
        <w:rPr>
          <w:rFonts w:asciiTheme="minorHAnsi" w:hAnsiTheme="minorHAnsi" w:cstheme="minorHAnsi"/>
          <w:szCs w:val="22"/>
        </w:rPr>
        <w:t>: Fita para vedação de roscas de conexões hidráulicas.</w:t>
      </w:r>
    </w:p>
    <w:p w:rsidR="00DA2CFA" w:rsidRPr="00EA70EB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Engate flexível para água 1/2x60cm</w:t>
      </w:r>
      <w:r w:rsidRPr="00EA70EB">
        <w:rPr>
          <w:rFonts w:asciiTheme="minorHAnsi" w:hAnsiTheme="minorHAnsi" w:cstheme="minorHAnsi"/>
          <w:szCs w:val="22"/>
        </w:rPr>
        <w:t>: Engate flexível em aço inox, para conexão de torneiras e registros.</w:t>
      </w:r>
    </w:p>
    <w:p w:rsidR="00DA2CFA" w:rsidRDefault="00DA2CFA" w:rsidP="00126962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A70EB">
        <w:rPr>
          <w:rStyle w:val="Forte"/>
          <w:rFonts w:asciiTheme="minorHAnsi" w:hAnsiTheme="minorHAnsi" w:cstheme="minorHAnsi"/>
          <w:szCs w:val="22"/>
        </w:rPr>
        <w:t>Torneira de bancada para lavatório</w:t>
      </w:r>
      <w:r w:rsidRPr="00EA70EB">
        <w:rPr>
          <w:rFonts w:asciiTheme="minorHAnsi" w:hAnsiTheme="minorHAnsi" w:cstheme="minorHAnsi"/>
          <w:szCs w:val="22"/>
        </w:rPr>
        <w:t>: Torneira de qualidade, adequada para instalação em lavatórios.</w:t>
      </w:r>
    </w:p>
    <w:p w:rsidR="00126962" w:rsidRDefault="00126962" w:rsidP="00126962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t xml:space="preserve">Torneira </w:t>
      </w:r>
      <w:r>
        <w:rPr>
          <w:rStyle w:val="Forte"/>
          <w:rFonts w:asciiTheme="minorHAnsi" w:hAnsiTheme="minorHAnsi" w:cstheme="minorHAnsi"/>
          <w:szCs w:val="22"/>
        </w:rPr>
        <w:t xml:space="preserve">elétrica 3 temperaturas: </w:t>
      </w:r>
      <w:r>
        <w:rPr>
          <w:rFonts w:asciiTheme="minorHAnsi" w:hAnsiTheme="minorHAnsi" w:cstheme="minorHAnsi"/>
          <w:szCs w:val="22"/>
        </w:rPr>
        <w:t>3 temperaturas (fria, morna e quente), 5500W, bica alta e móvel com arejador articulável</w:t>
      </w:r>
      <w:r w:rsidRPr="00D6002C">
        <w:rPr>
          <w:rFonts w:asciiTheme="minorHAnsi" w:hAnsiTheme="minorHAnsi" w:cstheme="minorHAnsi"/>
          <w:szCs w:val="22"/>
        </w:rPr>
        <w:t>.</w:t>
      </w:r>
    </w:p>
    <w:p w:rsidR="00126962" w:rsidRPr="00D6002C" w:rsidRDefault="00126962" w:rsidP="00126962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>
        <w:rPr>
          <w:rStyle w:val="Forte"/>
          <w:rFonts w:asciiTheme="minorHAnsi" w:hAnsiTheme="minorHAnsi" w:cstheme="minorHAnsi"/>
          <w:szCs w:val="22"/>
        </w:rPr>
        <w:t xml:space="preserve">Pia inox: </w:t>
      </w:r>
      <w:r w:rsidRPr="00D6002C">
        <w:rPr>
          <w:rFonts w:asciiTheme="minorHAnsi" w:hAnsiTheme="minorHAnsi" w:cstheme="minorHAnsi"/>
          <w:szCs w:val="22"/>
        </w:rPr>
        <w:t>Material:</w:t>
      </w:r>
      <w:r>
        <w:rPr>
          <w:rFonts w:asciiTheme="minorHAnsi" w:hAnsiTheme="minorHAnsi" w:cstheme="minorHAnsi"/>
          <w:szCs w:val="22"/>
        </w:rPr>
        <w:t xml:space="preserve"> I</w:t>
      </w:r>
      <w:r w:rsidRPr="00D6002C">
        <w:rPr>
          <w:rFonts w:asciiTheme="minorHAnsi" w:hAnsiTheme="minorHAnsi" w:cstheme="minorHAnsi"/>
          <w:szCs w:val="22"/>
        </w:rPr>
        <w:t>nox</w:t>
      </w:r>
      <w:r>
        <w:rPr>
          <w:rFonts w:asciiTheme="minorHAnsi" w:hAnsiTheme="minorHAnsi" w:cstheme="minorHAnsi"/>
          <w:szCs w:val="22"/>
        </w:rPr>
        <w:t xml:space="preserve"> - 120x53 cm, com uma cuba de inox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Fonts w:asciiTheme="minorHAnsi" w:hAnsiTheme="minorHAnsi" w:cstheme="minorHAnsi"/>
          <w:color w:val="auto"/>
          <w:szCs w:val="22"/>
        </w:rPr>
        <w:t xml:space="preserve">6. </w:t>
      </w: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Viabilidade Financeira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Com base na pesquisa de mercado, será necessário calcular o custo estimado de cada item, considerando diferentes fornecedores e possibilidades de negociação. O registro de preços deve prever a aquisição do total estimado de itens durante o período de vigência da ata, com base em estimativas de uso e consumo. Importante ressaltar que o pagamento será realizado conforme a entrega dos materiais, de acordo com o que for efetivamente fornecido.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lastRenderedPageBreak/>
        <w:t>Prazos e Quantidades</w:t>
      </w:r>
    </w:p>
    <w:p w:rsidR="00DA2CFA" w:rsidRPr="00EA70EB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dos materiais será feita conforme a demanda das obras e serviços públicos, respeitando as quantidades estimadas e os prazos de entrega. O prazo para entrega dos materiais será definido conforme a negociação com os fornecedores e as necessidades urgentes do município ou órgão público.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Referências Normativas e Legais</w:t>
      </w:r>
    </w:p>
    <w:p w:rsidR="00DA2CFA" w:rsidRPr="00EA70EB" w:rsidRDefault="00DA2CFA" w:rsidP="00126962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Lei nº 14.133/2021 – Nova Lei de Licitações e Contratos Administrativos.</w:t>
      </w:r>
    </w:p>
    <w:p w:rsidR="00DA2CFA" w:rsidRPr="00EA70EB" w:rsidRDefault="00DA2CFA" w:rsidP="00126962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Normas técnicas da ABNT para materiais hidráulicos e sanitários.</w:t>
      </w:r>
    </w:p>
    <w:p w:rsidR="00DA2CFA" w:rsidRPr="00EA70EB" w:rsidRDefault="00DA2CFA" w:rsidP="00126962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Regulamentação específica para cada tipo de material, quando aplicável.</w:t>
      </w:r>
    </w:p>
    <w:p w:rsidR="00DA2CFA" w:rsidRPr="00EA70EB" w:rsidRDefault="00DA2CFA" w:rsidP="00DA2CFA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Conclusão</w:t>
      </w:r>
    </w:p>
    <w:p w:rsidR="00DA2CFA" w:rsidRDefault="00DA2CFA" w:rsidP="0012696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por registro de preço para os itens mencionados é uma estratégia eficiente para garantir a continuidade das obras e serviços públicos, permitindo compras com preços mais vantajosos ao longo do tempo. Este estudo técnico preliminar justifica a adoção desse procedimento, levando em conta a natureza dos itens e a necessidade de flexibilidade na aquisição.</w:t>
      </w:r>
    </w:p>
    <w:p w:rsidR="00905A8E" w:rsidRDefault="0082785D" w:rsidP="00905A8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07</w:t>
      </w:r>
      <w:r w:rsidR="00905A8E">
        <w:rPr>
          <w:rFonts w:asciiTheme="minorHAnsi" w:hAnsiTheme="minorHAnsi" w:cstheme="minorHAnsi"/>
          <w:sz w:val="22"/>
          <w:szCs w:val="22"/>
        </w:rPr>
        <w:t xml:space="preserve"> de j</w:t>
      </w:r>
      <w:r>
        <w:rPr>
          <w:rFonts w:asciiTheme="minorHAnsi" w:hAnsiTheme="minorHAnsi" w:cstheme="minorHAnsi"/>
          <w:sz w:val="22"/>
          <w:szCs w:val="22"/>
        </w:rPr>
        <w:t>ulho</w:t>
      </w:r>
      <w:bookmarkStart w:id="0" w:name="_GoBack"/>
      <w:bookmarkEnd w:id="0"/>
      <w:r w:rsidR="00905A8E">
        <w:rPr>
          <w:rFonts w:asciiTheme="minorHAnsi" w:hAnsiTheme="minorHAnsi" w:cstheme="minorHAnsi"/>
          <w:sz w:val="22"/>
          <w:szCs w:val="22"/>
        </w:rPr>
        <w:t xml:space="preserve"> de 2025.</w:t>
      </w:r>
    </w:p>
    <w:p w:rsidR="00905A8E" w:rsidRDefault="00905A8E" w:rsidP="00905A8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905A8E" w:rsidRDefault="00905A8E" w:rsidP="00905A8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905A8E" w:rsidRDefault="00905A8E" w:rsidP="00905A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Lauro Barros Boccacio</w:t>
      </w:r>
    </w:p>
    <w:p w:rsidR="00905A8E" w:rsidRPr="00EA70EB" w:rsidRDefault="00905A8E" w:rsidP="00905A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 de Saúde</w:t>
      </w:r>
    </w:p>
    <w:p w:rsidR="00B80D4E" w:rsidRPr="00EA70EB" w:rsidRDefault="00B80D4E" w:rsidP="00DA2CFA">
      <w:pPr>
        <w:rPr>
          <w:rFonts w:asciiTheme="minorHAnsi" w:hAnsiTheme="minorHAnsi" w:cstheme="minorHAnsi"/>
          <w:szCs w:val="22"/>
        </w:rPr>
      </w:pPr>
    </w:p>
    <w:sectPr w:rsidR="00B80D4E" w:rsidRPr="00EA70EB" w:rsidSect="00CB6C82">
      <w:headerReference w:type="default" r:id="rId8"/>
      <w:footerReference w:type="default" r:id="rId9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A7" w:rsidRDefault="006121A7">
      <w:r>
        <w:separator/>
      </w:r>
    </w:p>
  </w:endnote>
  <w:endnote w:type="continuationSeparator" w:id="0">
    <w:p w:rsidR="006121A7" w:rsidRDefault="0061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A7" w:rsidRDefault="006121A7">
      <w:r>
        <w:separator/>
      </w:r>
    </w:p>
  </w:footnote>
  <w:footnote w:type="continuationSeparator" w:id="0">
    <w:p w:rsidR="006121A7" w:rsidRDefault="0061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6B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6B" w:rsidRDefault="00B4316B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B4316B" w:rsidRDefault="00B4316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6E2F7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6E2F7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3397293" r:id="rId2"/>
      </w:object>
    </w:r>
  </w:p>
  <w:p w:rsidR="00B4316B" w:rsidRDefault="00B4316B">
    <w:pPr>
      <w:pStyle w:val="Cabealho"/>
    </w:pPr>
  </w:p>
  <w:p w:rsidR="00B4316B" w:rsidRDefault="00B431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02165"/>
    <w:multiLevelType w:val="multilevel"/>
    <w:tmpl w:val="9EA6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65CE0"/>
    <w:multiLevelType w:val="multilevel"/>
    <w:tmpl w:val="B098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14"/>
  </w:num>
  <w:num w:numId="13">
    <w:abstractNumId w:val="5"/>
  </w:num>
  <w:num w:numId="14">
    <w:abstractNumId w:val="2"/>
  </w:num>
  <w:num w:numId="15">
    <w:abstractNumId w:val="9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5D3C"/>
    <w:rsid w:val="00126962"/>
    <w:rsid w:val="00190C7C"/>
    <w:rsid w:val="001953D5"/>
    <w:rsid w:val="001B0935"/>
    <w:rsid w:val="001D0355"/>
    <w:rsid w:val="001E4B31"/>
    <w:rsid w:val="00203433"/>
    <w:rsid w:val="002064B7"/>
    <w:rsid w:val="00216F4D"/>
    <w:rsid w:val="002264E4"/>
    <w:rsid w:val="002436A2"/>
    <w:rsid w:val="0025074D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FAD"/>
    <w:rsid w:val="003E7DBD"/>
    <w:rsid w:val="003F2342"/>
    <w:rsid w:val="0041712D"/>
    <w:rsid w:val="00425B22"/>
    <w:rsid w:val="0042699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87426"/>
    <w:rsid w:val="005F3FFE"/>
    <w:rsid w:val="00611652"/>
    <w:rsid w:val="006121A7"/>
    <w:rsid w:val="00631EAE"/>
    <w:rsid w:val="00645F7A"/>
    <w:rsid w:val="00692A28"/>
    <w:rsid w:val="006953C7"/>
    <w:rsid w:val="00696375"/>
    <w:rsid w:val="006E2F74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2785D"/>
    <w:rsid w:val="00837FDF"/>
    <w:rsid w:val="008469CB"/>
    <w:rsid w:val="00857B9F"/>
    <w:rsid w:val="00891D06"/>
    <w:rsid w:val="008A3844"/>
    <w:rsid w:val="008E7A44"/>
    <w:rsid w:val="00905A8E"/>
    <w:rsid w:val="00951460"/>
    <w:rsid w:val="0095338D"/>
    <w:rsid w:val="0095682B"/>
    <w:rsid w:val="009607D4"/>
    <w:rsid w:val="00963166"/>
    <w:rsid w:val="009743A8"/>
    <w:rsid w:val="00980FA6"/>
    <w:rsid w:val="009E2DDD"/>
    <w:rsid w:val="00A02141"/>
    <w:rsid w:val="00A10A4B"/>
    <w:rsid w:val="00A41B28"/>
    <w:rsid w:val="00A7771C"/>
    <w:rsid w:val="00AE76F3"/>
    <w:rsid w:val="00AF33C0"/>
    <w:rsid w:val="00B21F52"/>
    <w:rsid w:val="00B22578"/>
    <w:rsid w:val="00B3501C"/>
    <w:rsid w:val="00B35A64"/>
    <w:rsid w:val="00B4316B"/>
    <w:rsid w:val="00B46E91"/>
    <w:rsid w:val="00B570AD"/>
    <w:rsid w:val="00B60915"/>
    <w:rsid w:val="00B80D4E"/>
    <w:rsid w:val="00BA78A0"/>
    <w:rsid w:val="00BC1BB4"/>
    <w:rsid w:val="00BC4FDA"/>
    <w:rsid w:val="00BE5EBE"/>
    <w:rsid w:val="00BF79BD"/>
    <w:rsid w:val="00C14879"/>
    <w:rsid w:val="00C610C9"/>
    <w:rsid w:val="00C80910"/>
    <w:rsid w:val="00C83337"/>
    <w:rsid w:val="00CB36FA"/>
    <w:rsid w:val="00CB6C82"/>
    <w:rsid w:val="00CC531B"/>
    <w:rsid w:val="00CD428D"/>
    <w:rsid w:val="00CD5436"/>
    <w:rsid w:val="00CE6759"/>
    <w:rsid w:val="00CF349F"/>
    <w:rsid w:val="00D83A7B"/>
    <w:rsid w:val="00DA2CFA"/>
    <w:rsid w:val="00DA77AA"/>
    <w:rsid w:val="00E2216B"/>
    <w:rsid w:val="00E55CBD"/>
    <w:rsid w:val="00E947CD"/>
    <w:rsid w:val="00EA692E"/>
    <w:rsid w:val="00EA70EB"/>
    <w:rsid w:val="00EE098C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31F9A"/>
  <w15:docId w15:val="{718F7BBF-5DC5-4BE9-8F89-DB189C7E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45E48-4D61-4080-8C05-848A15FB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2025-07-04T15:28:00Z</cp:lastPrinted>
  <dcterms:created xsi:type="dcterms:W3CDTF">2025-07-07T15:42:00Z</dcterms:created>
  <dcterms:modified xsi:type="dcterms:W3CDTF">2025-07-07T15:42:00Z</dcterms:modified>
</cp:coreProperties>
</file>