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70" w:rsidRPr="00AA3F18" w:rsidRDefault="00F67A70" w:rsidP="00F67A70">
      <w:p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CHAMAMENTO PÚ</w:t>
      </w:r>
      <w:r w:rsidRPr="00AA3F18">
        <w:rPr>
          <w:rFonts w:cs="Arial"/>
          <w:b/>
          <w:bCs/>
          <w:szCs w:val="22"/>
        </w:rPr>
        <w:t>BLICO PARA CREDENCIAMENTO Nº 005</w:t>
      </w:r>
      <w:r w:rsidRPr="00AA3F18">
        <w:rPr>
          <w:rFonts w:cs="Arial"/>
          <w:b/>
          <w:bCs/>
          <w:szCs w:val="22"/>
        </w:rPr>
        <w:t>-2025</w:t>
      </w:r>
    </w:p>
    <w:p w:rsidR="00F67A70" w:rsidRPr="00AA3F18" w:rsidRDefault="00F67A70" w:rsidP="00F67A70">
      <w:p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ANEXO III</w:t>
      </w:r>
    </w:p>
    <w:p w:rsidR="00F67A70" w:rsidRPr="00AA3F18" w:rsidRDefault="00F67A70" w:rsidP="00F67A70">
      <w:pPr>
        <w:rPr>
          <w:rFonts w:cs="Arial"/>
          <w:b/>
          <w:bCs/>
          <w:szCs w:val="22"/>
        </w:rPr>
      </w:pPr>
    </w:p>
    <w:p w:rsidR="00F67A70" w:rsidRDefault="00F67A70" w:rsidP="00F67A70">
      <w:p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ESTUDO TÉCNICO PRELIMINAR (ETP)</w:t>
      </w:r>
    </w:p>
    <w:p w:rsidR="00AA3F18" w:rsidRDefault="00AA3F18" w:rsidP="00F67A70">
      <w:pPr>
        <w:rPr>
          <w:rFonts w:cs="Arial"/>
          <w:b/>
          <w:bCs/>
          <w:szCs w:val="22"/>
        </w:rPr>
      </w:pPr>
    </w:p>
    <w:p w:rsidR="00AA3F18" w:rsidRPr="00AA3F18" w:rsidRDefault="00AA3F18" w:rsidP="00AA3F18">
      <w:pPr>
        <w:pStyle w:val="PargrafodaLista"/>
        <w:numPr>
          <w:ilvl w:val="0"/>
          <w:numId w:val="7"/>
        </w:num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DO OBJETO</w:t>
      </w:r>
    </w:p>
    <w:p w:rsidR="00AA3F18" w:rsidRPr="00AA3F18" w:rsidRDefault="00AA3F18" w:rsidP="00F67A70">
      <w:pPr>
        <w:rPr>
          <w:rFonts w:cs="Arial"/>
          <w:b/>
          <w:bCs/>
          <w:szCs w:val="22"/>
        </w:rPr>
      </w:pPr>
    </w:p>
    <w:p w:rsidR="00AA3F18" w:rsidRPr="00AA3F18" w:rsidRDefault="00F67A70" w:rsidP="00AA3F18">
      <w:pPr>
        <w:ind w:right="-1"/>
        <w:jc w:val="both"/>
        <w:rPr>
          <w:rFonts w:cs="Arial"/>
          <w:color w:val="000000" w:themeColor="text1"/>
          <w:szCs w:val="22"/>
          <w:shd w:val="clear" w:color="auto" w:fill="FFFFFF"/>
        </w:rPr>
      </w:pPr>
      <w:r w:rsidRPr="00AA3F18">
        <w:rPr>
          <w:rFonts w:cs="Arial"/>
          <w:bCs/>
          <w:color w:val="000000" w:themeColor="text1"/>
          <w:szCs w:val="22"/>
        </w:rPr>
        <w:t>Chamamento Público para Credenciamento de</w:t>
      </w:r>
      <w:r w:rsidRPr="00AA3F18">
        <w:rPr>
          <w:rFonts w:cs="Arial"/>
          <w:bCs/>
          <w:color w:val="000000" w:themeColor="text1"/>
          <w:szCs w:val="22"/>
        </w:rPr>
        <w:t xml:space="preserve"> </w:t>
      </w:r>
      <w:proofErr w:type="gramStart"/>
      <w:r w:rsidRPr="00AA3F18">
        <w:rPr>
          <w:rFonts w:cs="Arial"/>
          <w:bCs/>
          <w:color w:val="000000" w:themeColor="text1"/>
          <w:szCs w:val="22"/>
        </w:rPr>
        <w:t xml:space="preserve">Laboratórios </w:t>
      </w:r>
      <w:r w:rsidRPr="00AA3F18">
        <w:rPr>
          <w:rFonts w:cs="Arial"/>
          <w:bCs/>
          <w:color w:val="000000" w:themeColor="text1"/>
          <w:szCs w:val="22"/>
        </w:rPr>
        <w:t xml:space="preserve"> </w:t>
      </w:r>
      <w:r w:rsidRPr="00AA3F18">
        <w:rPr>
          <w:rFonts w:cs="Arial"/>
          <w:color w:val="000000" w:themeColor="text1"/>
          <w:szCs w:val="22"/>
          <w:shd w:val="clear" w:color="auto" w:fill="FFFFFF"/>
        </w:rPr>
        <w:t>de</w:t>
      </w:r>
      <w:proofErr w:type="gramEnd"/>
      <w:r w:rsidRPr="00AA3F18">
        <w:rPr>
          <w:rFonts w:cs="Arial"/>
          <w:color w:val="000000" w:themeColor="text1"/>
          <w:szCs w:val="22"/>
          <w:shd w:val="clear" w:color="auto" w:fill="FFFFFF"/>
        </w:rPr>
        <w:t xml:space="preserve"> análises clinicas para prestação dos serviços de diagnóstico em laboratório clínico no atendimento aos serviços de Admissões Contratuais e de Processos Seletivos , para Secretaria Municipal de Administração e Planejamento</w:t>
      </w:r>
      <w:r w:rsidRPr="00AA3F18">
        <w:rPr>
          <w:rFonts w:cs="Arial"/>
          <w:color w:val="000000" w:themeColor="text1"/>
          <w:szCs w:val="22"/>
          <w:shd w:val="clear" w:color="auto" w:fill="FFFFFF"/>
        </w:rPr>
        <w:t xml:space="preserve"> DO MUNICÍPIO DE</w:t>
      </w:r>
      <w:r w:rsidR="00AA3F18" w:rsidRPr="00AA3F18">
        <w:rPr>
          <w:rFonts w:cs="Arial"/>
          <w:color w:val="000000" w:themeColor="text1"/>
          <w:szCs w:val="22"/>
          <w:shd w:val="clear" w:color="auto" w:fill="FFFFFF"/>
        </w:rPr>
        <w:t xml:space="preserve"> SANTO ANTÔNIO DAS </w:t>
      </w:r>
      <w:r w:rsidRPr="00AA3F18">
        <w:rPr>
          <w:rFonts w:cs="Arial"/>
          <w:color w:val="000000" w:themeColor="text1"/>
          <w:szCs w:val="22"/>
          <w:shd w:val="clear" w:color="auto" w:fill="FFFFFF"/>
        </w:rPr>
        <w:t>MISSSÕES-RS.</w:t>
      </w:r>
    </w:p>
    <w:p w:rsidR="00F67A70" w:rsidRPr="00AA3F18" w:rsidRDefault="00F67A70" w:rsidP="00AA3F18">
      <w:pPr>
        <w:ind w:right="2834"/>
        <w:jc w:val="both"/>
        <w:rPr>
          <w:rFonts w:cs="Arial"/>
          <w:b/>
          <w:bCs/>
          <w:szCs w:val="22"/>
        </w:rPr>
      </w:pPr>
      <w:r w:rsidRPr="00AA3F18">
        <w:rPr>
          <w:rFonts w:cs="Arial"/>
          <w:szCs w:val="22"/>
        </w:rPr>
        <w:br/>
      </w:r>
    </w:p>
    <w:p w:rsidR="00F67A70" w:rsidRPr="00AA3F18" w:rsidRDefault="00F67A70" w:rsidP="00AA3F18">
      <w:pPr>
        <w:pStyle w:val="PargrafodaLista"/>
        <w:numPr>
          <w:ilvl w:val="0"/>
          <w:numId w:val="7"/>
        </w:num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IDENTIFICAÇÃO DA NECESSIDADE</w:t>
      </w:r>
    </w:p>
    <w:p w:rsidR="00F67A70" w:rsidRPr="00AA3F18" w:rsidRDefault="00F67A70" w:rsidP="00F67A70">
      <w:pPr>
        <w:rPr>
          <w:rFonts w:cs="Arial"/>
          <w:b/>
          <w:bCs/>
          <w:szCs w:val="22"/>
        </w:rPr>
      </w:pPr>
    </w:p>
    <w:p w:rsidR="00F67A70" w:rsidRDefault="00F67A70" w:rsidP="00F67A70">
      <w:pPr>
        <w:jc w:val="both"/>
      </w:pPr>
      <w:r>
        <w:t xml:space="preserve">O presente instrumento visa avaliar a viabilidade de realização de credenciamento de </w:t>
      </w:r>
      <w:proofErr w:type="gramStart"/>
      <w:r>
        <w:t>pessoa(</w:t>
      </w:r>
      <w:proofErr w:type="gramEnd"/>
      <w:r>
        <w:t>s) jurídica(s) especializada(s) para a prestação de serviços de exames laboratoriais objetivando o atendimento das demandas da Secretaria Municipal de</w:t>
      </w:r>
      <w:r>
        <w:t xml:space="preserve"> Administração e Planejamento </w:t>
      </w:r>
      <w:r>
        <w:t xml:space="preserve">de </w:t>
      </w:r>
      <w:r>
        <w:t>Santo Antônio das Missões-RS</w:t>
      </w:r>
      <w:r>
        <w:t>.</w:t>
      </w:r>
    </w:p>
    <w:p w:rsidR="00F67A70" w:rsidRDefault="00F67A70" w:rsidP="00F67A70"/>
    <w:p w:rsidR="00F67A70" w:rsidRDefault="00F67A70" w:rsidP="00F67A70">
      <w:r>
        <w:t xml:space="preserve"> A contratação é baseada na</w:t>
      </w:r>
      <w:r>
        <w:t xml:space="preserve"> demanda existencial inerente as futuras contratações do quadro de pessoal da Administração Municipal de santo Antônio das Missões-RS</w:t>
      </w:r>
      <w:r>
        <w:t>.</w:t>
      </w:r>
    </w:p>
    <w:p w:rsidR="00F67A70" w:rsidRDefault="00F67A70" w:rsidP="00F67A70"/>
    <w:p w:rsidR="00F67A70" w:rsidRDefault="00F67A70" w:rsidP="00F67A70">
      <w:pPr>
        <w:jc w:val="both"/>
      </w:pPr>
      <w:r>
        <w:t xml:space="preserve"> Os exames laboratoriais são essenciais para o acompanhamento e diagnóstico clínico dos</w:t>
      </w:r>
      <w:r>
        <w:t xml:space="preserve"> futuros CONTRATADOS </w:t>
      </w:r>
      <w:r>
        <w:t>e objetivam a eficácia da gestão pública perante sua missão constitucional.</w:t>
      </w:r>
    </w:p>
    <w:p w:rsidR="00F67A70" w:rsidRDefault="00F67A70" w:rsidP="00F67A70"/>
    <w:p w:rsidR="00AA3F18" w:rsidRDefault="00F67A70" w:rsidP="00AA3F18">
      <w:pPr>
        <w:jc w:val="both"/>
      </w:pPr>
      <w:r>
        <w:t xml:space="preserve"> O acompanhamento e o diagnóstico laboratorial são imprescindíveis para o atendimento clínico adequado a fim de que a qualidade d</w:t>
      </w:r>
      <w:r>
        <w:t xml:space="preserve">as atividades desenvolvidas pelo CONTRATADO (A) </w:t>
      </w:r>
      <w:r>
        <w:t xml:space="preserve">seja fidedigna. </w:t>
      </w:r>
    </w:p>
    <w:p w:rsidR="00AA3F18" w:rsidRDefault="00AA3F18" w:rsidP="00F67A70"/>
    <w:p w:rsidR="00AA3F18" w:rsidRDefault="00F67A70" w:rsidP="00F67A70">
      <w:r>
        <w:t xml:space="preserve">A Constituição Federal de 1988 elencou o direito à saúde como garantia fundamental a todo cidadão e a saúde como um direito social a ser provido pelo Estado, garantindo a promoção, prevenção, recuperação e reabilitação da saúde. </w:t>
      </w:r>
    </w:p>
    <w:p w:rsidR="00AA3F18" w:rsidRDefault="00AA3F18" w:rsidP="00F67A70"/>
    <w:p w:rsidR="00AA3F18" w:rsidRDefault="00F67A70" w:rsidP="00F67A70">
      <w:r>
        <w:t xml:space="preserve">A importância do apoio diagnóstico na rede de atenção à saúde. Diante da importância faz-se necessário o aprimoramento do atual modelo adotado pelo município, visando a melhoria da qualidade e resolutividade laboratorial em favor do </w:t>
      </w:r>
      <w:r w:rsidR="00AA3F18">
        <w:t>CONTRATADO</w:t>
      </w:r>
      <w:r>
        <w:t xml:space="preserve">. </w:t>
      </w:r>
    </w:p>
    <w:p w:rsidR="00AA3F18" w:rsidRDefault="00AA3F18" w:rsidP="00F67A70"/>
    <w:p w:rsidR="00AA3F18" w:rsidRDefault="00F67A70" w:rsidP="00AA3F18">
      <w:pPr>
        <w:jc w:val="both"/>
      </w:pPr>
      <w:r>
        <w:t>Os recursos para diagnóstico e acompanhamento dos tratamento</w:t>
      </w:r>
      <w:r w:rsidR="00AA3F18">
        <w:t>s devem estar disponíveis para cada servidor que vier a ser incorporado ao quando de pessoal deste município.</w:t>
      </w:r>
    </w:p>
    <w:p w:rsidR="00F67A70" w:rsidRPr="002D4648" w:rsidRDefault="00F67A70" w:rsidP="00F67A70">
      <w:pPr>
        <w:jc w:val="both"/>
        <w:rPr>
          <w:rFonts w:asciiTheme="minorHAnsi" w:hAnsiTheme="minorHAnsi" w:cstheme="minorHAnsi"/>
          <w:szCs w:val="22"/>
        </w:rPr>
      </w:pPr>
    </w:p>
    <w:p w:rsidR="00AA3F18" w:rsidRDefault="00F67A70" w:rsidP="00AA3F18">
      <w:pPr>
        <w:pStyle w:val="PargrafodaLista"/>
        <w:numPr>
          <w:ilvl w:val="0"/>
          <w:numId w:val="7"/>
        </w:numPr>
        <w:rPr>
          <w:rFonts w:cs="Arial"/>
          <w:b/>
          <w:bCs/>
          <w:sz w:val="24"/>
          <w:szCs w:val="24"/>
        </w:rPr>
      </w:pPr>
      <w:r w:rsidRPr="00AA3F18">
        <w:rPr>
          <w:rFonts w:cs="Arial"/>
          <w:b/>
          <w:bCs/>
          <w:sz w:val="24"/>
          <w:szCs w:val="24"/>
        </w:rPr>
        <w:t>FUNDAMENTAÇÃO LEGAL</w:t>
      </w:r>
    </w:p>
    <w:p w:rsidR="00AA3F18" w:rsidRPr="00AA3F18" w:rsidRDefault="00AA3F18" w:rsidP="00AA3F18">
      <w:pPr>
        <w:pStyle w:val="PargrafodaLista"/>
        <w:rPr>
          <w:rFonts w:cs="Arial"/>
          <w:b/>
          <w:bCs/>
          <w:sz w:val="24"/>
          <w:szCs w:val="24"/>
        </w:rPr>
      </w:pPr>
    </w:p>
    <w:p w:rsidR="00F67A70" w:rsidRPr="00AA3F18" w:rsidRDefault="00F67A70" w:rsidP="00F67A70">
      <w:pPr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 contratação está amparada nos seguintes dispositivos legais:</w:t>
      </w:r>
    </w:p>
    <w:p w:rsidR="00F67A70" w:rsidRPr="00AA3F18" w:rsidRDefault="00F67A70" w:rsidP="00F67A70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AA3F18">
        <w:rPr>
          <w:rFonts w:cs="Arial"/>
          <w:b/>
          <w:bCs/>
          <w:sz w:val="24"/>
          <w:szCs w:val="24"/>
        </w:rPr>
        <w:lastRenderedPageBreak/>
        <w:t>Lei nº 14.133/2021:</w:t>
      </w:r>
    </w:p>
    <w:p w:rsidR="00F67A70" w:rsidRPr="00AA3F18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6º, XLIII – define credenciamento como contratação direta de todos os interessados que satisfaçam as condições fixadas em edital de chamamento público.</w:t>
      </w:r>
    </w:p>
    <w:p w:rsidR="00F67A70" w:rsidRPr="00AA3F18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78 – autoriza o credenciamento como modalidade de contratação direta, dispensando licitação.</w:t>
      </w:r>
    </w:p>
    <w:p w:rsidR="00F67A70" w:rsidRPr="00AA3F18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79 – exige a realização de chamamento público com ampla divulgação e a celebração de contrato com os credenciados.</w:t>
      </w:r>
    </w:p>
    <w:p w:rsidR="00F67A70" w:rsidRPr="00AA3F18" w:rsidRDefault="00F67A70" w:rsidP="00F67A70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AA3F18">
        <w:rPr>
          <w:rFonts w:cs="Arial"/>
          <w:b/>
          <w:bCs/>
          <w:sz w:val="24"/>
          <w:szCs w:val="24"/>
        </w:rPr>
        <w:t>Decreto nº 11.878/2024</w:t>
      </w:r>
      <w:r w:rsidRPr="00AA3F18">
        <w:rPr>
          <w:rFonts w:cs="Arial"/>
          <w:sz w:val="24"/>
          <w:szCs w:val="24"/>
        </w:rPr>
        <w:t>, que regulamenta o credenciamento:</w:t>
      </w:r>
    </w:p>
    <w:p w:rsidR="00F67A70" w:rsidRPr="00AA3F18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3º – contratação simultânea e não exclusiva de todos os que atendam às condições;</w:t>
      </w:r>
    </w:p>
    <w:p w:rsidR="00F67A70" w:rsidRPr="00AA3F18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5º – ampla publicidade e transparência;</w:t>
      </w:r>
    </w:p>
    <w:p w:rsidR="00F67A70" w:rsidRDefault="00F67A70" w:rsidP="00F67A70">
      <w:pPr>
        <w:ind w:left="1440"/>
        <w:rPr>
          <w:rFonts w:cs="Arial"/>
          <w:sz w:val="24"/>
          <w:szCs w:val="24"/>
        </w:rPr>
      </w:pPr>
      <w:r w:rsidRPr="00AA3F18">
        <w:rPr>
          <w:rFonts w:cs="Arial"/>
          <w:sz w:val="24"/>
          <w:szCs w:val="24"/>
        </w:rPr>
        <w:t>Art. 6º – obrigatoriedade de instrumentos de planejamento como este ETP.</w:t>
      </w:r>
    </w:p>
    <w:p w:rsidR="00AA3F18" w:rsidRPr="00AA3F18" w:rsidRDefault="00AA3F18" w:rsidP="00F67A70">
      <w:pPr>
        <w:ind w:left="1440"/>
        <w:rPr>
          <w:rFonts w:cs="Arial"/>
          <w:sz w:val="24"/>
          <w:szCs w:val="24"/>
        </w:rPr>
      </w:pPr>
    </w:p>
    <w:p w:rsidR="00F67A70" w:rsidRPr="00AA3F18" w:rsidRDefault="00F67A70" w:rsidP="00AA3F18">
      <w:pPr>
        <w:pStyle w:val="PargrafodaLista"/>
        <w:numPr>
          <w:ilvl w:val="0"/>
          <w:numId w:val="7"/>
        </w:num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JUSTIFICATIVA DA ESCOLHA DA MODALIDADE</w:t>
      </w:r>
    </w:p>
    <w:p w:rsidR="00AA3F18" w:rsidRPr="00AA3F18" w:rsidRDefault="00AA3F18" w:rsidP="00AA3F18">
      <w:pPr>
        <w:pStyle w:val="PargrafodaLista"/>
        <w:rPr>
          <w:rFonts w:cs="Arial"/>
          <w:b/>
          <w:bCs/>
          <w:szCs w:val="22"/>
        </w:rPr>
      </w:pPr>
    </w:p>
    <w:p w:rsidR="00F67A70" w:rsidRPr="00AA3F18" w:rsidRDefault="00AA3F18" w:rsidP="00F67A70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 w:rsidR="00F67A70" w:rsidRPr="00AA3F18">
        <w:rPr>
          <w:rFonts w:cs="Arial"/>
          <w:szCs w:val="22"/>
        </w:rPr>
        <w:t>A adoção do credenciamento justifica-se pelos seguintes motivos:</w:t>
      </w:r>
    </w:p>
    <w:p w:rsidR="00F67A70" w:rsidRPr="00AA3F18" w:rsidRDefault="00F67A70" w:rsidP="00F67A70">
      <w:pPr>
        <w:ind w:left="720"/>
        <w:rPr>
          <w:rFonts w:cs="Arial"/>
          <w:szCs w:val="22"/>
        </w:rPr>
      </w:pPr>
      <w:r w:rsidRPr="00AA3F18">
        <w:rPr>
          <w:rFonts w:cs="Arial"/>
          <w:szCs w:val="22"/>
        </w:rPr>
        <w:t>A demanda é eventual, contínua e variável;</w:t>
      </w:r>
    </w:p>
    <w:p w:rsidR="00F67A70" w:rsidRPr="00AA3F18" w:rsidRDefault="00F67A70" w:rsidP="00F67A70">
      <w:pPr>
        <w:ind w:left="720"/>
        <w:rPr>
          <w:rFonts w:cs="Arial"/>
          <w:szCs w:val="22"/>
        </w:rPr>
      </w:pPr>
      <w:r w:rsidRPr="00AA3F18">
        <w:rPr>
          <w:rFonts w:cs="Arial"/>
          <w:szCs w:val="22"/>
        </w:rPr>
        <w:t>Permite a contratação de múltiplos prestadores;</w:t>
      </w:r>
    </w:p>
    <w:p w:rsidR="00F67A70" w:rsidRPr="00AA3F18" w:rsidRDefault="00F67A70" w:rsidP="00F67A70">
      <w:pPr>
        <w:ind w:left="720"/>
        <w:rPr>
          <w:rFonts w:cs="Arial"/>
          <w:szCs w:val="22"/>
        </w:rPr>
      </w:pPr>
      <w:r w:rsidRPr="00AA3F18">
        <w:rPr>
          <w:rFonts w:cs="Arial"/>
          <w:szCs w:val="22"/>
        </w:rPr>
        <w:t>Respeita a dignidade da usuária quanto à escolha da instituição, quando possível;</w:t>
      </w:r>
    </w:p>
    <w:p w:rsidR="00F67A70" w:rsidRPr="00AA3F18" w:rsidRDefault="00F67A70" w:rsidP="00F67A70">
      <w:pPr>
        <w:ind w:left="720"/>
        <w:rPr>
          <w:rFonts w:cs="Arial"/>
          <w:szCs w:val="22"/>
        </w:rPr>
      </w:pPr>
      <w:r w:rsidRPr="00AA3F18">
        <w:rPr>
          <w:rFonts w:cs="Arial"/>
          <w:szCs w:val="22"/>
        </w:rPr>
        <w:t>Inviabilidade de definição prévia de quantitativos ou valores fixos;</w:t>
      </w:r>
    </w:p>
    <w:p w:rsidR="00F67A70" w:rsidRPr="00AA3F18" w:rsidRDefault="00F67A70" w:rsidP="00F67A70">
      <w:pPr>
        <w:ind w:left="720"/>
        <w:rPr>
          <w:rFonts w:cs="Arial"/>
          <w:szCs w:val="22"/>
        </w:rPr>
      </w:pPr>
      <w:r w:rsidRPr="00AA3F18">
        <w:rPr>
          <w:rFonts w:cs="Arial"/>
          <w:szCs w:val="22"/>
        </w:rPr>
        <w:t>Alinha-se aos princípios da economicidade, eficiência, isonomia e interesse público.</w:t>
      </w:r>
    </w:p>
    <w:p w:rsidR="00F67A70" w:rsidRPr="002D4648" w:rsidRDefault="00F67A70" w:rsidP="00F67A70">
      <w:pPr>
        <w:ind w:left="720"/>
        <w:rPr>
          <w:rFonts w:asciiTheme="minorHAnsi" w:hAnsiTheme="minorHAnsi" w:cstheme="minorHAnsi"/>
          <w:szCs w:val="22"/>
        </w:rPr>
      </w:pPr>
    </w:p>
    <w:p w:rsidR="00F67A70" w:rsidRPr="00AA3F18" w:rsidRDefault="00F67A70" w:rsidP="00AA3F18">
      <w:pPr>
        <w:pStyle w:val="PargrafodaLista"/>
        <w:numPr>
          <w:ilvl w:val="0"/>
          <w:numId w:val="7"/>
        </w:numPr>
        <w:rPr>
          <w:rFonts w:cs="Arial"/>
          <w:b/>
          <w:bCs/>
          <w:szCs w:val="22"/>
        </w:rPr>
      </w:pPr>
      <w:r w:rsidRPr="00AA3F18">
        <w:rPr>
          <w:rFonts w:cs="Arial"/>
          <w:b/>
          <w:bCs/>
          <w:szCs w:val="22"/>
        </w:rPr>
        <w:t>ESTIMATIVA DE DEMANDA E CUSTO</w:t>
      </w:r>
    </w:p>
    <w:p w:rsidR="00AA3F18" w:rsidRPr="00AA3F18" w:rsidRDefault="00AA3F18" w:rsidP="00AA3F18">
      <w:pPr>
        <w:pStyle w:val="PargrafodaLista"/>
        <w:rPr>
          <w:rFonts w:cs="Arial"/>
          <w:b/>
          <w:bCs/>
          <w:szCs w:val="22"/>
        </w:rPr>
      </w:pPr>
    </w:p>
    <w:p w:rsidR="00AA3F18" w:rsidRDefault="00AA3F18" w:rsidP="00F67A70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 w:rsidR="00F67A70" w:rsidRPr="00AA3F18">
        <w:rPr>
          <w:rFonts w:cs="Arial"/>
          <w:szCs w:val="22"/>
        </w:rPr>
        <w:t xml:space="preserve">Com base em dados </w:t>
      </w:r>
      <w:r>
        <w:rPr>
          <w:rFonts w:cs="Arial"/>
          <w:szCs w:val="22"/>
        </w:rPr>
        <w:t>apresentados pela Secretaria Municipal de Administração e Planejamento fica assim definido os valores a serem CREDENCIADOS:</w:t>
      </w:r>
    </w:p>
    <w:p w:rsidR="00AA3F18" w:rsidRDefault="00AA3F18" w:rsidP="00F67A70">
      <w:pPr>
        <w:rPr>
          <w:rFonts w:cs="Arial"/>
          <w:szCs w:val="22"/>
        </w:rPr>
      </w:pPr>
    </w:p>
    <w:tbl>
      <w:tblPr>
        <w:tblStyle w:val="Tabelacomgrade"/>
        <w:tblW w:w="8638" w:type="dxa"/>
        <w:tblLook w:val="04A0" w:firstRow="1" w:lastRow="0" w:firstColumn="1" w:lastColumn="0" w:noHBand="0" w:noVBand="1"/>
      </w:tblPr>
      <w:tblGrid>
        <w:gridCol w:w="988"/>
        <w:gridCol w:w="992"/>
        <w:gridCol w:w="3260"/>
        <w:gridCol w:w="1699"/>
        <w:gridCol w:w="1699"/>
      </w:tblGrid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Item</w:t>
            </w:r>
          </w:p>
        </w:tc>
        <w:tc>
          <w:tcPr>
            <w:tcW w:w="992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Qtd</w:t>
            </w:r>
            <w:proofErr w:type="spellEnd"/>
          </w:p>
        </w:tc>
        <w:tc>
          <w:tcPr>
            <w:tcW w:w="3260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Objeto</w:t>
            </w:r>
            <w:r w:rsidR="0093472E">
              <w:rPr>
                <w:rFonts w:cs="Arial"/>
                <w:szCs w:val="22"/>
              </w:rPr>
              <w:t xml:space="preserve"> ( exames )</w:t>
            </w:r>
          </w:p>
        </w:tc>
        <w:tc>
          <w:tcPr>
            <w:tcW w:w="1699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Unit</w:t>
            </w:r>
          </w:p>
        </w:tc>
        <w:tc>
          <w:tcPr>
            <w:tcW w:w="1699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Total</w:t>
            </w:r>
          </w:p>
        </w:tc>
      </w:tr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</w:t>
            </w:r>
          </w:p>
        </w:tc>
        <w:tc>
          <w:tcPr>
            <w:tcW w:w="992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Glicose</w:t>
            </w:r>
            <w:r w:rsidR="00B803B9"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- 10,00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- 800,00</w:t>
            </w:r>
          </w:p>
        </w:tc>
      </w:tr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</w:t>
            </w:r>
          </w:p>
        </w:tc>
        <w:tc>
          <w:tcPr>
            <w:tcW w:w="992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B803B9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Anti-HBc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- 25,00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- 2.000,00</w:t>
            </w:r>
          </w:p>
        </w:tc>
      </w:tr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</w:t>
            </w:r>
          </w:p>
        </w:tc>
        <w:tc>
          <w:tcPr>
            <w:tcW w:w="992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B803B9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Anti-HBs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- 25,00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- 2.000,00</w:t>
            </w:r>
          </w:p>
        </w:tc>
      </w:tr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</w:t>
            </w:r>
          </w:p>
        </w:tc>
        <w:tc>
          <w:tcPr>
            <w:tcW w:w="992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Anti-HCV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- 25,00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- 2.000,00</w:t>
            </w:r>
          </w:p>
        </w:tc>
      </w:tr>
      <w:tr w:rsidR="00065F42" w:rsidTr="00065F42">
        <w:tc>
          <w:tcPr>
            <w:tcW w:w="988" w:type="dxa"/>
          </w:tcPr>
          <w:p w:rsidR="00065F42" w:rsidRDefault="00065F42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</w:t>
            </w:r>
          </w:p>
        </w:tc>
        <w:tc>
          <w:tcPr>
            <w:tcW w:w="992" w:type="dxa"/>
          </w:tcPr>
          <w:p w:rsidR="00065F42" w:rsidRDefault="0093472E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HBsAg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- 25,00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- 2.000,00</w:t>
            </w:r>
          </w:p>
        </w:tc>
      </w:tr>
      <w:tr w:rsidR="00065F42" w:rsidTr="00065F42">
        <w:tc>
          <w:tcPr>
            <w:tcW w:w="988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</w:t>
            </w:r>
          </w:p>
        </w:tc>
        <w:tc>
          <w:tcPr>
            <w:tcW w:w="992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</w:t>
            </w:r>
          </w:p>
        </w:tc>
        <w:tc>
          <w:tcPr>
            <w:tcW w:w="3260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Toxicologico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- 150,00</w:t>
            </w:r>
          </w:p>
        </w:tc>
        <w:tc>
          <w:tcPr>
            <w:tcW w:w="1699" w:type="dxa"/>
          </w:tcPr>
          <w:p w:rsidR="00065F42" w:rsidRDefault="006514F9" w:rsidP="00F67A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R$ - 12.000,00</w:t>
            </w:r>
          </w:p>
        </w:tc>
      </w:tr>
    </w:tbl>
    <w:p w:rsidR="00AA3F18" w:rsidRDefault="00AA3F18" w:rsidP="00F67A70">
      <w:pPr>
        <w:rPr>
          <w:rFonts w:cs="Arial"/>
          <w:szCs w:val="22"/>
        </w:rPr>
      </w:pPr>
    </w:p>
    <w:p w:rsidR="006514F9" w:rsidRPr="006514F9" w:rsidRDefault="006514F9" w:rsidP="006514F9">
      <w:pPr>
        <w:pStyle w:val="PargrafodaLista"/>
        <w:numPr>
          <w:ilvl w:val="0"/>
          <w:numId w:val="7"/>
        </w:numPr>
        <w:rPr>
          <w:b/>
        </w:rPr>
      </w:pPr>
      <w:r w:rsidRPr="006514F9">
        <w:rPr>
          <w:b/>
        </w:rPr>
        <w:t xml:space="preserve">DESCRIÇÃO DA SOLUÇÃO COMO UM TODO </w:t>
      </w:r>
    </w:p>
    <w:p w:rsidR="006514F9" w:rsidRDefault="006514F9" w:rsidP="006514F9"/>
    <w:p w:rsidR="006514F9" w:rsidRDefault="006514F9" w:rsidP="006514F9">
      <w:pPr>
        <w:jc w:val="both"/>
      </w:pPr>
      <w:r>
        <w:t xml:space="preserve">Considerando-se a demanda a ser atendida e a característica do serviço a ser prestado a solução mais vantajosa e que mais se adequa às necessidades do órgão é a realização de inexigibilidade de licitação, através de credenciamento público. </w:t>
      </w:r>
    </w:p>
    <w:p w:rsidR="006514F9" w:rsidRDefault="006514F9" w:rsidP="006514F9"/>
    <w:p w:rsidR="006514F9" w:rsidRDefault="006514F9" w:rsidP="006514F9">
      <w:pPr>
        <w:jc w:val="both"/>
      </w:pPr>
      <w:r>
        <w:lastRenderedPageBreak/>
        <w:t>A realização de exames laboratoriais em</w:t>
      </w:r>
      <w:r>
        <w:t xml:space="preserve"> futuros CONTRATADOS</w:t>
      </w:r>
      <w:r>
        <w:t xml:space="preserve"> visa fornecer diagnósticos precisos, monitorar o estado de saúde e orientar o tratamento adequado, esperando assim que estes exames contribuam para a prevenção, o controle e o tratamento de doenças, promovendo a saúde pública e melhorando a qualidade de vida </w:t>
      </w:r>
    </w:p>
    <w:p w:rsidR="006514F9" w:rsidRDefault="006514F9" w:rsidP="006514F9">
      <w:pPr>
        <w:jc w:val="both"/>
      </w:pPr>
    </w:p>
    <w:p w:rsidR="006514F9" w:rsidRDefault="006514F9" w:rsidP="006514F9">
      <w:pPr>
        <w:jc w:val="both"/>
      </w:pPr>
      <w:r>
        <w:t>O credenciamento público do serviço é viável e vantajoso para a Administração pois permite a realização de contratações simultâneas em condições padronizadas, à escolha do usuário (paciente).</w:t>
      </w:r>
    </w:p>
    <w:p w:rsidR="006514F9" w:rsidRDefault="006514F9" w:rsidP="006514F9"/>
    <w:p w:rsidR="009A40FB" w:rsidRPr="009A40FB" w:rsidRDefault="006514F9" w:rsidP="009A40FB">
      <w:pPr>
        <w:pStyle w:val="PargrafodaLista"/>
        <w:numPr>
          <w:ilvl w:val="0"/>
          <w:numId w:val="7"/>
        </w:numPr>
        <w:rPr>
          <w:b/>
        </w:rPr>
      </w:pPr>
      <w:r w:rsidRPr="009A40FB">
        <w:rPr>
          <w:b/>
        </w:rPr>
        <w:t xml:space="preserve">JUSTIFICATIVA PARA O PARCELAMENTO OU NÃO DA CONTRATAÇÃO </w:t>
      </w:r>
    </w:p>
    <w:p w:rsidR="009A40FB" w:rsidRDefault="009A40FB" w:rsidP="009A40FB">
      <w:pPr>
        <w:pStyle w:val="PargrafodaLista"/>
      </w:pPr>
    </w:p>
    <w:p w:rsidR="009A40FB" w:rsidRDefault="006514F9" w:rsidP="009A40FB">
      <w:pPr>
        <w:jc w:val="both"/>
      </w:pPr>
      <w:r>
        <w:t>Os serviços de exames médicos serão contratados conforme a demanda oriunda d</w:t>
      </w:r>
      <w:r w:rsidR="009A40FB">
        <w:t>a Secretaria Municipal de Administração e Planejamento.</w:t>
      </w:r>
    </w:p>
    <w:p w:rsidR="009A40FB" w:rsidRDefault="009A40FB" w:rsidP="009A40FB">
      <w:pPr>
        <w:jc w:val="both"/>
      </w:pPr>
    </w:p>
    <w:p w:rsidR="009A40FB" w:rsidRDefault="009A40FB" w:rsidP="009A40FB">
      <w:pPr>
        <w:jc w:val="both"/>
      </w:pPr>
      <w:r>
        <w:t>O</w:t>
      </w:r>
      <w:r w:rsidR="006514F9">
        <w:t xml:space="preserve"> quantitativo mensal de exames contratados pode variar de acordo com as</w:t>
      </w:r>
      <w:r>
        <w:t xml:space="preserve"> necessidades apresentadas pela Administração Pública</w:t>
      </w:r>
      <w:r w:rsidR="006514F9">
        <w:t xml:space="preserve">. </w:t>
      </w:r>
    </w:p>
    <w:p w:rsidR="009A40FB" w:rsidRDefault="009A40FB" w:rsidP="009A40FB"/>
    <w:p w:rsidR="009A40FB" w:rsidRPr="009A40FB" w:rsidRDefault="006514F9" w:rsidP="009A40FB">
      <w:pPr>
        <w:pStyle w:val="PargrafodaLista"/>
        <w:numPr>
          <w:ilvl w:val="0"/>
          <w:numId w:val="7"/>
        </w:numPr>
        <w:rPr>
          <w:b/>
        </w:rPr>
      </w:pPr>
      <w:r w:rsidRPr="009A40FB">
        <w:rPr>
          <w:b/>
        </w:rPr>
        <w:t>RESULTADOS PRETENDIDOS</w:t>
      </w:r>
    </w:p>
    <w:p w:rsidR="009A40FB" w:rsidRDefault="009A40FB" w:rsidP="009A40FB"/>
    <w:p w:rsidR="00C51F50" w:rsidRDefault="006514F9" w:rsidP="00C51F50">
      <w:pPr>
        <w:jc w:val="both"/>
      </w:pPr>
      <w:r>
        <w:t xml:space="preserve"> A contratação de serviços de exames clínicos objetiva </w:t>
      </w:r>
      <w:r w:rsidR="00C51F50">
        <w:t xml:space="preserve">a qualidade legalidade dos servidores que futuramente serão contratados, seguindo sempre as normativas da Lei (s) visando assim </w:t>
      </w:r>
      <w:r>
        <w:t xml:space="preserve">a realização de diagnósticos mais rápidos e precisos. </w:t>
      </w:r>
    </w:p>
    <w:p w:rsidR="00C51F50" w:rsidRDefault="00C51F50" w:rsidP="009A40FB"/>
    <w:p w:rsidR="00C51F50" w:rsidRPr="00C51F50" w:rsidRDefault="006514F9" w:rsidP="00C51F50">
      <w:pPr>
        <w:pStyle w:val="PargrafodaLista"/>
        <w:numPr>
          <w:ilvl w:val="0"/>
          <w:numId w:val="7"/>
        </w:numPr>
        <w:rPr>
          <w:b/>
        </w:rPr>
      </w:pPr>
      <w:r w:rsidRPr="00C51F50">
        <w:rPr>
          <w:b/>
        </w:rPr>
        <w:t xml:space="preserve">PROVIDÊNCIAS PRÉVIAS AO CONTRATO </w:t>
      </w:r>
    </w:p>
    <w:p w:rsidR="00C51F50" w:rsidRDefault="00C51F50" w:rsidP="00C51F50"/>
    <w:p w:rsidR="00F67A70" w:rsidRDefault="006514F9" w:rsidP="00C51F50">
      <w:r>
        <w:t xml:space="preserve">Trata-se de contratação rotineira ante a execução regular dos serviços públicos </w:t>
      </w:r>
      <w:r w:rsidR="00F12578">
        <w:t>a serem CONTRATADOS</w:t>
      </w:r>
      <w:r>
        <w:t>. Observa-se que a estruturação para</w:t>
      </w:r>
      <w:r w:rsidR="00F12578">
        <w:t xml:space="preserve"> CONTRATAÇÃO ante a fase da assinatura do instrumento contratual de admissão.</w:t>
      </w:r>
      <w:r>
        <w:t xml:space="preserve"> </w:t>
      </w:r>
    </w:p>
    <w:p w:rsidR="00F12578" w:rsidRDefault="00F12578" w:rsidP="00C51F50"/>
    <w:p w:rsidR="00F12578" w:rsidRPr="00F12578" w:rsidRDefault="00F12578" w:rsidP="00F12578">
      <w:pPr>
        <w:pStyle w:val="PargrafodaLista"/>
        <w:numPr>
          <w:ilvl w:val="0"/>
          <w:numId w:val="7"/>
        </w:numPr>
        <w:rPr>
          <w:b/>
        </w:rPr>
      </w:pPr>
      <w:r w:rsidRPr="00F12578">
        <w:rPr>
          <w:b/>
        </w:rPr>
        <w:t xml:space="preserve">CONTRATAÇÕES CORRELATAS E/OU INTERDEPENDENTES </w:t>
      </w:r>
    </w:p>
    <w:p w:rsidR="00F12578" w:rsidRDefault="00F12578" w:rsidP="00F12578"/>
    <w:p w:rsidR="00F12578" w:rsidRDefault="00F12578" w:rsidP="00F12578">
      <w:r>
        <w:t xml:space="preserve">Trata-se de contratação independente, cuja finalidade será atingida plenamente quando da conclusão do processo licitatório e do cumprimento das disposições contratuais. </w:t>
      </w:r>
    </w:p>
    <w:p w:rsidR="00F12578" w:rsidRDefault="00F12578" w:rsidP="00F12578"/>
    <w:p w:rsidR="00F12578" w:rsidRPr="00F12578" w:rsidRDefault="00F12578" w:rsidP="00F12578">
      <w:pPr>
        <w:pStyle w:val="PargrafodaLista"/>
        <w:numPr>
          <w:ilvl w:val="0"/>
          <w:numId w:val="7"/>
        </w:numPr>
        <w:rPr>
          <w:b/>
        </w:rPr>
      </w:pPr>
      <w:r w:rsidRPr="00F12578">
        <w:rPr>
          <w:b/>
        </w:rPr>
        <w:t xml:space="preserve">IMPACTOS AMBIENTAIS </w:t>
      </w:r>
    </w:p>
    <w:p w:rsidR="00F12578" w:rsidRDefault="00F12578" w:rsidP="00F12578"/>
    <w:p w:rsidR="00F12578" w:rsidRDefault="00F12578" w:rsidP="00F12578">
      <w:pPr>
        <w:jc w:val="both"/>
      </w:pPr>
      <w:r>
        <w:t xml:space="preserve">De acordo com a RDC/ANVISA 302/2005 o laboratório clínico e o posto de coleta laboratorial devem implantar o Plano de Gerenciamento de Resíduos de Serviços de Saúde (PGRSS) atendendo aos requisitos da RDC/ANVISA n° 306 de 07/12/2004, suas atualizações, ou outro instrumento legal que venha substituí-la. </w:t>
      </w:r>
    </w:p>
    <w:p w:rsidR="00F12578" w:rsidRDefault="00F12578" w:rsidP="00F12578">
      <w:pPr>
        <w:jc w:val="both"/>
      </w:pPr>
    </w:p>
    <w:p w:rsidR="00F12578" w:rsidRPr="00F12578" w:rsidRDefault="00F12578" w:rsidP="00F12578">
      <w:pPr>
        <w:pStyle w:val="PargrafodaLista"/>
        <w:numPr>
          <w:ilvl w:val="0"/>
          <w:numId w:val="7"/>
        </w:numPr>
        <w:rPr>
          <w:b/>
        </w:rPr>
      </w:pPr>
      <w:r w:rsidRPr="00F12578">
        <w:rPr>
          <w:b/>
        </w:rPr>
        <w:t xml:space="preserve">DECLARAÇÃO DE VIABILIDADE </w:t>
      </w:r>
    </w:p>
    <w:p w:rsidR="00F12578" w:rsidRDefault="00F12578" w:rsidP="00F12578"/>
    <w:p w:rsidR="00F12578" w:rsidRDefault="00F12578" w:rsidP="00F12578">
      <w:pPr>
        <w:jc w:val="both"/>
      </w:pPr>
      <w:r>
        <w:t xml:space="preserve">Procedeu-se à análise de riscos relacionados à contratação, tanto na fase interna do processo, quanto nas fases de credenciamento e de execução e gestão do contrato (termo de credenciamento). Analisados os riscos, estimou-se a probabilidade de ocorrência, o impacto e as prevenções que podem ser realizadas. </w:t>
      </w:r>
    </w:p>
    <w:p w:rsidR="00F12578" w:rsidRDefault="00F12578" w:rsidP="00F12578">
      <w:pPr>
        <w:jc w:val="both"/>
      </w:pPr>
    </w:p>
    <w:p w:rsidR="00F12578" w:rsidRPr="00C51F50" w:rsidRDefault="00F12578" w:rsidP="00F12578">
      <w:pPr>
        <w:jc w:val="both"/>
      </w:pPr>
      <w:r>
        <w:t xml:space="preserve">Os riscos elencados nesta etapa não oferecem impedimento suficiente à viabilidade da contratação do presente objeto. Ademais, verificou-se que a solução de contratação é adequada para atendimento da demanda apresentada, que existe viabilidade financeira e orçamentária para atender a demanda. </w:t>
      </w:r>
      <w:bookmarkStart w:id="0" w:name="_GoBack"/>
      <w:bookmarkEnd w:id="0"/>
    </w:p>
    <w:p w:rsidR="00F67A70" w:rsidRDefault="00F67A70" w:rsidP="00F67A70">
      <w:pPr>
        <w:rPr>
          <w:rFonts w:asciiTheme="minorHAnsi" w:hAnsiTheme="minorHAnsi" w:cstheme="minorHAnsi"/>
          <w:b/>
          <w:bCs/>
          <w:szCs w:val="22"/>
        </w:rPr>
      </w:pPr>
    </w:p>
    <w:p w:rsidR="00F67A70" w:rsidRPr="00F12578" w:rsidRDefault="00F67A70" w:rsidP="00F12578">
      <w:pPr>
        <w:pStyle w:val="PargrafodaLista"/>
        <w:numPr>
          <w:ilvl w:val="0"/>
          <w:numId w:val="7"/>
        </w:numPr>
        <w:rPr>
          <w:rFonts w:cs="Arial"/>
          <w:b/>
          <w:bCs/>
          <w:szCs w:val="22"/>
        </w:rPr>
      </w:pPr>
      <w:r w:rsidRPr="00F12578">
        <w:rPr>
          <w:rFonts w:cs="Arial"/>
          <w:b/>
          <w:bCs/>
          <w:szCs w:val="22"/>
        </w:rPr>
        <w:t>CONCLUSÃO</w:t>
      </w:r>
    </w:p>
    <w:p w:rsidR="00F12578" w:rsidRPr="00F12578" w:rsidRDefault="00F12578" w:rsidP="00F12578">
      <w:pPr>
        <w:pStyle w:val="PargrafodaLista"/>
        <w:rPr>
          <w:rFonts w:cs="Arial"/>
          <w:b/>
          <w:bCs/>
          <w:szCs w:val="22"/>
        </w:rPr>
      </w:pPr>
    </w:p>
    <w:p w:rsidR="00F67A70" w:rsidRDefault="00F67A70" w:rsidP="00F67A70">
      <w:pPr>
        <w:jc w:val="both"/>
        <w:rPr>
          <w:rFonts w:cs="Arial"/>
          <w:szCs w:val="22"/>
        </w:rPr>
      </w:pPr>
      <w:r w:rsidRPr="00F12578">
        <w:rPr>
          <w:rFonts w:cs="Arial"/>
          <w:szCs w:val="22"/>
        </w:rPr>
        <w:t xml:space="preserve">Este Estudo Técnico Preliminar demonstra a viabilidade técnica, jurídica e econômica da contratação, por credenciamento, de instituições terapêuticas para acolhimento de mulheres com dependência química, observando os </w:t>
      </w:r>
      <w:proofErr w:type="spellStart"/>
      <w:r w:rsidRPr="00F12578">
        <w:rPr>
          <w:rFonts w:cs="Arial"/>
          <w:szCs w:val="22"/>
        </w:rPr>
        <w:t>arts</w:t>
      </w:r>
      <w:proofErr w:type="spellEnd"/>
      <w:r w:rsidRPr="00F12578">
        <w:rPr>
          <w:rFonts w:cs="Arial"/>
          <w:szCs w:val="22"/>
        </w:rPr>
        <w:t>. 6º, 78 e 79 da Lei nº 14.133/2021 e o Decreto nº 11.878/2024.</w:t>
      </w:r>
    </w:p>
    <w:p w:rsidR="00F12578" w:rsidRPr="00F12578" w:rsidRDefault="00F12578" w:rsidP="00F67A70">
      <w:pPr>
        <w:jc w:val="both"/>
        <w:rPr>
          <w:rFonts w:cs="Arial"/>
          <w:szCs w:val="22"/>
        </w:rPr>
      </w:pPr>
    </w:p>
    <w:p w:rsidR="00F67A70" w:rsidRPr="00F12578" w:rsidRDefault="00F67A70" w:rsidP="00F67A70">
      <w:pPr>
        <w:jc w:val="both"/>
        <w:rPr>
          <w:rFonts w:cs="Arial"/>
          <w:szCs w:val="22"/>
        </w:rPr>
      </w:pPr>
      <w:r w:rsidRPr="00F12578">
        <w:rPr>
          <w:rFonts w:cs="Arial"/>
          <w:szCs w:val="22"/>
        </w:rPr>
        <w:t>A modalidade de credenciamento se mostra adequada e eficiente diante das especificidades do serviço, promovendo o atendimento digno e contínuo à população em vulnerabilidade.</w:t>
      </w:r>
    </w:p>
    <w:p w:rsidR="00F67A70" w:rsidRPr="00F12578" w:rsidRDefault="00F67A70" w:rsidP="00F67A70">
      <w:pPr>
        <w:jc w:val="both"/>
        <w:rPr>
          <w:rFonts w:cs="Arial"/>
          <w:szCs w:val="22"/>
        </w:rPr>
      </w:pPr>
      <w:r w:rsidRPr="00F12578">
        <w:rPr>
          <w:rFonts w:cs="Arial"/>
          <w:szCs w:val="22"/>
        </w:rPr>
        <w:t xml:space="preserve">O ETP subsidiará a elaboração do </w:t>
      </w:r>
      <w:r w:rsidRPr="00F12578">
        <w:rPr>
          <w:rFonts w:cs="Arial"/>
          <w:b/>
          <w:bCs/>
          <w:szCs w:val="22"/>
        </w:rPr>
        <w:t>Termo de Referência</w:t>
      </w:r>
      <w:r w:rsidRPr="00F12578">
        <w:rPr>
          <w:rFonts w:cs="Arial"/>
          <w:szCs w:val="22"/>
        </w:rPr>
        <w:t xml:space="preserve">, do </w:t>
      </w:r>
      <w:r w:rsidRPr="00F12578">
        <w:rPr>
          <w:rFonts w:cs="Arial"/>
          <w:b/>
          <w:bCs/>
          <w:szCs w:val="22"/>
        </w:rPr>
        <w:t>Edital de Chamamento Público</w:t>
      </w:r>
      <w:r w:rsidRPr="00F12578">
        <w:rPr>
          <w:rFonts w:cs="Arial"/>
          <w:szCs w:val="22"/>
        </w:rPr>
        <w:t xml:space="preserve"> e do </w:t>
      </w:r>
      <w:r w:rsidRPr="00F12578">
        <w:rPr>
          <w:rFonts w:cs="Arial"/>
          <w:b/>
          <w:bCs/>
          <w:szCs w:val="22"/>
        </w:rPr>
        <w:t>Contrato de Credenciamento</w:t>
      </w:r>
      <w:r w:rsidRPr="00F12578">
        <w:rPr>
          <w:rFonts w:cs="Arial"/>
          <w:szCs w:val="22"/>
        </w:rPr>
        <w:t>.</w:t>
      </w:r>
    </w:p>
    <w:p w:rsidR="00FE3409" w:rsidRDefault="00FE3409"/>
    <w:sectPr w:rsidR="00FE3409" w:rsidSect="00F67A70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48C" w:rsidRDefault="007A348C" w:rsidP="00C734A0">
      <w:r>
        <w:separator/>
      </w:r>
    </w:p>
  </w:endnote>
  <w:endnote w:type="continuationSeparator" w:id="0">
    <w:p w:rsidR="007A348C" w:rsidRDefault="007A348C" w:rsidP="00C7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48C" w:rsidRDefault="007A348C" w:rsidP="00C734A0">
      <w:r>
        <w:separator/>
      </w:r>
    </w:p>
  </w:footnote>
  <w:footnote w:type="continuationSeparator" w:id="0">
    <w:p w:rsidR="007A348C" w:rsidRDefault="007A348C" w:rsidP="00C73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4A0" w:rsidRPr="00192798" w:rsidRDefault="00C734A0" w:rsidP="00C734A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64B11" wp14:editId="2A6ABB9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4A0" w:rsidRDefault="00C734A0" w:rsidP="00C734A0">
                          <w:pPr>
                            <w:jc w:val="center"/>
                          </w:pPr>
                        </w:p>
                        <w:p w:rsidR="00C734A0" w:rsidRDefault="00C734A0" w:rsidP="00C734A0">
                          <w:pPr>
                            <w:jc w:val="center"/>
                          </w:pPr>
                        </w:p>
                        <w:p w:rsidR="00C734A0" w:rsidRPr="00553BF7" w:rsidRDefault="00C734A0" w:rsidP="00C734A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734A0" w:rsidRDefault="00C734A0" w:rsidP="00C734A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734A0" w:rsidRPr="000C2407" w:rsidRDefault="00C734A0" w:rsidP="00C734A0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C734A0" w:rsidRDefault="00C734A0" w:rsidP="00C734A0">
                          <w:pPr>
                            <w:jc w:val="center"/>
                          </w:pPr>
                        </w:p>
                        <w:p w:rsidR="00C734A0" w:rsidRDefault="00C734A0" w:rsidP="00C734A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64B1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734A0" w:rsidRDefault="00C734A0" w:rsidP="00C734A0">
                    <w:pPr>
                      <w:jc w:val="center"/>
                    </w:pPr>
                  </w:p>
                  <w:p w:rsidR="00C734A0" w:rsidRDefault="00C734A0" w:rsidP="00C734A0">
                    <w:pPr>
                      <w:jc w:val="center"/>
                    </w:pPr>
                  </w:p>
                  <w:p w:rsidR="00C734A0" w:rsidRPr="00553BF7" w:rsidRDefault="00C734A0" w:rsidP="00C734A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734A0" w:rsidRDefault="00C734A0" w:rsidP="00C734A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734A0" w:rsidRPr="000C2407" w:rsidRDefault="00C734A0" w:rsidP="00C734A0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C734A0" w:rsidRDefault="00C734A0" w:rsidP="00C734A0">
                    <w:pPr>
                      <w:jc w:val="center"/>
                    </w:pPr>
                  </w:p>
                  <w:p w:rsidR="00C734A0" w:rsidRDefault="00C734A0" w:rsidP="00C734A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3740094" r:id="rId2"/>
      </w:object>
    </w:r>
  </w:p>
  <w:p w:rsidR="00C734A0" w:rsidRDefault="00C734A0">
    <w:pPr>
      <w:pStyle w:val="Cabealho"/>
    </w:pPr>
  </w:p>
  <w:p w:rsidR="00C734A0" w:rsidRDefault="00C734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012"/>
    <w:multiLevelType w:val="multilevel"/>
    <w:tmpl w:val="F08A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07113"/>
    <w:multiLevelType w:val="multilevel"/>
    <w:tmpl w:val="7F98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4406F"/>
    <w:multiLevelType w:val="hybridMultilevel"/>
    <w:tmpl w:val="D22EC7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E674B"/>
    <w:multiLevelType w:val="hybridMultilevel"/>
    <w:tmpl w:val="7DDE20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D670F"/>
    <w:multiLevelType w:val="multilevel"/>
    <w:tmpl w:val="CB5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F5AE9"/>
    <w:multiLevelType w:val="multilevel"/>
    <w:tmpl w:val="E6E8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964AA"/>
    <w:multiLevelType w:val="multilevel"/>
    <w:tmpl w:val="2456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70"/>
    <w:rsid w:val="00065F42"/>
    <w:rsid w:val="006514F9"/>
    <w:rsid w:val="007A348C"/>
    <w:rsid w:val="0093472E"/>
    <w:rsid w:val="009A40FB"/>
    <w:rsid w:val="00AA3F18"/>
    <w:rsid w:val="00B803B9"/>
    <w:rsid w:val="00C51F50"/>
    <w:rsid w:val="00C734A0"/>
    <w:rsid w:val="00F12578"/>
    <w:rsid w:val="00F67A70"/>
    <w:rsid w:val="00FE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1483"/>
  <w15:chartTrackingRefBased/>
  <w15:docId w15:val="{3D2C3BFB-A215-446A-9CDA-77007745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A7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7A70"/>
    <w:pPr>
      <w:ind w:left="720"/>
      <w:contextualSpacing/>
    </w:pPr>
  </w:style>
  <w:style w:type="table" w:styleId="Tabelacomgrade">
    <w:name w:val="Table Grid"/>
    <w:basedOn w:val="Tabelanormal"/>
    <w:uiPriority w:val="39"/>
    <w:rsid w:val="0006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34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34A0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734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34A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C734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34A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1098</Words>
  <Characters>5934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2025-07-11T14:25:00Z</cp:lastPrinted>
  <dcterms:created xsi:type="dcterms:W3CDTF">2025-07-11T13:36:00Z</dcterms:created>
  <dcterms:modified xsi:type="dcterms:W3CDTF">2025-07-11T14:55:00Z</dcterms:modified>
</cp:coreProperties>
</file>