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991B5" w14:textId="39641AC0" w:rsidR="008D2B86" w:rsidRPr="008D2B86" w:rsidRDefault="00CC623D" w:rsidP="00A6228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  <w:sz w:val="28"/>
          <w:szCs w:val="28"/>
        </w:rPr>
      </w:pPr>
      <w:r>
        <w:rPr>
          <w:rFonts w:ascii="Calibri" w:eastAsia="Times New Roman" w:hAnsi="Calibri" w:cs="Times New Roman"/>
          <w:b/>
          <w:bCs/>
          <w:sz w:val="28"/>
          <w:szCs w:val="28"/>
        </w:rPr>
        <w:t>PREGÃO ELETRÔNICO 99</w:t>
      </w:r>
      <w:bookmarkStart w:id="0" w:name="_GoBack"/>
      <w:bookmarkEnd w:id="0"/>
      <w:r w:rsidR="008D2B86" w:rsidRPr="008D2B86">
        <w:rPr>
          <w:rFonts w:ascii="Calibri" w:eastAsia="Times New Roman" w:hAnsi="Calibri" w:cs="Times New Roman"/>
          <w:b/>
          <w:bCs/>
          <w:sz w:val="28"/>
          <w:szCs w:val="28"/>
        </w:rPr>
        <w:t>-2025</w:t>
      </w:r>
    </w:p>
    <w:p w14:paraId="5BF9CB58" w14:textId="35E5DCBB" w:rsidR="008D2B86" w:rsidRPr="008D2B86" w:rsidRDefault="008D2B86" w:rsidP="00A6228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8D2B86">
        <w:rPr>
          <w:rFonts w:ascii="Calibri" w:eastAsia="Times New Roman" w:hAnsi="Calibri" w:cs="Times New Roman"/>
          <w:b/>
          <w:bCs/>
          <w:sz w:val="28"/>
          <w:szCs w:val="28"/>
        </w:rPr>
        <w:t>ANEXO I</w:t>
      </w:r>
    </w:p>
    <w:p w14:paraId="41342600" w14:textId="77777777" w:rsidR="008D2B86" w:rsidRPr="008D2B86" w:rsidRDefault="008D2B86" w:rsidP="00A6228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  <w:sz w:val="28"/>
          <w:szCs w:val="28"/>
        </w:rPr>
      </w:pPr>
    </w:p>
    <w:p w14:paraId="6185DEDB" w14:textId="7CA78206" w:rsidR="00A62281" w:rsidRPr="00A62281" w:rsidRDefault="00A62281" w:rsidP="00A62281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A62281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14:paraId="67C35584" w14:textId="23B35F95" w:rsidR="00A62281" w:rsidRPr="001C12E0" w:rsidRDefault="00A62281" w:rsidP="001C12E0">
      <w:pPr>
        <w:pStyle w:val="PargrafodaLista"/>
        <w:keepNext/>
        <w:keepLines/>
        <w:numPr>
          <w:ilvl w:val="0"/>
          <w:numId w:val="1"/>
        </w:numPr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1C12E0">
        <w:rPr>
          <w:rFonts w:ascii="Calibri" w:eastAsia="Times New Roman" w:hAnsi="Calibri" w:cs="Times New Roman"/>
          <w:b/>
          <w:bCs/>
          <w:i/>
          <w:iCs/>
        </w:rPr>
        <w:t>Identificação do Objeto</w:t>
      </w:r>
    </w:p>
    <w:p w14:paraId="75B06C17" w14:textId="49B1D8FA" w:rsidR="001C12E0" w:rsidRPr="001C12E0" w:rsidRDefault="00A62281" w:rsidP="001C12E0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</w:rPr>
      </w:pPr>
      <w:r w:rsidRPr="00A62281">
        <w:rPr>
          <w:rFonts w:ascii="Calibri" w:eastAsia="Times New Roman" w:hAnsi="Calibri" w:cs="Times New Roman"/>
          <w:lang w:eastAsia="pt-BR"/>
        </w:rPr>
        <w:t>O presente Termo de Referência tem como objetivo a contratação</w:t>
      </w:r>
      <w:r w:rsidR="001C12E0" w:rsidRPr="001C12E0">
        <w:rPr>
          <w:rFonts w:ascii="Calibri" w:eastAsia="Times New Roman" w:hAnsi="Calibri" w:cs="Times New Roman"/>
        </w:rPr>
        <w:t xml:space="preserve"> de empresa especializada para o fornecimento de equipamentos</w:t>
      </w:r>
      <w:r w:rsidR="00892527">
        <w:rPr>
          <w:rFonts w:ascii="Calibri" w:eastAsia="Times New Roman" w:hAnsi="Calibri" w:cs="Times New Roman"/>
        </w:rPr>
        <w:t xml:space="preserve"> impressora</w:t>
      </w:r>
      <w:r w:rsidR="001C12E0" w:rsidRPr="001C12E0">
        <w:rPr>
          <w:rFonts w:ascii="Calibri" w:eastAsia="Times New Roman" w:hAnsi="Calibri" w:cs="Times New Roman"/>
        </w:rPr>
        <w:t xml:space="preserve"> multifuncionais Mf654Cdw (A4) Laser Color, modelo 5158C021Aa, por meio de Pregão Eletrônico, tipo Registro de Preços, visando atender às necessidades da Secretaria da Educação, Cultura, Desporto e Turismo.</w:t>
      </w:r>
    </w:p>
    <w:p w14:paraId="6B8283F2" w14:textId="77777777" w:rsidR="00A62281" w:rsidRPr="00A62281" w:rsidRDefault="00A62281" w:rsidP="00A6228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62281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090CBDC0" w14:textId="77777777" w:rsidR="00A62281" w:rsidRPr="00A62281" w:rsidRDefault="00A62281" w:rsidP="00A6228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48D81257" w14:textId="77777777" w:rsidR="00A62281" w:rsidRPr="00A62281" w:rsidRDefault="00A62281" w:rsidP="00A6228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62281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408582DA" w14:textId="77777777" w:rsidR="001C12E0" w:rsidRDefault="001C12E0" w:rsidP="001C12E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1C12E0">
        <w:rPr>
          <w:rFonts w:ascii="Calibri" w:eastAsia="Times New Roman" w:hAnsi="Calibri" w:cs="Times New Roman"/>
          <w:lang w:eastAsia="pt-BR"/>
        </w:rPr>
        <w:t>A aquisição visa garantir a modernização, eficiência e sustentabilidade na impressão, digitalização e cópia de documentos utilizados pela Secretaria, promovendo maior agilidade, segurança e economia de recursos públicos.</w:t>
      </w:r>
    </w:p>
    <w:p w14:paraId="443FAE77" w14:textId="58F0DC43" w:rsidR="00A62281" w:rsidRPr="00A62281" w:rsidRDefault="00A62281" w:rsidP="00A62281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A62281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 seguinte ite</w:t>
      </w:r>
      <w:r w:rsidR="005833D3">
        <w:rPr>
          <w:rFonts w:ascii="Calibri" w:eastAsia="Times New Roman" w:hAnsi="Calibri" w:cs="Times New Roman"/>
          <w:b/>
          <w:bCs/>
          <w:lang w:eastAsia="pt-BR"/>
        </w:rPr>
        <w:t>m</w:t>
      </w:r>
      <w:r w:rsidRPr="00A62281">
        <w:rPr>
          <w:rFonts w:ascii="Calibri" w:eastAsia="Times New Roman" w:hAnsi="Calibri" w:cs="Times New Roman"/>
          <w:b/>
          <w:bCs/>
          <w:lang w:eastAsia="pt-BR"/>
        </w:rPr>
        <w:t>:</w:t>
      </w:r>
    </w:p>
    <w:p w14:paraId="5A14EDC3" w14:textId="583F82AF" w:rsidR="00A62281" w:rsidRDefault="00A62281" w:rsidP="00A62281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Características Técnicas d</w:t>
      </w:r>
      <w:r w:rsidR="001C12E0">
        <w:rPr>
          <w:rFonts w:ascii="Calibri" w:eastAsia="Times New Roman" w:hAnsi="Calibri" w:cs="Times New Roman"/>
          <w:lang w:eastAsia="pt-BR"/>
        </w:rPr>
        <w:t>a impressora</w:t>
      </w:r>
    </w:p>
    <w:p w14:paraId="4CCD3AB1" w14:textId="09BD4C23" w:rsidR="001C12E0" w:rsidRPr="001C12E0" w:rsidRDefault="001C12E0" w:rsidP="001C12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1C12E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Modelo: Mf654Cdw (A4) Laser Color, 5158C021Aa</w:t>
      </w:r>
    </w:p>
    <w:p w14:paraId="78517DE7" w14:textId="1BE33644" w:rsidR="001C12E0" w:rsidRPr="001C12E0" w:rsidRDefault="001C12E0" w:rsidP="001C12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1C12E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 xml:space="preserve">Velocidade de impressão: aproximadamente </w:t>
      </w:r>
      <w:r w:rsidRPr="0060518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22</w:t>
      </w:r>
      <w:r w:rsidRPr="001C12E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 xml:space="preserve"> ppm em cores e preto e branco</w:t>
      </w:r>
    </w:p>
    <w:p w14:paraId="6957EC72" w14:textId="77777777" w:rsidR="001C12E0" w:rsidRPr="001C12E0" w:rsidRDefault="001C12E0" w:rsidP="001C12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1C12E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Resolução de impressão: até 600 x 600 dpi</w:t>
      </w:r>
    </w:p>
    <w:p w14:paraId="6D16B00C" w14:textId="77777777" w:rsidR="001C12E0" w:rsidRPr="001C12E0" w:rsidRDefault="001C12E0" w:rsidP="001C12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1C12E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Recursos de digitalização: em cores, com alta qualidade</w:t>
      </w:r>
    </w:p>
    <w:p w14:paraId="1A6CA603" w14:textId="77777777" w:rsidR="001C12E0" w:rsidRPr="001C12E0" w:rsidRDefault="001C12E0" w:rsidP="001C12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1C12E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Conectividade: USB, Ethernet e Wi-Fi</w:t>
      </w:r>
    </w:p>
    <w:p w14:paraId="5529790F" w14:textId="77777777" w:rsidR="001C12E0" w:rsidRPr="001C12E0" w:rsidRDefault="001C12E0" w:rsidP="001C12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1C12E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Capacidade de papel: bandeja padrão para pelo menos 250 folhas, com possibilidade de expansão</w:t>
      </w:r>
    </w:p>
    <w:p w14:paraId="33162897" w14:textId="77777777" w:rsidR="001C12E0" w:rsidRPr="001C12E0" w:rsidRDefault="001C12E0" w:rsidP="001C12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1C12E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Recursos adicionais: impressão duplex automática, economia de energia, segurança de impressão e controle de acesso</w:t>
      </w:r>
    </w:p>
    <w:p w14:paraId="741FF129" w14:textId="77777777" w:rsidR="001C12E0" w:rsidRPr="001C12E0" w:rsidRDefault="001C12E0" w:rsidP="001C12E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1C12E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t>Consumo de toner: alta capacidade para maior rendimento</w:t>
      </w:r>
    </w:p>
    <w:p w14:paraId="710371E4" w14:textId="7AEF6EA1" w:rsidR="001C12E0" w:rsidRDefault="001C12E0" w:rsidP="0060518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  <w:r w:rsidRPr="001C12E0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  <w:lastRenderedPageBreak/>
        <w:t>Recursos sustentáveis: modo de economia de energia, gerenciamento de impressão e reciclagem de cartuchos</w:t>
      </w:r>
    </w:p>
    <w:p w14:paraId="4E73FE57" w14:textId="77777777" w:rsidR="00605180" w:rsidRPr="00605180" w:rsidRDefault="00605180" w:rsidP="00605180">
      <w:pPr>
        <w:shd w:val="clear" w:color="auto" w:fill="FFFFFF"/>
        <w:spacing w:before="100" w:beforeAutospacing="1" w:after="100" w:afterAutospacing="1"/>
        <w:ind w:left="720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pt-BR"/>
        </w:rPr>
      </w:pPr>
    </w:p>
    <w:p w14:paraId="01993621" w14:textId="5CF9AA34" w:rsidR="00A62281" w:rsidRPr="00A62281" w:rsidRDefault="00A62281" w:rsidP="00A6228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62281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6DBE3719" w14:textId="77777777" w:rsidR="00A62281" w:rsidRPr="00A62281" w:rsidRDefault="00A62281" w:rsidP="00A62281">
      <w:pPr>
        <w:rPr>
          <w:rFonts w:ascii="Arial" w:eastAsia="Times New Roman" w:hAnsi="Arial" w:cs="Times New Roman"/>
          <w:szCs w:val="20"/>
        </w:rPr>
      </w:pPr>
    </w:p>
    <w:p w14:paraId="3554B33E" w14:textId="77777777" w:rsidR="00A62281" w:rsidRPr="00A62281" w:rsidRDefault="00A62281" w:rsidP="00605180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14:paraId="0D6D2BF7" w14:textId="6C0497E6" w:rsidR="00A62281" w:rsidRPr="00A62281" w:rsidRDefault="00FE7101" w:rsidP="00605180">
      <w:pPr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b/>
          <w:bCs/>
          <w:lang w:eastAsia="pt-BR"/>
        </w:rPr>
        <w:t>Impressoras</w:t>
      </w:r>
      <w:r w:rsidR="00A62281" w:rsidRPr="00A62281">
        <w:rPr>
          <w:rFonts w:ascii="Calibri" w:eastAsia="Times New Roman" w:hAnsi="Calibri" w:cs="Times New Roman"/>
          <w:b/>
          <w:bCs/>
          <w:lang w:eastAsia="pt-BR"/>
        </w:rPr>
        <w:t>:</w:t>
      </w:r>
      <w:r w:rsidR="00A62281" w:rsidRPr="00A62281">
        <w:rPr>
          <w:rFonts w:ascii="Calibri" w:eastAsia="Times New Roman" w:hAnsi="Calibri" w:cs="Times New Roman"/>
          <w:lang w:eastAsia="pt-BR"/>
        </w:rPr>
        <w:t xml:space="preserve"> Devem possuir registro no INMETRO e certificados de conformidade.</w:t>
      </w:r>
    </w:p>
    <w:p w14:paraId="5F64B979" w14:textId="6D312727" w:rsidR="00FE7101" w:rsidRPr="00A62281" w:rsidRDefault="00A62281" w:rsidP="00605180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 xml:space="preserve">                     Devem ser fabricados com materiais de alta qualidade e duráveis.</w:t>
      </w:r>
    </w:p>
    <w:p w14:paraId="34047E73" w14:textId="1B9F228E" w:rsidR="00FE7101" w:rsidRPr="006A51E5" w:rsidRDefault="00FE7101" w:rsidP="00FE7101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>
        <w:rPr>
          <w:rFonts w:ascii="Segoe UI" w:hAnsi="Segoe UI" w:cs="Segoe UI"/>
          <w:b/>
          <w:bCs/>
          <w:color w:val="000000"/>
        </w:rPr>
        <w:br/>
      </w:r>
      <w:r w:rsidRPr="006A51E5">
        <w:rPr>
          <w:rStyle w:val="Forte"/>
          <w:rFonts w:asciiTheme="minorHAnsi" w:hAnsiTheme="minorHAnsi" w:cstheme="minorHAnsi"/>
          <w:color w:val="000000"/>
        </w:rPr>
        <w:t>Alta Velocidade de Impressão</w:t>
      </w:r>
      <w:r w:rsidRPr="006A51E5">
        <w:rPr>
          <w:rFonts w:asciiTheme="minorHAnsi" w:hAnsiTheme="minorHAnsi" w:cstheme="minorHAnsi"/>
          <w:color w:val="000000"/>
        </w:rPr>
        <w:t xml:space="preserve">: Capacidade de imprimir aproximadamente </w:t>
      </w:r>
      <w:r>
        <w:rPr>
          <w:rFonts w:asciiTheme="minorHAnsi" w:hAnsiTheme="minorHAnsi" w:cstheme="minorHAnsi"/>
          <w:color w:val="000000"/>
        </w:rPr>
        <w:t>22</w:t>
      </w:r>
      <w:r w:rsidRPr="006A51E5">
        <w:rPr>
          <w:rFonts w:asciiTheme="minorHAnsi" w:hAnsiTheme="minorHAnsi" w:cstheme="minorHAnsi"/>
          <w:color w:val="000000"/>
        </w:rPr>
        <w:t xml:space="preserve"> páginas por minuto (ppm) em cores e preto e branco, garantindo agilidade na produção de documentos e materiais pedagógicos.</w:t>
      </w:r>
    </w:p>
    <w:p w14:paraId="2B73C25E" w14:textId="77777777" w:rsidR="00FE7101" w:rsidRPr="006A51E5" w:rsidRDefault="00FE7101" w:rsidP="00FE7101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Qualidade de Impressão</w:t>
      </w:r>
      <w:r w:rsidRPr="006A51E5">
        <w:rPr>
          <w:rFonts w:asciiTheme="minorHAnsi" w:hAnsiTheme="minorHAnsi" w:cstheme="minorHAnsi"/>
          <w:color w:val="000000"/>
        </w:rPr>
        <w:t>: Resolução de até 600 x 600 dpi, proporcionando impressões nítidas, com cores vibrantes e detalhes precisos, essenciais para materiais gráficos e documentos oficiais.</w:t>
      </w:r>
    </w:p>
    <w:p w14:paraId="12F459A8" w14:textId="77777777" w:rsidR="00FE7101" w:rsidRPr="006A51E5" w:rsidRDefault="00FE7101" w:rsidP="00FE7101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Confiabilidade e Disponibilidade</w:t>
      </w:r>
      <w:r w:rsidRPr="006A51E5">
        <w:rPr>
          <w:rFonts w:asciiTheme="minorHAnsi" w:hAnsiTheme="minorHAnsi" w:cstheme="minorHAnsi"/>
          <w:color w:val="000000"/>
        </w:rPr>
        <w:t>: Equipamento robusto, com alta taxa de uptime, adequado para uso contínuo em ambientes administrativos, pedagógicos e culturais, minimizando paradas por manutenção.</w:t>
      </w:r>
    </w:p>
    <w:p w14:paraId="43203CC6" w14:textId="77777777" w:rsidR="00FE7101" w:rsidRPr="006A51E5" w:rsidRDefault="00FE7101" w:rsidP="00FE7101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Capacidade de Papel</w:t>
      </w:r>
      <w:r w:rsidRPr="006A51E5">
        <w:rPr>
          <w:rFonts w:asciiTheme="minorHAnsi" w:hAnsiTheme="minorHAnsi" w:cstheme="minorHAnsi"/>
          <w:color w:val="000000"/>
        </w:rPr>
        <w:t>: Bandeja padrão para pelo menos 250 folhas, com possibilidade de expansão, para suportar volumes elevados de impressão sem necessidade de recarga frequente.</w:t>
      </w:r>
    </w:p>
    <w:p w14:paraId="46C8615B" w14:textId="77777777" w:rsidR="00FE7101" w:rsidRPr="006A51E5" w:rsidRDefault="00FE7101" w:rsidP="00FE7101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Recursos de Digitalização e Fax</w:t>
      </w:r>
      <w:r w:rsidRPr="006A51E5">
        <w:rPr>
          <w:rFonts w:asciiTheme="minorHAnsi" w:hAnsiTheme="minorHAnsi" w:cstheme="minorHAnsi"/>
          <w:color w:val="000000"/>
        </w:rPr>
        <w:t>: Digitalização em cores de alta qualidade e funcionalidade de fax integrada, atendendo às demandas de comunicação e digitalização de documentos diversos.</w:t>
      </w:r>
    </w:p>
    <w:p w14:paraId="104BA957" w14:textId="77777777" w:rsidR="00FE7101" w:rsidRPr="006A51E5" w:rsidRDefault="00FE7101" w:rsidP="00FE7101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Conectividade</w:t>
      </w:r>
      <w:r w:rsidRPr="006A51E5">
        <w:rPr>
          <w:rFonts w:asciiTheme="minorHAnsi" w:hAnsiTheme="minorHAnsi" w:cstheme="minorHAnsi"/>
          <w:color w:val="000000"/>
        </w:rPr>
        <w:t>: Compatibilidade com USB, Ethernet e Wi-Fi, facilitando a integração na rede da Secretaria e possibilitando impressão e digitalização remota por diferentes usuários.</w:t>
      </w:r>
    </w:p>
    <w:p w14:paraId="41AC3ACF" w14:textId="77777777" w:rsidR="00FE7101" w:rsidRPr="006A51E5" w:rsidRDefault="00FE7101" w:rsidP="00FE7101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Recursos de Economia e Sustentabilidade</w:t>
      </w:r>
      <w:r w:rsidRPr="006A51E5">
        <w:rPr>
          <w:rFonts w:asciiTheme="minorHAnsi" w:hAnsiTheme="minorHAnsi" w:cstheme="minorHAnsi"/>
          <w:color w:val="000000"/>
        </w:rPr>
        <w:t>: Impressão duplex automática, economia de energia e gerenciamento de custos, contribuindo para ações sustentáveis e redução de despesas operacionais.</w:t>
      </w:r>
    </w:p>
    <w:p w14:paraId="0758E6A1" w14:textId="77777777" w:rsidR="00FE7101" w:rsidRPr="006A51E5" w:rsidRDefault="00FE7101" w:rsidP="00FE7101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Segurança e Gerenciamento</w:t>
      </w:r>
      <w:r w:rsidRPr="006A51E5">
        <w:rPr>
          <w:rFonts w:asciiTheme="minorHAnsi" w:hAnsiTheme="minorHAnsi" w:cstheme="minorHAnsi"/>
          <w:color w:val="000000"/>
        </w:rPr>
        <w:t>: Recursos de segurança de impressão e controle de acesso, garantindo a confidencialidade de documentos sensíveis.</w:t>
      </w:r>
    </w:p>
    <w:p w14:paraId="78945047" w14:textId="77777777" w:rsidR="00FE7101" w:rsidRPr="006A51E5" w:rsidRDefault="00FE7101" w:rsidP="00FE7101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6A51E5">
        <w:rPr>
          <w:rStyle w:val="Forte"/>
          <w:rFonts w:asciiTheme="minorHAnsi" w:hAnsiTheme="minorHAnsi" w:cstheme="minorHAnsi"/>
          <w:color w:val="000000"/>
        </w:rPr>
        <w:t>Facilidade de Operação</w:t>
      </w:r>
      <w:r w:rsidRPr="006A51E5">
        <w:rPr>
          <w:rFonts w:asciiTheme="minorHAnsi" w:hAnsiTheme="minorHAnsi" w:cstheme="minorHAnsi"/>
          <w:color w:val="000000"/>
        </w:rPr>
        <w:t>: Interface intuitiva e suporte técnico acessível, para facilitar o uso diário pelos servidores e usuários da Secretaria.</w:t>
      </w:r>
    </w:p>
    <w:p w14:paraId="17259105" w14:textId="11B7E687" w:rsidR="00A62281" w:rsidRDefault="00A62281" w:rsidP="00A62281">
      <w:pPr>
        <w:jc w:val="both"/>
        <w:rPr>
          <w:rFonts w:ascii="Calibri" w:eastAsia="Times New Roman" w:hAnsi="Calibri" w:cs="Times New Roman"/>
          <w:lang w:eastAsia="pt-BR"/>
        </w:rPr>
      </w:pPr>
    </w:p>
    <w:p w14:paraId="5713771F" w14:textId="20CDD54D" w:rsidR="00FE7101" w:rsidRDefault="00FE7101" w:rsidP="00A62281">
      <w:pPr>
        <w:jc w:val="both"/>
        <w:rPr>
          <w:rFonts w:ascii="Calibri" w:eastAsia="Times New Roman" w:hAnsi="Calibri" w:cs="Times New Roman"/>
          <w:lang w:eastAsia="pt-BR"/>
        </w:rPr>
      </w:pPr>
    </w:p>
    <w:p w14:paraId="137CBA2D" w14:textId="32FF039A" w:rsidR="00FE7101" w:rsidRDefault="00FE7101" w:rsidP="00A62281">
      <w:pPr>
        <w:jc w:val="both"/>
        <w:rPr>
          <w:rFonts w:ascii="Calibri" w:eastAsia="Times New Roman" w:hAnsi="Calibri" w:cs="Times New Roman"/>
          <w:lang w:eastAsia="pt-BR"/>
        </w:rPr>
      </w:pPr>
    </w:p>
    <w:p w14:paraId="7C39E7B5" w14:textId="547B16DE" w:rsidR="00FE7101" w:rsidRDefault="00FE7101" w:rsidP="00A62281">
      <w:pPr>
        <w:jc w:val="both"/>
        <w:rPr>
          <w:rFonts w:ascii="Calibri" w:eastAsia="Times New Roman" w:hAnsi="Calibri" w:cs="Times New Roman"/>
          <w:lang w:eastAsia="pt-BR"/>
        </w:rPr>
      </w:pPr>
    </w:p>
    <w:p w14:paraId="11293644" w14:textId="77777777" w:rsidR="00FE7101" w:rsidRPr="00A62281" w:rsidRDefault="00FE7101" w:rsidP="00A62281">
      <w:pPr>
        <w:jc w:val="both"/>
        <w:rPr>
          <w:rFonts w:ascii="Calibri" w:eastAsia="Times New Roman" w:hAnsi="Calibri" w:cs="Times New Roman"/>
          <w:lang w:eastAsia="pt-BR"/>
        </w:rPr>
      </w:pPr>
    </w:p>
    <w:p w14:paraId="17393E0B" w14:textId="77777777" w:rsidR="00A62281" w:rsidRPr="00A62281" w:rsidRDefault="00A62281" w:rsidP="00A62281">
      <w:pPr>
        <w:rPr>
          <w:rFonts w:ascii="Calibri" w:eastAsia="Times New Roman" w:hAnsi="Calibri" w:cs="Times New Roman"/>
          <w:szCs w:val="20"/>
        </w:rPr>
      </w:pPr>
    </w:p>
    <w:tbl>
      <w:tblPr>
        <w:tblStyle w:val="Tabelacomgrade"/>
        <w:tblW w:w="9724" w:type="dxa"/>
        <w:tblInd w:w="-621" w:type="dxa"/>
        <w:tblLook w:val="04A0" w:firstRow="1" w:lastRow="0" w:firstColumn="1" w:lastColumn="0" w:noHBand="0" w:noVBand="1"/>
      </w:tblPr>
      <w:tblGrid>
        <w:gridCol w:w="5025"/>
        <w:gridCol w:w="1699"/>
        <w:gridCol w:w="991"/>
        <w:gridCol w:w="780"/>
        <w:gridCol w:w="1229"/>
      </w:tblGrid>
      <w:tr w:rsidR="00A62281" w:rsidRPr="00A62281" w14:paraId="44C91CE4" w14:textId="77777777" w:rsidTr="00605180">
        <w:tc>
          <w:tcPr>
            <w:tcW w:w="5025" w:type="dxa"/>
          </w:tcPr>
          <w:p w14:paraId="0A0DDB94" w14:textId="77777777" w:rsidR="00A62281" w:rsidRPr="00A62281" w:rsidRDefault="00A62281" w:rsidP="00A62281">
            <w:pPr>
              <w:rPr>
                <w:rFonts w:ascii="Calibri" w:hAnsi="Calibri" w:cs="Calibri"/>
              </w:rPr>
            </w:pPr>
            <w:r w:rsidRPr="00A62281">
              <w:rPr>
                <w:rFonts w:ascii="Calibri" w:hAnsi="Calibri" w:cs="Calibri"/>
              </w:rPr>
              <w:t>Descrição</w:t>
            </w:r>
          </w:p>
        </w:tc>
        <w:tc>
          <w:tcPr>
            <w:tcW w:w="1699" w:type="dxa"/>
          </w:tcPr>
          <w:p w14:paraId="50AD7D5A" w14:textId="77777777" w:rsidR="00A62281" w:rsidRPr="00A62281" w:rsidRDefault="00A62281" w:rsidP="00A62281">
            <w:pPr>
              <w:rPr>
                <w:rFonts w:ascii="Calibri" w:hAnsi="Calibri" w:cs="Calibri"/>
              </w:rPr>
            </w:pPr>
            <w:r w:rsidRPr="00A62281">
              <w:rPr>
                <w:rFonts w:ascii="Calibri" w:hAnsi="Calibri" w:cs="Calibri"/>
              </w:rPr>
              <w:t>Valor médio</w:t>
            </w:r>
          </w:p>
        </w:tc>
        <w:tc>
          <w:tcPr>
            <w:tcW w:w="991" w:type="dxa"/>
          </w:tcPr>
          <w:p w14:paraId="2AAED591" w14:textId="77777777" w:rsidR="00A62281" w:rsidRPr="00A62281" w:rsidRDefault="00A62281" w:rsidP="00A62281">
            <w:pPr>
              <w:rPr>
                <w:rFonts w:ascii="Calibri" w:hAnsi="Calibri" w:cs="Calibri"/>
              </w:rPr>
            </w:pPr>
            <w:proofErr w:type="spellStart"/>
            <w:r w:rsidRPr="00A62281">
              <w:rPr>
                <w:rFonts w:ascii="Calibri" w:hAnsi="Calibri" w:cs="Calibri"/>
              </w:rPr>
              <w:t>Qtd</w:t>
            </w:r>
            <w:proofErr w:type="spellEnd"/>
            <w:r w:rsidRPr="00A62281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780" w:type="dxa"/>
          </w:tcPr>
          <w:p w14:paraId="1043D66C" w14:textId="77777777" w:rsidR="00A62281" w:rsidRPr="00A62281" w:rsidRDefault="00A62281" w:rsidP="00A62281">
            <w:pPr>
              <w:rPr>
                <w:rFonts w:ascii="Calibri" w:hAnsi="Calibri" w:cs="Calibri"/>
              </w:rPr>
            </w:pPr>
            <w:proofErr w:type="spellStart"/>
            <w:r w:rsidRPr="00A62281">
              <w:rPr>
                <w:rFonts w:ascii="Calibri" w:hAnsi="Calibri" w:cs="Calibri"/>
              </w:rPr>
              <w:t>Qtd</w:t>
            </w:r>
            <w:proofErr w:type="spellEnd"/>
            <w:r w:rsidRPr="00A62281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229" w:type="dxa"/>
          </w:tcPr>
          <w:p w14:paraId="1585B04C" w14:textId="77777777" w:rsidR="00A62281" w:rsidRPr="00A62281" w:rsidRDefault="00A62281" w:rsidP="00A62281">
            <w:pPr>
              <w:rPr>
                <w:rFonts w:ascii="Calibri" w:hAnsi="Calibri" w:cs="Calibri"/>
              </w:rPr>
            </w:pPr>
            <w:r w:rsidRPr="00A62281">
              <w:rPr>
                <w:rFonts w:ascii="Calibri" w:hAnsi="Calibri" w:cs="Calibri"/>
              </w:rPr>
              <w:t>Total</w:t>
            </w:r>
          </w:p>
        </w:tc>
      </w:tr>
      <w:tr w:rsidR="00A62281" w:rsidRPr="00A62281" w14:paraId="583B0657" w14:textId="77777777" w:rsidTr="00605180">
        <w:tc>
          <w:tcPr>
            <w:tcW w:w="5025" w:type="dxa"/>
          </w:tcPr>
          <w:p w14:paraId="628EF3CB" w14:textId="77777777" w:rsidR="00605180" w:rsidRPr="00605180" w:rsidRDefault="00605180" w:rsidP="001C3E60">
            <w:pPr>
              <w:jc w:val="both"/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•</w:t>
            </w:r>
            <w:r w:rsidRPr="00605180">
              <w:rPr>
                <w:rFonts w:ascii="Calibri" w:hAnsi="Calibri" w:cs="Calibri"/>
              </w:rPr>
              <w:tab/>
              <w:t>Modelo: Mf654Cdw (A4) Laser Color, 5158C021Aa</w:t>
            </w:r>
          </w:p>
          <w:p w14:paraId="212B9667" w14:textId="77777777" w:rsidR="00605180" w:rsidRPr="00605180" w:rsidRDefault="00605180" w:rsidP="001C3E60">
            <w:pPr>
              <w:jc w:val="both"/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•</w:t>
            </w:r>
            <w:r w:rsidRPr="00605180">
              <w:rPr>
                <w:rFonts w:ascii="Calibri" w:hAnsi="Calibri" w:cs="Calibri"/>
              </w:rPr>
              <w:tab/>
              <w:t>Velocidade de impressão: aproximadamente 22 ppm em cores e preto e branco</w:t>
            </w:r>
          </w:p>
          <w:p w14:paraId="2035B739" w14:textId="77777777" w:rsidR="00605180" w:rsidRPr="00605180" w:rsidRDefault="00605180" w:rsidP="001C3E60">
            <w:pPr>
              <w:jc w:val="both"/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•</w:t>
            </w:r>
            <w:r w:rsidRPr="00605180">
              <w:rPr>
                <w:rFonts w:ascii="Calibri" w:hAnsi="Calibri" w:cs="Calibri"/>
              </w:rPr>
              <w:tab/>
              <w:t>Resolução de impressão: até 600 x 600 dpi</w:t>
            </w:r>
          </w:p>
          <w:p w14:paraId="47C2DC53" w14:textId="77777777" w:rsidR="00605180" w:rsidRPr="00605180" w:rsidRDefault="00605180" w:rsidP="001C3E60">
            <w:pPr>
              <w:jc w:val="both"/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•</w:t>
            </w:r>
            <w:r w:rsidRPr="00605180">
              <w:rPr>
                <w:rFonts w:ascii="Calibri" w:hAnsi="Calibri" w:cs="Calibri"/>
              </w:rPr>
              <w:tab/>
              <w:t>Recursos de digitalização: em cores, com alta qualidade</w:t>
            </w:r>
          </w:p>
          <w:p w14:paraId="198B3518" w14:textId="77777777" w:rsidR="00605180" w:rsidRPr="00605180" w:rsidRDefault="00605180" w:rsidP="001C3E60">
            <w:pPr>
              <w:jc w:val="both"/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•</w:t>
            </w:r>
            <w:r w:rsidRPr="00605180">
              <w:rPr>
                <w:rFonts w:ascii="Calibri" w:hAnsi="Calibri" w:cs="Calibri"/>
              </w:rPr>
              <w:tab/>
              <w:t>Conectividade: USB, Ethernet e Wi-Fi</w:t>
            </w:r>
          </w:p>
          <w:p w14:paraId="0C80A480" w14:textId="77777777" w:rsidR="00605180" w:rsidRPr="00605180" w:rsidRDefault="00605180" w:rsidP="001C3E60">
            <w:pPr>
              <w:jc w:val="both"/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•</w:t>
            </w:r>
            <w:r w:rsidRPr="00605180">
              <w:rPr>
                <w:rFonts w:ascii="Calibri" w:hAnsi="Calibri" w:cs="Calibri"/>
              </w:rPr>
              <w:tab/>
              <w:t>Capacidade de papel: bandeja padrão para pelo menos 250 folhas, com possibilidade de expansão</w:t>
            </w:r>
          </w:p>
          <w:p w14:paraId="3E33809E" w14:textId="77777777" w:rsidR="00605180" w:rsidRPr="00605180" w:rsidRDefault="00605180" w:rsidP="001C3E60">
            <w:pPr>
              <w:jc w:val="both"/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•</w:t>
            </w:r>
            <w:r w:rsidRPr="00605180">
              <w:rPr>
                <w:rFonts w:ascii="Calibri" w:hAnsi="Calibri" w:cs="Calibri"/>
              </w:rPr>
              <w:tab/>
              <w:t>Recursos adicionais: impressão duplex automática, economia de energia, segurança de impressão e controle de acesso</w:t>
            </w:r>
          </w:p>
          <w:p w14:paraId="58D9F720" w14:textId="77777777" w:rsidR="00605180" w:rsidRPr="00605180" w:rsidRDefault="00605180" w:rsidP="001C3E60">
            <w:pPr>
              <w:jc w:val="both"/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•</w:t>
            </w:r>
            <w:r w:rsidRPr="00605180">
              <w:rPr>
                <w:rFonts w:ascii="Calibri" w:hAnsi="Calibri" w:cs="Calibri"/>
              </w:rPr>
              <w:tab/>
              <w:t>Consumo de toner: alta capacidade para maior rendimento</w:t>
            </w:r>
          </w:p>
          <w:p w14:paraId="72662307" w14:textId="3CEA7CA3" w:rsidR="00A62281" w:rsidRPr="00A62281" w:rsidRDefault="00605180" w:rsidP="001C3E60">
            <w:pPr>
              <w:jc w:val="both"/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•</w:t>
            </w:r>
            <w:r w:rsidRPr="00605180">
              <w:rPr>
                <w:rFonts w:ascii="Calibri" w:hAnsi="Calibri" w:cs="Calibri"/>
              </w:rPr>
              <w:tab/>
              <w:t>Recursos sustentáveis: modo de economia de energia, gerenciamento de impressão e reciclagem de cartuchos</w:t>
            </w:r>
          </w:p>
        </w:tc>
        <w:tc>
          <w:tcPr>
            <w:tcW w:w="1699" w:type="dxa"/>
          </w:tcPr>
          <w:p w14:paraId="7646AC32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57194397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45645DF1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39A93B1E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40B4DB28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7705A9EC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5DD37075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535AB954" w14:textId="7C673396" w:rsidR="00A62281" w:rsidRPr="00A62281" w:rsidRDefault="00605180" w:rsidP="00A622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3.388,00</w:t>
            </w:r>
          </w:p>
        </w:tc>
        <w:tc>
          <w:tcPr>
            <w:tcW w:w="991" w:type="dxa"/>
          </w:tcPr>
          <w:p w14:paraId="4C48ACCE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5721857E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11933652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6CB3C250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766F5983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672D3A25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5912EB93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5A84BA09" w14:textId="4D1C7DCC" w:rsidR="00A62281" w:rsidRPr="00A62281" w:rsidRDefault="00A62281" w:rsidP="00A62281">
            <w:pPr>
              <w:rPr>
                <w:rFonts w:ascii="Calibri" w:hAnsi="Calibri" w:cs="Calibri"/>
              </w:rPr>
            </w:pPr>
            <w:r w:rsidRPr="00A62281">
              <w:rPr>
                <w:rFonts w:ascii="Calibri" w:hAnsi="Calibri" w:cs="Calibri"/>
              </w:rPr>
              <w:t>01</w:t>
            </w:r>
          </w:p>
        </w:tc>
        <w:tc>
          <w:tcPr>
            <w:tcW w:w="780" w:type="dxa"/>
          </w:tcPr>
          <w:p w14:paraId="643311A5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1DFFFF86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2468F2A0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09A1DBB3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48943983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392BE2F0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1EA3254F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30E1C20A" w14:textId="3CDF14F0" w:rsidR="00A62281" w:rsidRPr="00A62281" w:rsidRDefault="00A62281" w:rsidP="00A62281">
            <w:pPr>
              <w:rPr>
                <w:rFonts w:ascii="Calibri" w:hAnsi="Calibri" w:cs="Calibri"/>
              </w:rPr>
            </w:pPr>
            <w:r w:rsidRPr="00A62281">
              <w:rPr>
                <w:rFonts w:ascii="Calibri" w:hAnsi="Calibri" w:cs="Calibri"/>
              </w:rPr>
              <w:t>1</w:t>
            </w:r>
            <w:r w:rsidR="00605180">
              <w:rPr>
                <w:rFonts w:ascii="Calibri" w:hAnsi="Calibri" w:cs="Calibri"/>
              </w:rPr>
              <w:t>5</w:t>
            </w:r>
          </w:p>
        </w:tc>
        <w:tc>
          <w:tcPr>
            <w:tcW w:w="1229" w:type="dxa"/>
          </w:tcPr>
          <w:p w14:paraId="0E369ACF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563FBCA4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0E611F11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517BDA5B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7620D44A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2AA2597D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5E0BF6C3" w14:textId="77777777" w:rsidR="00605180" w:rsidRDefault="00605180" w:rsidP="00A62281">
            <w:pPr>
              <w:rPr>
                <w:rFonts w:ascii="Calibri" w:hAnsi="Calibri" w:cs="Calibri"/>
              </w:rPr>
            </w:pPr>
          </w:p>
          <w:p w14:paraId="5FDDBA25" w14:textId="314FD0DA" w:rsidR="00A62281" w:rsidRPr="00A62281" w:rsidRDefault="00605180" w:rsidP="00A62281">
            <w:pPr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50.820</w:t>
            </w:r>
            <w:r>
              <w:rPr>
                <w:rFonts w:ascii="Calibri" w:hAnsi="Calibri" w:cs="Calibri"/>
              </w:rPr>
              <w:t>,00</w:t>
            </w:r>
          </w:p>
        </w:tc>
      </w:tr>
      <w:tr w:rsidR="00A62281" w:rsidRPr="00A62281" w14:paraId="34CB2DBB" w14:textId="77777777" w:rsidTr="00605180">
        <w:tc>
          <w:tcPr>
            <w:tcW w:w="5025" w:type="dxa"/>
          </w:tcPr>
          <w:p w14:paraId="6B6F1CD5" w14:textId="77777777" w:rsidR="00A62281" w:rsidRPr="00A62281" w:rsidRDefault="00A62281" w:rsidP="00A62281">
            <w:pPr>
              <w:rPr>
                <w:rFonts w:ascii="Calibri" w:hAnsi="Calibri" w:cs="Calibri"/>
              </w:rPr>
            </w:pPr>
            <w:r w:rsidRPr="00A62281">
              <w:rPr>
                <w:rFonts w:ascii="Calibri" w:hAnsi="Calibri" w:cs="Calibri"/>
              </w:rPr>
              <w:t>Total</w:t>
            </w:r>
          </w:p>
        </w:tc>
        <w:tc>
          <w:tcPr>
            <w:tcW w:w="1699" w:type="dxa"/>
          </w:tcPr>
          <w:p w14:paraId="20B2006E" w14:textId="7CEEA667" w:rsidR="00A62281" w:rsidRPr="00A62281" w:rsidRDefault="00605180" w:rsidP="00A62281">
            <w:pPr>
              <w:rPr>
                <w:rFonts w:ascii="Calibri" w:hAnsi="Calibri" w:cs="Calibri"/>
              </w:rPr>
            </w:pPr>
            <w:r w:rsidRPr="00605180">
              <w:rPr>
                <w:rFonts w:ascii="Calibri" w:hAnsi="Calibri" w:cs="Calibri"/>
              </w:rPr>
              <w:t>3.388,00</w:t>
            </w:r>
          </w:p>
        </w:tc>
        <w:tc>
          <w:tcPr>
            <w:tcW w:w="991" w:type="dxa"/>
          </w:tcPr>
          <w:p w14:paraId="67C748E9" w14:textId="77777777" w:rsidR="00A62281" w:rsidRPr="00A62281" w:rsidRDefault="00A62281" w:rsidP="00A62281">
            <w:pPr>
              <w:rPr>
                <w:rFonts w:ascii="Calibri" w:hAnsi="Calibri" w:cs="Calibri"/>
              </w:rPr>
            </w:pPr>
            <w:r w:rsidRPr="00A62281">
              <w:rPr>
                <w:rFonts w:ascii="Calibri" w:hAnsi="Calibri" w:cs="Calibri"/>
              </w:rPr>
              <w:t>01</w:t>
            </w:r>
          </w:p>
        </w:tc>
        <w:tc>
          <w:tcPr>
            <w:tcW w:w="780" w:type="dxa"/>
          </w:tcPr>
          <w:p w14:paraId="63450163" w14:textId="4E76F35E" w:rsidR="00A62281" w:rsidRPr="00A62281" w:rsidRDefault="00A62281" w:rsidP="00A62281">
            <w:pPr>
              <w:rPr>
                <w:rFonts w:ascii="Calibri" w:hAnsi="Calibri" w:cs="Calibri"/>
              </w:rPr>
            </w:pPr>
            <w:r w:rsidRPr="00A62281">
              <w:rPr>
                <w:rFonts w:ascii="Calibri" w:hAnsi="Calibri" w:cs="Calibri"/>
              </w:rPr>
              <w:t>1</w:t>
            </w:r>
            <w:r w:rsidR="00605180">
              <w:rPr>
                <w:rFonts w:ascii="Calibri" w:hAnsi="Calibri" w:cs="Calibri"/>
              </w:rPr>
              <w:t>5</w:t>
            </w:r>
          </w:p>
        </w:tc>
        <w:tc>
          <w:tcPr>
            <w:tcW w:w="1229" w:type="dxa"/>
          </w:tcPr>
          <w:p w14:paraId="69531EA2" w14:textId="13DFA72D" w:rsidR="00A62281" w:rsidRPr="00A62281" w:rsidRDefault="00A62281" w:rsidP="00A62281">
            <w:pPr>
              <w:rPr>
                <w:rFonts w:ascii="Calibri" w:hAnsi="Calibri" w:cs="Calibri"/>
              </w:rPr>
            </w:pPr>
            <w:r w:rsidRPr="00A62281">
              <w:rPr>
                <w:rFonts w:ascii="Calibri" w:hAnsi="Calibri" w:cs="Calibri"/>
              </w:rPr>
              <w:fldChar w:fldCharType="begin"/>
            </w:r>
            <w:r w:rsidRPr="00A62281">
              <w:rPr>
                <w:rFonts w:ascii="Calibri" w:hAnsi="Calibri" w:cs="Calibri"/>
              </w:rPr>
              <w:instrText xml:space="preserve"> =SUM(ABOVE) </w:instrText>
            </w:r>
            <w:r w:rsidRPr="00A62281">
              <w:rPr>
                <w:rFonts w:ascii="Calibri" w:hAnsi="Calibri" w:cs="Calibri"/>
              </w:rPr>
              <w:fldChar w:fldCharType="separate"/>
            </w:r>
            <w:r w:rsidRPr="00A62281">
              <w:rPr>
                <w:rFonts w:ascii="Calibri" w:hAnsi="Calibri" w:cs="Calibri"/>
              </w:rPr>
              <w:t>14</w:t>
            </w:r>
            <w:r w:rsidR="00605180" w:rsidRPr="00605180">
              <w:rPr>
                <w:rFonts w:ascii="Calibri" w:hAnsi="Calibri" w:cs="Calibri"/>
              </w:rPr>
              <w:t>50.820</w:t>
            </w:r>
            <w:r w:rsidR="00605180">
              <w:rPr>
                <w:rFonts w:ascii="Calibri" w:hAnsi="Calibri" w:cs="Calibri"/>
              </w:rPr>
              <w:t>,00</w:t>
            </w:r>
            <w:r w:rsidRPr="00A62281">
              <w:rPr>
                <w:rFonts w:ascii="Calibri" w:hAnsi="Calibri" w:cs="Calibri"/>
              </w:rPr>
              <w:fldChar w:fldCharType="end"/>
            </w:r>
          </w:p>
        </w:tc>
      </w:tr>
    </w:tbl>
    <w:p w14:paraId="71A62297" w14:textId="77777777" w:rsidR="00A62281" w:rsidRPr="00A62281" w:rsidRDefault="00A62281" w:rsidP="00A62281">
      <w:pPr>
        <w:rPr>
          <w:rFonts w:ascii="Calibri" w:eastAsia="Times New Roman" w:hAnsi="Calibri" w:cs="Times New Roman"/>
          <w:szCs w:val="20"/>
        </w:rPr>
      </w:pPr>
    </w:p>
    <w:p w14:paraId="0D89FBE3" w14:textId="77777777" w:rsidR="00A62281" w:rsidRPr="00A62281" w:rsidRDefault="00A62281" w:rsidP="00A62281">
      <w:pPr>
        <w:rPr>
          <w:rFonts w:ascii="Calibri" w:eastAsia="Times New Roman" w:hAnsi="Calibri" w:cs="Times New Roman"/>
          <w:lang w:eastAsia="pt-BR"/>
        </w:rPr>
      </w:pPr>
    </w:p>
    <w:p w14:paraId="2AEF17DC" w14:textId="27CBA612" w:rsidR="00605180" w:rsidRDefault="00A62281" w:rsidP="00A6228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62281">
        <w:rPr>
          <w:rFonts w:ascii="Calibri" w:eastAsia="Times New Roman" w:hAnsi="Calibri" w:cs="Times New Roman"/>
          <w:b/>
          <w:bCs/>
          <w:i/>
          <w:iCs/>
        </w:rPr>
        <w:t>6. Quantidades</w:t>
      </w:r>
    </w:p>
    <w:p w14:paraId="4AAEBBA8" w14:textId="77777777" w:rsidR="00605180" w:rsidRPr="00A62281" w:rsidRDefault="00605180" w:rsidP="00A6228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2DC20B31" w14:textId="1F826F2B" w:rsidR="00A62281" w:rsidRPr="00A62281" w:rsidRDefault="00A62281" w:rsidP="00605180">
      <w:pPr>
        <w:jc w:val="both"/>
        <w:rPr>
          <w:rFonts w:ascii="Calibri" w:eastAsia="Times New Roman" w:hAnsi="Calibri" w:cs="Calibri"/>
          <w:szCs w:val="20"/>
        </w:rPr>
      </w:pPr>
      <w:r w:rsidRPr="00A62281">
        <w:rPr>
          <w:rFonts w:ascii="Calibri" w:eastAsia="Times New Roman" w:hAnsi="Calibri" w:cs="Calibri"/>
          <w:szCs w:val="20"/>
        </w:rPr>
        <w:t>A quantidade estimada para a aquisição é de 1</w:t>
      </w:r>
      <w:r w:rsidR="00605180">
        <w:rPr>
          <w:rFonts w:ascii="Calibri" w:eastAsia="Times New Roman" w:hAnsi="Calibri" w:cs="Calibri"/>
          <w:szCs w:val="20"/>
        </w:rPr>
        <w:t>5</w:t>
      </w:r>
      <w:r w:rsidRPr="00A62281">
        <w:rPr>
          <w:rFonts w:ascii="Calibri" w:eastAsia="Times New Roman" w:hAnsi="Calibri" w:cs="Calibri"/>
          <w:szCs w:val="20"/>
        </w:rPr>
        <w:t xml:space="preserve"> </w:t>
      </w:r>
      <w:r w:rsidR="00605180">
        <w:rPr>
          <w:rFonts w:ascii="Calibri" w:eastAsia="Times New Roman" w:hAnsi="Calibri" w:cs="Calibri"/>
          <w:szCs w:val="20"/>
        </w:rPr>
        <w:t>impressoras</w:t>
      </w:r>
      <w:r w:rsidRPr="00A62281">
        <w:rPr>
          <w:rFonts w:ascii="Calibri" w:eastAsia="Times New Roman" w:hAnsi="Calibri" w:cs="Calibri"/>
          <w:szCs w:val="20"/>
        </w:rPr>
        <w:t>. Esta quantidade pode ser ajustada conforme a necessidade da</w:t>
      </w:r>
      <w:r w:rsidR="00605180">
        <w:rPr>
          <w:rFonts w:ascii="Calibri" w:eastAsia="Times New Roman" w:hAnsi="Calibri" w:cs="Calibri"/>
          <w:szCs w:val="20"/>
        </w:rPr>
        <w:t xml:space="preserve"> secretaria em atender também se necessário as escolas</w:t>
      </w:r>
      <w:r w:rsidRPr="00A62281">
        <w:rPr>
          <w:rFonts w:ascii="Calibri" w:eastAsia="Times New Roman" w:hAnsi="Calibri" w:cs="Calibri"/>
          <w:szCs w:val="20"/>
        </w:rPr>
        <w:t xml:space="preserve"> da rede municipal.</w:t>
      </w:r>
    </w:p>
    <w:p w14:paraId="083420E9" w14:textId="77777777" w:rsidR="00A62281" w:rsidRPr="00A62281" w:rsidRDefault="00A62281" w:rsidP="00A6228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62281">
        <w:rPr>
          <w:rFonts w:ascii="Calibri" w:eastAsia="Times New Roman" w:hAnsi="Calibri" w:cs="Times New Roman"/>
          <w:b/>
          <w:bCs/>
          <w:i/>
          <w:iCs/>
        </w:rPr>
        <w:t>7. Critérios de Julgamento</w:t>
      </w:r>
    </w:p>
    <w:p w14:paraId="27DE6427" w14:textId="77777777" w:rsidR="00605180" w:rsidRDefault="00A62281" w:rsidP="0060518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A62281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4E3908FB" w14:textId="77777777" w:rsidR="00605180" w:rsidRDefault="00605180" w:rsidP="0060518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76FD0279" w14:textId="69F8B199" w:rsidR="00A62281" w:rsidRPr="00A62281" w:rsidRDefault="00A62281" w:rsidP="0060518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b/>
          <w:bCs/>
          <w:i/>
          <w:iCs/>
        </w:rPr>
        <w:t>8. Forma de Execução e Prazo</w:t>
      </w:r>
    </w:p>
    <w:p w14:paraId="6354DC28" w14:textId="77777777" w:rsidR="00A62281" w:rsidRPr="00A62281" w:rsidRDefault="00A62281" w:rsidP="00605180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b/>
          <w:bCs/>
          <w:lang w:eastAsia="pt-BR"/>
        </w:rPr>
        <w:lastRenderedPageBreak/>
        <w:t>Entrega:</w:t>
      </w:r>
      <w:r w:rsidRPr="00A62281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498EE2A4" w14:textId="77777777" w:rsidR="00A62281" w:rsidRPr="00A62281" w:rsidRDefault="00A62281" w:rsidP="00605180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A62281">
        <w:rPr>
          <w:rFonts w:ascii="Calibri" w:eastAsia="Times New Roman" w:hAnsi="Calibri" w:cs="Times New Roman"/>
          <w:lang w:eastAsia="pt-BR"/>
        </w:rPr>
        <w:t xml:space="preserve"> Secretaria da Educação, Cultura, Desporto e Turismo da Prefeitura de Santo Antônio das Missões, situada na AV. José Nunes de Abreu, 6000 - centro.</w:t>
      </w:r>
    </w:p>
    <w:p w14:paraId="09998DF1" w14:textId="77777777" w:rsidR="00A62281" w:rsidRPr="00A62281" w:rsidRDefault="00A62281" w:rsidP="00605180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A62281">
        <w:rPr>
          <w:rFonts w:ascii="Calibri" w:eastAsia="Times New Roman" w:hAnsi="Calibri" w:cs="Times New Roman"/>
          <w:lang w:eastAsia="pt-BR"/>
        </w:rPr>
        <w:t xml:space="preserve"> Os equipamentos deverão ter garantia de, no mínimo, 12 meses contra defeitos de fabricação.</w:t>
      </w:r>
    </w:p>
    <w:p w14:paraId="62E6FA4A" w14:textId="77777777" w:rsidR="00A62281" w:rsidRPr="00A62281" w:rsidRDefault="00A62281" w:rsidP="00A6228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62281">
        <w:rPr>
          <w:rFonts w:ascii="Calibri" w:eastAsia="Times New Roman" w:hAnsi="Calibri" w:cs="Times New Roman"/>
          <w:b/>
          <w:bCs/>
          <w:i/>
          <w:iCs/>
        </w:rPr>
        <w:t>9. Recursos Orçamentários</w:t>
      </w:r>
    </w:p>
    <w:p w14:paraId="521CDB5F" w14:textId="77777777" w:rsidR="00A62281" w:rsidRPr="00A62281" w:rsidRDefault="00A62281" w:rsidP="0060518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da Educação, Cultura, Desporto e Turismo, previstas no orçamento vigente.</w:t>
      </w:r>
    </w:p>
    <w:p w14:paraId="3818BA55" w14:textId="77777777" w:rsidR="00A62281" w:rsidRPr="00A62281" w:rsidRDefault="00A62281" w:rsidP="00A6228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62281">
        <w:rPr>
          <w:rFonts w:ascii="Calibri" w:eastAsia="Times New Roman" w:hAnsi="Calibri" w:cs="Times New Roman"/>
          <w:b/>
          <w:bCs/>
          <w:i/>
          <w:iCs/>
        </w:rPr>
        <w:t>10. Requisitos de Habilitação</w:t>
      </w:r>
    </w:p>
    <w:p w14:paraId="27B11B28" w14:textId="77777777" w:rsidR="00A62281" w:rsidRPr="00A62281" w:rsidRDefault="00A62281" w:rsidP="00A62281">
      <w:pPr>
        <w:rPr>
          <w:rFonts w:ascii="Arial" w:eastAsia="Times New Roman" w:hAnsi="Arial" w:cs="Times New Roman"/>
          <w:szCs w:val="20"/>
        </w:rPr>
      </w:pPr>
    </w:p>
    <w:p w14:paraId="506BA3EC" w14:textId="77777777" w:rsidR="00A62281" w:rsidRPr="00A62281" w:rsidRDefault="00A62281" w:rsidP="00605180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14:paraId="4C7C7F22" w14:textId="77777777" w:rsidR="00A62281" w:rsidRPr="00A62281" w:rsidRDefault="00A62281" w:rsidP="00605180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14:paraId="5F26127E" w14:textId="77777777" w:rsidR="00A62281" w:rsidRPr="00A62281" w:rsidRDefault="00A62281" w:rsidP="00605180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14:paraId="52A04F21" w14:textId="77777777" w:rsidR="00A62281" w:rsidRPr="00A62281" w:rsidRDefault="00A62281" w:rsidP="00605180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14:paraId="6B087948" w14:textId="77777777" w:rsidR="00A62281" w:rsidRPr="00A62281" w:rsidRDefault="00A62281" w:rsidP="00A6228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62281">
        <w:rPr>
          <w:rFonts w:ascii="Calibri" w:eastAsia="Times New Roman" w:hAnsi="Calibri" w:cs="Times New Roman"/>
          <w:b/>
          <w:bCs/>
          <w:i/>
          <w:iCs/>
        </w:rPr>
        <w:t>11. Penalidades</w:t>
      </w:r>
    </w:p>
    <w:p w14:paraId="3F21A642" w14:textId="77777777" w:rsidR="00A62281" w:rsidRPr="00A62281" w:rsidRDefault="00A62281" w:rsidP="00A62281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08F4096C" w14:textId="77777777" w:rsidR="00A62281" w:rsidRPr="00A62281" w:rsidRDefault="00A62281" w:rsidP="00A62281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62281">
        <w:rPr>
          <w:rFonts w:ascii="Calibri" w:eastAsia="Times New Roman" w:hAnsi="Calibri" w:cs="Times New Roman"/>
          <w:b/>
          <w:bCs/>
          <w:i/>
          <w:iCs/>
        </w:rPr>
        <w:t>12. Disposições Gerais</w:t>
      </w:r>
    </w:p>
    <w:p w14:paraId="151A26BD" w14:textId="77777777" w:rsidR="00A62281" w:rsidRPr="00A62281" w:rsidRDefault="00A62281" w:rsidP="00A62281">
      <w:pPr>
        <w:rPr>
          <w:rFonts w:ascii="Arial" w:eastAsia="Times New Roman" w:hAnsi="Arial" w:cs="Times New Roman"/>
          <w:szCs w:val="20"/>
        </w:rPr>
      </w:pPr>
    </w:p>
    <w:p w14:paraId="274CE479" w14:textId="77777777" w:rsidR="00A62281" w:rsidRPr="00A62281" w:rsidRDefault="00A62281" w:rsidP="00A62281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4BE5B831" w14:textId="77777777" w:rsidR="00A62281" w:rsidRPr="00A62281" w:rsidRDefault="00A62281" w:rsidP="00A62281">
      <w:pPr>
        <w:jc w:val="both"/>
        <w:rPr>
          <w:rFonts w:ascii="Calibri" w:eastAsia="Times New Roman" w:hAnsi="Calibri" w:cs="Times New Roman"/>
          <w:lang w:eastAsia="pt-BR"/>
        </w:rPr>
      </w:pPr>
      <w:r w:rsidRPr="00A62281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46D81F85" w14:textId="77777777" w:rsidR="00A62281" w:rsidRPr="00A62281" w:rsidRDefault="00A62281" w:rsidP="00A62281">
      <w:pPr>
        <w:rPr>
          <w:rFonts w:ascii="Calibri" w:eastAsia="Times New Roman" w:hAnsi="Calibri" w:cs="Times New Roman"/>
        </w:rPr>
      </w:pPr>
    </w:p>
    <w:p w14:paraId="6C3E047C" w14:textId="5D19393B" w:rsidR="00A62281" w:rsidRPr="00A62281" w:rsidRDefault="00A62281" w:rsidP="00A62281">
      <w:pPr>
        <w:jc w:val="right"/>
        <w:rPr>
          <w:rFonts w:ascii="Calibri" w:eastAsia="Times New Roman" w:hAnsi="Calibri" w:cs="Times New Roman"/>
        </w:rPr>
      </w:pPr>
      <w:r w:rsidRPr="00A62281">
        <w:rPr>
          <w:rFonts w:ascii="Calibri" w:eastAsia="Times New Roman" w:hAnsi="Calibri" w:cs="Times New Roman"/>
        </w:rPr>
        <w:t xml:space="preserve">Santo Antônio das Missões, </w:t>
      </w:r>
      <w:r w:rsidR="00605180">
        <w:rPr>
          <w:rFonts w:ascii="Calibri" w:eastAsia="Times New Roman" w:hAnsi="Calibri" w:cs="Times New Roman"/>
        </w:rPr>
        <w:t>15</w:t>
      </w:r>
      <w:r w:rsidRPr="00A62281">
        <w:rPr>
          <w:rFonts w:ascii="Calibri" w:eastAsia="Times New Roman" w:hAnsi="Calibri" w:cs="Times New Roman"/>
        </w:rPr>
        <w:t xml:space="preserve"> de </w:t>
      </w:r>
      <w:r w:rsidR="00605180">
        <w:rPr>
          <w:rFonts w:ascii="Calibri" w:eastAsia="Times New Roman" w:hAnsi="Calibri" w:cs="Times New Roman"/>
        </w:rPr>
        <w:t>julho</w:t>
      </w:r>
      <w:r w:rsidRPr="00A62281">
        <w:rPr>
          <w:rFonts w:ascii="Calibri" w:eastAsia="Times New Roman" w:hAnsi="Calibri" w:cs="Times New Roman"/>
        </w:rPr>
        <w:t xml:space="preserve"> de 2025.</w:t>
      </w:r>
    </w:p>
    <w:p w14:paraId="223EFAB7" w14:textId="77777777" w:rsidR="00A62281" w:rsidRPr="00A62281" w:rsidRDefault="00A62281" w:rsidP="00A62281">
      <w:pPr>
        <w:jc w:val="right"/>
        <w:rPr>
          <w:rFonts w:ascii="Calibri" w:eastAsia="Times New Roman" w:hAnsi="Calibri" w:cs="Times New Roman"/>
        </w:rPr>
      </w:pPr>
    </w:p>
    <w:p w14:paraId="65250716" w14:textId="77777777" w:rsidR="00A62281" w:rsidRPr="00A62281" w:rsidRDefault="00A62281" w:rsidP="00A62281">
      <w:pPr>
        <w:jc w:val="right"/>
        <w:rPr>
          <w:rFonts w:ascii="Calibri" w:eastAsia="Times New Roman" w:hAnsi="Calibri" w:cs="Times New Roman"/>
        </w:rPr>
      </w:pPr>
    </w:p>
    <w:p w14:paraId="588DB134" w14:textId="77777777" w:rsidR="00A62281" w:rsidRPr="00A62281" w:rsidRDefault="00A62281" w:rsidP="00A62281">
      <w:pPr>
        <w:jc w:val="right"/>
        <w:rPr>
          <w:rFonts w:ascii="Calibri" w:eastAsia="Times New Roman" w:hAnsi="Calibri" w:cs="Times New Roman"/>
        </w:rPr>
      </w:pPr>
    </w:p>
    <w:p w14:paraId="4ED40C67" w14:textId="77777777" w:rsidR="00A62281" w:rsidRPr="00A62281" w:rsidRDefault="00A62281" w:rsidP="00A62281">
      <w:pPr>
        <w:jc w:val="center"/>
        <w:rPr>
          <w:rFonts w:ascii="Calibri" w:eastAsia="Times New Roman" w:hAnsi="Calibri" w:cs="Times New Roman"/>
        </w:rPr>
      </w:pPr>
      <w:r w:rsidRPr="00A62281">
        <w:rPr>
          <w:rFonts w:ascii="Calibri" w:eastAsia="Times New Roman" w:hAnsi="Calibri" w:cs="Times New Roman"/>
        </w:rPr>
        <w:t>Daniel Ferreira dos Santos</w:t>
      </w:r>
    </w:p>
    <w:p w14:paraId="37ECB691" w14:textId="77777777" w:rsidR="00A62281" w:rsidRPr="00A62281" w:rsidRDefault="00A62281" w:rsidP="00A62281">
      <w:pPr>
        <w:jc w:val="center"/>
        <w:rPr>
          <w:rFonts w:ascii="Calibri" w:eastAsia="Times New Roman" w:hAnsi="Calibri" w:cs="Times New Roman"/>
        </w:rPr>
      </w:pPr>
      <w:r w:rsidRPr="00A62281">
        <w:rPr>
          <w:rFonts w:ascii="Calibri" w:eastAsia="Times New Roman" w:hAnsi="Calibri" w:cs="Times New Roman"/>
        </w:rPr>
        <w:t>Secretário da Educação, Cultura, Desporto e turismo</w:t>
      </w:r>
    </w:p>
    <w:p w14:paraId="111E0C36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F6E3E" w14:textId="77777777" w:rsidR="004B3576" w:rsidRDefault="004B3576" w:rsidP="00A62281">
      <w:r>
        <w:separator/>
      </w:r>
    </w:p>
  </w:endnote>
  <w:endnote w:type="continuationSeparator" w:id="0">
    <w:p w14:paraId="0F4423E2" w14:textId="77777777" w:rsidR="004B3576" w:rsidRDefault="004B3576" w:rsidP="00A6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2632D" w14:textId="77777777" w:rsidR="00A62281" w:rsidRPr="00CD1380" w:rsidRDefault="00A62281" w:rsidP="00A62281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 w:rsidRPr="00CD1380">
      <w:rPr>
        <w:rFonts w:ascii="Calibri" w:eastAsia="Times New Roman" w:hAnsi="Calibri" w:cs="Times New Roman"/>
        <w:sz w:val="16"/>
        <w:szCs w:val="16"/>
      </w:rPr>
      <w:t xml:space="preserve">    </w:t>
    </w:r>
    <w:r>
      <w:rPr>
        <w:rFonts w:ascii="Calibri" w:eastAsia="Times New Roman" w:hAnsi="Calibri" w:cs="Times New Roman"/>
        <w:sz w:val="16"/>
        <w:szCs w:val="16"/>
      </w:rPr>
      <w:t>DMB-6497</w:t>
    </w:r>
    <w:r w:rsidRPr="00CD1380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Secretaria da Educação</w:t>
    </w:r>
  </w:p>
  <w:p w14:paraId="76F3AD3B" w14:textId="77777777" w:rsidR="00A62281" w:rsidRPr="00CD1380" w:rsidRDefault="00A62281" w:rsidP="00A6228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D49A23F" w14:textId="77777777" w:rsidR="00A62281" w:rsidRDefault="00A62281" w:rsidP="00A62281">
    <w:pPr>
      <w:pStyle w:val="Rodap"/>
    </w:pPr>
  </w:p>
  <w:p w14:paraId="1BA5509A" w14:textId="77777777" w:rsidR="00A62281" w:rsidRDefault="00A622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8B675" w14:textId="77777777" w:rsidR="004B3576" w:rsidRDefault="004B3576" w:rsidP="00A62281">
      <w:r>
        <w:separator/>
      </w:r>
    </w:p>
  </w:footnote>
  <w:footnote w:type="continuationSeparator" w:id="0">
    <w:p w14:paraId="77BCB56D" w14:textId="77777777" w:rsidR="004B3576" w:rsidRDefault="004B3576" w:rsidP="00A62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38567" w14:textId="77777777" w:rsidR="00A62281" w:rsidRPr="00CD1380" w:rsidRDefault="00A62281" w:rsidP="00A62281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CD1380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05D14E" wp14:editId="0B3B6ED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AA45A" w14:textId="77777777" w:rsidR="00A62281" w:rsidRDefault="00A62281" w:rsidP="00A62281">
                          <w:pPr>
                            <w:jc w:val="center"/>
                          </w:pPr>
                        </w:p>
                        <w:p w14:paraId="3F7FCF8F" w14:textId="77777777" w:rsidR="00A62281" w:rsidRDefault="00A62281" w:rsidP="00A62281">
                          <w:pPr>
                            <w:jc w:val="center"/>
                          </w:pPr>
                        </w:p>
                        <w:p w14:paraId="254A8A00" w14:textId="77777777" w:rsidR="00A62281" w:rsidRPr="007E31E4" w:rsidRDefault="00A62281" w:rsidP="00A6228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379CEECD" w14:textId="77777777" w:rsidR="00A62281" w:rsidRPr="007E31E4" w:rsidRDefault="00A62281" w:rsidP="00A6228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1A820F48" w14:textId="77777777" w:rsidR="00A62281" w:rsidRPr="000C2407" w:rsidRDefault="00A62281" w:rsidP="00A62281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0A910AB6" w14:textId="77777777" w:rsidR="00A62281" w:rsidRDefault="00A62281" w:rsidP="00A62281">
                          <w:pPr>
                            <w:jc w:val="center"/>
                          </w:pPr>
                        </w:p>
                        <w:p w14:paraId="79549B84" w14:textId="77777777" w:rsidR="00A62281" w:rsidRDefault="00A62281" w:rsidP="00A6228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505D14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19FAA45A" w14:textId="77777777" w:rsidR="00A62281" w:rsidRDefault="00A62281" w:rsidP="00A62281">
                    <w:pPr>
                      <w:jc w:val="center"/>
                    </w:pPr>
                  </w:p>
                  <w:p w14:paraId="3F7FCF8F" w14:textId="77777777" w:rsidR="00A62281" w:rsidRDefault="00A62281" w:rsidP="00A62281">
                    <w:pPr>
                      <w:jc w:val="center"/>
                    </w:pPr>
                  </w:p>
                  <w:p w14:paraId="254A8A00" w14:textId="77777777" w:rsidR="00A62281" w:rsidRPr="007E31E4" w:rsidRDefault="00A62281" w:rsidP="00A6228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379CEECD" w14:textId="77777777" w:rsidR="00A62281" w:rsidRPr="007E31E4" w:rsidRDefault="00A62281" w:rsidP="00A6228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1A820F48" w14:textId="77777777" w:rsidR="00A62281" w:rsidRPr="000C2407" w:rsidRDefault="00A62281" w:rsidP="00A62281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0A910AB6" w14:textId="77777777" w:rsidR="00A62281" w:rsidRDefault="00A62281" w:rsidP="00A62281">
                    <w:pPr>
                      <w:jc w:val="center"/>
                    </w:pPr>
                  </w:p>
                  <w:p w14:paraId="79549B84" w14:textId="77777777" w:rsidR="00A62281" w:rsidRDefault="00A62281" w:rsidP="00A62281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CD1380">
      <w:rPr>
        <w:rFonts w:ascii="Arial" w:eastAsia="Times New Roman" w:hAnsi="Arial" w:cs="Times New Roman"/>
        <w:szCs w:val="20"/>
      </w:rPr>
      <w:tab/>
    </w:r>
    <w:r w:rsidRPr="00CD1380">
      <w:rPr>
        <w:rFonts w:ascii="Arial" w:eastAsia="Times New Roman" w:hAnsi="Arial" w:cs="Times New Roman"/>
        <w:szCs w:val="20"/>
      </w:rPr>
      <w:object w:dxaOrig="3495" w:dyaOrig="3856" w14:anchorId="7715CA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15373337" r:id="rId2"/>
      </w:object>
    </w:r>
  </w:p>
  <w:p w14:paraId="2961953D" w14:textId="77777777" w:rsidR="00A62281" w:rsidRPr="00CD1380" w:rsidRDefault="00A62281" w:rsidP="00A6228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1FA71051" w14:textId="77777777" w:rsidR="00A62281" w:rsidRPr="00CD1380" w:rsidRDefault="00A62281" w:rsidP="00A6228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6729AE05" w14:textId="77777777" w:rsidR="00A62281" w:rsidRDefault="00A62281" w:rsidP="00A62281">
    <w:pPr>
      <w:pStyle w:val="Cabealho"/>
    </w:pPr>
  </w:p>
  <w:p w14:paraId="6BC89BFA" w14:textId="77777777" w:rsidR="00A62281" w:rsidRPr="00A62281" w:rsidRDefault="00A62281" w:rsidP="00A622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60389"/>
    <w:multiLevelType w:val="hybridMultilevel"/>
    <w:tmpl w:val="83527E94"/>
    <w:lvl w:ilvl="0" w:tplc="88CED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C120F"/>
    <w:multiLevelType w:val="multilevel"/>
    <w:tmpl w:val="0D1A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D42CB"/>
    <w:multiLevelType w:val="multilevel"/>
    <w:tmpl w:val="6F84B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81"/>
    <w:rsid w:val="000C3AEC"/>
    <w:rsid w:val="001C12E0"/>
    <w:rsid w:val="001C3E60"/>
    <w:rsid w:val="001F0C9E"/>
    <w:rsid w:val="002D051D"/>
    <w:rsid w:val="00306CF5"/>
    <w:rsid w:val="003978E4"/>
    <w:rsid w:val="004B3576"/>
    <w:rsid w:val="00530BDC"/>
    <w:rsid w:val="005833D3"/>
    <w:rsid w:val="00605180"/>
    <w:rsid w:val="00892527"/>
    <w:rsid w:val="008D2B86"/>
    <w:rsid w:val="00913A5E"/>
    <w:rsid w:val="009E5ADF"/>
    <w:rsid w:val="00A62281"/>
    <w:rsid w:val="00B4304A"/>
    <w:rsid w:val="00CC623D"/>
    <w:rsid w:val="00FE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D63AD"/>
  <w15:chartTrackingRefBased/>
  <w15:docId w15:val="{0AE43322-BC3B-47DB-B7FC-EC7F89EC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22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2281"/>
  </w:style>
  <w:style w:type="paragraph" w:styleId="Rodap">
    <w:name w:val="footer"/>
    <w:basedOn w:val="Normal"/>
    <w:link w:val="RodapChar"/>
    <w:uiPriority w:val="99"/>
    <w:unhideWhenUsed/>
    <w:rsid w:val="00A6228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2281"/>
  </w:style>
  <w:style w:type="table" w:styleId="Tabelacomgrade">
    <w:name w:val="Table Grid"/>
    <w:basedOn w:val="Tabelanormal"/>
    <w:uiPriority w:val="39"/>
    <w:rsid w:val="00A62281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C12E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71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E710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C9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965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5</cp:revision>
  <cp:lastPrinted>2025-07-30T11:30:00Z</cp:lastPrinted>
  <dcterms:created xsi:type="dcterms:W3CDTF">2025-07-17T11:47:00Z</dcterms:created>
  <dcterms:modified xsi:type="dcterms:W3CDTF">2025-07-30T12:36:00Z</dcterms:modified>
</cp:coreProperties>
</file>