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C2C" w:rsidRDefault="00805C2C" w:rsidP="00805C2C">
      <w:pPr>
        <w:pStyle w:val="Corpodetexto"/>
        <w:spacing w:after="0" w:line="360" w:lineRule="auto"/>
        <w:jc w:val="center"/>
        <w:rPr>
          <w:rFonts w:cs="Arial"/>
          <w:szCs w:val="22"/>
        </w:rPr>
      </w:pPr>
      <w:r>
        <w:rPr>
          <w:rFonts w:cs="Arial"/>
          <w:b/>
          <w:bCs/>
          <w:szCs w:val="22"/>
        </w:rPr>
        <w:t>EDITAL DE PREGÃO ELETRÔNICO PARA REGISTRO DE PREÇOS Nº 103/2025</w:t>
      </w:r>
    </w:p>
    <w:p w:rsidR="00805C2C" w:rsidRDefault="00805C2C" w:rsidP="00805C2C">
      <w:pPr>
        <w:spacing w:line="360" w:lineRule="auto"/>
        <w:rPr>
          <w:rFonts w:cs="Arial"/>
          <w:szCs w:val="22"/>
        </w:rPr>
      </w:pPr>
    </w:p>
    <w:p w:rsidR="00805C2C" w:rsidRDefault="00805C2C" w:rsidP="00805C2C">
      <w:pPr>
        <w:spacing w:line="360" w:lineRule="auto"/>
        <w:rPr>
          <w:rFonts w:cs="Arial"/>
          <w:szCs w:val="22"/>
        </w:rPr>
      </w:pPr>
    </w:p>
    <w:p w:rsidR="00805C2C" w:rsidRDefault="00805C2C" w:rsidP="00805C2C">
      <w:pPr>
        <w:spacing w:line="360" w:lineRule="auto"/>
        <w:jc w:val="both"/>
        <w:rPr>
          <w:rFonts w:cs="Arial"/>
          <w:b/>
          <w:i/>
          <w:szCs w:val="22"/>
        </w:rPr>
      </w:pPr>
      <w:r>
        <w:rPr>
          <w:rFonts w:cs="Arial"/>
          <w:b/>
          <w:i/>
          <w:szCs w:val="22"/>
        </w:rPr>
        <w:t>Município de Santo Antônio das Missões-RS.</w:t>
      </w:r>
    </w:p>
    <w:p w:rsidR="00805C2C" w:rsidRDefault="00805C2C" w:rsidP="00805C2C">
      <w:pPr>
        <w:spacing w:line="360" w:lineRule="auto"/>
        <w:jc w:val="both"/>
        <w:rPr>
          <w:rFonts w:cs="Arial"/>
          <w:b/>
          <w:i/>
          <w:szCs w:val="22"/>
        </w:rPr>
      </w:pPr>
      <w:r>
        <w:rPr>
          <w:rFonts w:cs="Arial"/>
          <w:b/>
          <w:i/>
          <w:szCs w:val="22"/>
        </w:rPr>
        <w:t>Edital de Pregão Eletrônico para Registro de Preços nº 103/2025</w:t>
      </w:r>
    </w:p>
    <w:p w:rsidR="00805C2C" w:rsidRDefault="00805C2C" w:rsidP="00805C2C">
      <w:pPr>
        <w:spacing w:line="360" w:lineRule="auto"/>
        <w:jc w:val="both"/>
        <w:rPr>
          <w:rFonts w:cs="Arial"/>
          <w:b/>
          <w:i/>
          <w:szCs w:val="22"/>
        </w:rPr>
      </w:pPr>
      <w:r>
        <w:rPr>
          <w:rFonts w:cs="Arial"/>
          <w:b/>
          <w:i/>
          <w:szCs w:val="22"/>
        </w:rPr>
        <w:t>Tipo de julgamento: menor preço por item</w:t>
      </w:r>
    </w:p>
    <w:p w:rsidR="00805C2C" w:rsidRDefault="00805C2C" w:rsidP="00805C2C">
      <w:pPr>
        <w:spacing w:line="360" w:lineRule="auto"/>
        <w:jc w:val="both"/>
        <w:rPr>
          <w:rFonts w:cs="Arial"/>
          <w:b/>
          <w:i/>
          <w:szCs w:val="22"/>
        </w:rPr>
      </w:pPr>
      <w:r>
        <w:rPr>
          <w:rFonts w:cs="Arial"/>
          <w:b/>
          <w:i/>
          <w:szCs w:val="22"/>
        </w:rPr>
        <w:t>Modo de disputa: aberto.</w:t>
      </w:r>
    </w:p>
    <w:p w:rsidR="00805C2C" w:rsidRDefault="00805C2C" w:rsidP="00805C2C">
      <w:pPr>
        <w:pStyle w:val="Textoembloco1"/>
        <w:spacing w:line="360" w:lineRule="auto"/>
        <w:ind w:left="0" w:firstLine="5"/>
        <w:rPr>
          <w:b/>
          <w:szCs w:val="22"/>
        </w:rPr>
      </w:pPr>
      <w:r>
        <w:rPr>
          <w:rFonts w:cs="Arial"/>
          <w:b/>
          <w:spacing w:val="0"/>
          <w:szCs w:val="22"/>
        </w:rPr>
        <w:t xml:space="preserve">Edital de pregão eletrônico para </w:t>
      </w:r>
      <w:r>
        <w:rPr>
          <w:b/>
          <w:szCs w:val="22"/>
        </w:rPr>
        <w:t xml:space="preserve">Registro de Preço unitário por item, para futura ( s )  CONTRATAÇÕES DE </w:t>
      </w:r>
      <w:r>
        <w:rPr>
          <w:rFonts w:cs="Arial"/>
          <w:b/>
          <w:bCs/>
          <w:color w:val="000000"/>
          <w:szCs w:val="22"/>
        </w:rPr>
        <w:t>SERVIÇOS DE SONORIZAÇÃO, ILUMINAÇÃO, LOCAÇÃO DE PALCO E MOTO DIVULGAÇÃO</w:t>
      </w:r>
      <w:r w:rsidR="00C54CFC">
        <w:rPr>
          <w:b/>
          <w:szCs w:val="22"/>
        </w:rPr>
        <w:t>.</w:t>
      </w:r>
      <w:bookmarkStart w:id="0" w:name="_GoBack"/>
      <w:bookmarkEnd w:id="0"/>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 s )  contrações de serviços de </w:t>
      </w:r>
      <w:r>
        <w:rPr>
          <w:rFonts w:cs="Arial"/>
          <w:b/>
          <w:bCs/>
          <w:color w:val="000000"/>
          <w:szCs w:val="22"/>
        </w:rPr>
        <w:t xml:space="preserve"> SONORIZAÇÃO, ILUMINAÇÃO, LOCAÇÃO DE PALCO E MOTO DIVULGAÇÃO</w:t>
      </w:r>
      <w:r>
        <w:rPr>
          <w:rFonts w:cs="Arial"/>
          <w:color w:val="000000"/>
          <w:szCs w:val="22"/>
        </w:rPr>
        <w:t>,</w:t>
      </w:r>
      <w:r>
        <w:rPr>
          <w:i/>
          <w:szCs w:val="22"/>
        </w:rPr>
        <w:t xml:space="preserve"> </w:t>
      </w:r>
      <w:r>
        <w:rPr>
          <w:rFonts w:cs="Arial"/>
          <w:szCs w:val="22"/>
        </w:rPr>
        <w:t xml:space="preserve"> conforme descrito nesse edital e seus anexos, e nos termos da Lei Federal nº 14.133, de 1º de abril de 2021, e do Decreto Municipal nº 5452/2023.</w:t>
      </w:r>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28 de agosto de 2025</w:t>
      </w:r>
      <w:r>
        <w:rPr>
          <w:rFonts w:cs="Arial"/>
          <w:bCs/>
          <w:szCs w:val="22"/>
        </w:rPr>
        <w:t>, às 09:30h, podendo as propostas serem enviadas até às 09:00h, sendo que todas as referências de tempo observam o horário de Brasília.</w:t>
      </w:r>
    </w:p>
    <w:p w:rsidR="00805C2C" w:rsidRDefault="00805C2C" w:rsidP="00805C2C">
      <w:pPr>
        <w:spacing w:line="360" w:lineRule="auto"/>
        <w:jc w:val="both"/>
        <w:rPr>
          <w:rFonts w:cs="Arial"/>
          <w:bCs/>
          <w:szCs w:val="22"/>
        </w:rPr>
      </w:pPr>
      <w:r>
        <w:rPr>
          <w:rFonts w:cs="Arial"/>
          <w:bCs/>
          <w:szCs w:val="22"/>
        </w:rPr>
        <w:t>O orçamento da Administração é sigiloso, com fundamento no art. 24 da Lei nº 14.133/2021,  e será tornado público apenas e imediatamente após o encerramento da etapa de lances.</w:t>
      </w:r>
    </w:p>
    <w:p w:rsidR="00805C2C" w:rsidRDefault="00805C2C" w:rsidP="00805C2C">
      <w:pPr>
        <w:spacing w:line="360" w:lineRule="auto"/>
        <w:jc w:val="both"/>
        <w:rPr>
          <w:rFonts w:cs="Arial"/>
          <w:b/>
          <w:szCs w:val="22"/>
        </w:rPr>
      </w:pPr>
    </w:p>
    <w:p w:rsidR="00805C2C" w:rsidRDefault="00805C2C" w:rsidP="00805C2C">
      <w:pPr>
        <w:spacing w:line="360" w:lineRule="auto"/>
        <w:jc w:val="both"/>
        <w:rPr>
          <w:rFonts w:cs="Arial"/>
          <w:szCs w:val="22"/>
        </w:rPr>
      </w:pPr>
      <w:r>
        <w:rPr>
          <w:rFonts w:cs="Arial"/>
          <w:b/>
          <w:szCs w:val="22"/>
        </w:rPr>
        <w:t>1. DO OBJETO:</w:t>
      </w:r>
    </w:p>
    <w:p w:rsidR="00805C2C" w:rsidRDefault="00805C2C" w:rsidP="00805C2C">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w:t>
      </w:r>
      <w:r>
        <w:rPr>
          <w:i/>
          <w:szCs w:val="22"/>
        </w:rPr>
        <w:t xml:space="preserve">contrações de serviços de </w:t>
      </w:r>
      <w:r>
        <w:rPr>
          <w:rFonts w:cs="Arial"/>
          <w:b/>
          <w:bCs/>
          <w:color w:val="000000"/>
          <w:szCs w:val="22"/>
        </w:rPr>
        <w:t xml:space="preserve"> SONORIZAÇÃO, ILUMINAÇÃO, LOCAÇÃO DE PALCO E </w:t>
      </w:r>
      <w:r>
        <w:rPr>
          <w:rFonts w:cs="Arial"/>
          <w:b/>
          <w:bCs/>
          <w:color w:val="000000"/>
          <w:szCs w:val="22"/>
        </w:rPr>
        <w:lastRenderedPageBreak/>
        <w:t>MOTO DIVULGAÇÃO</w:t>
      </w:r>
      <w:r>
        <w:rPr>
          <w:rFonts w:cs="Arial"/>
          <w:i/>
          <w:szCs w:val="22"/>
        </w:rPr>
        <w:t>,</w:t>
      </w:r>
      <w:r>
        <w:rPr>
          <w:rFonts w:cs="Arial"/>
          <w:szCs w:val="22"/>
        </w:rPr>
        <w:t xml:space="preserve"> cujas descrições e condições de entrega estão detalhadas no Termo de Referência (Anexo I):</w:t>
      </w:r>
    </w:p>
    <w:tbl>
      <w:tblPr>
        <w:tblStyle w:val="Tabelacomgrade"/>
        <w:tblW w:w="10109" w:type="dxa"/>
        <w:tblInd w:w="-623" w:type="dxa"/>
        <w:tblLook w:val="04A0" w:firstRow="1" w:lastRow="0" w:firstColumn="1" w:lastColumn="0" w:noHBand="0" w:noVBand="1"/>
      </w:tblPr>
      <w:tblGrid>
        <w:gridCol w:w="1184"/>
        <w:gridCol w:w="4821"/>
        <w:gridCol w:w="851"/>
        <w:gridCol w:w="991"/>
        <w:gridCol w:w="1131"/>
        <w:gridCol w:w="1131"/>
      </w:tblGrid>
      <w:tr w:rsidR="00805C2C" w:rsidRPr="00103922" w:rsidTr="00515D97">
        <w:tc>
          <w:tcPr>
            <w:tcW w:w="1184" w:type="dxa"/>
          </w:tcPr>
          <w:p w:rsidR="00805C2C" w:rsidRPr="00C9198D" w:rsidRDefault="00805C2C" w:rsidP="00515D97">
            <w:pPr>
              <w:jc w:val="center"/>
              <w:rPr>
                <w:rFonts w:cstheme="minorHAnsi"/>
                <w:b/>
              </w:rPr>
            </w:pPr>
            <w:r w:rsidRPr="00103922">
              <w:rPr>
                <w:rFonts w:cstheme="minorHAnsi"/>
                <w:b/>
              </w:rPr>
              <w:t>ITEM</w:t>
            </w:r>
          </w:p>
        </w:tc>
        <w:tc>
          <w:tcPr>
            <w:tcW w:w="4821" w:type="dxa"/>
          </w:tcPr>
          <w:p w:rsidR="00805C2C" w:rsidRPr="00103922" w:rsidRDefault="00805C2C" w:rsidP="00515D97">
            <w:pPr>
              <w:jc w:val="center"/>
              <w:rPr>
                <w:rFonts w:cstheme="minorHAnsi"/>
                <w:b/>
              </w:rPr>
            </w:pPr>
            <w:r w:rsidRPr="00103922">
              <w:rPr>
                <w:rFonts w:cstheme="minorHAnsi"/>
                <w:b/>
              </w:rPr>
              <w:t>DESCRIÇÃO</w:t>
            </w:r>
          </w:p>
        </w:tc>
        <w:tc>
          <w:tcPr>
            <w:tcW w:w="851" w:type="dxa"/>
          </w:tcPr>
          <w:p w:rsidR="00805C2C" w:rsidRPr="00C9198D" w:rsidRDefault="00805C2C" w:rsidP="00515D97">
            <w:pPr>
              <w:jc w:val="center"/>
              <w:rPr>
                <w:rFonts w:cstheme="minorHAnsi"/>
                <w:b/>
              </w:rPr>
            </w:pPr>
            <w:r>
              <w:rPr>
                <w:rFonts w:cstheme="minorHAnsi"/>
                <w:b/>
              </w:rPr>
              <w:t>Unid</w:t>
            </w:r>
          </w:p>
        </w:tc>
        <w:tc>
          <w:tcPr>
            <w:tcW w:w="991" w:type="dxa"/>
          </w:tcPr>
          <w:p w:rsidR="00805C2C" w:rsidRPr="00C9198D" w:rsidRDefault="00805C2C" w:rsidP="00515D97">
            <w:pPr>
              <w:jc w:val="center"/>
              <w:rPr>
                <w:rFonts w:cstheme="minorHAnsi"/>
                <w:b/>
              </w:rPr>
            </w:pPr>
            <w:r>
              <w:rPr>
                <w:rFonts w:cstheme="minorHAnsi"/>
                <w:b/>
              </w:rPr>
              <w:t>Qtd Máx.</w:t>
            </w:r>
          </w:p>
        </w:tc>
        <w:tc>
          <w:tcPr>
            <w:tcW w:w="1131" w:type="dxa"/>
          </w:tcPr>
          <w:p w:rsidR="00805C2C" w:rsidRPr="00C9198D" w:rsidRDefault="00805C2C" w:rsidP="00515D97">
            <w:pPr>
              <w:jc w:val="center"/>
              <w:rPr>
                <w:rFonts w:cstheme="minorHAnsi"/>
                <w:b/>
              </w:rPr>
            </w:pPr>
            <w:r>
              <w:rPr>
                <w:rFonts w:cstheme="minorHAnsi"/>
                <w:b/>
              </w:rPr>
              <w:t>V. Unt</w:t>
            </w:r>
          </w:p>
        </w:tc>
        <w:tc>
          <w:tcPr>
            <w:tcW w:w="1131" w:type="dxa"/>
          </w:tcPr>
          <w:p w:rsidR="00805C2C" w:rsidRPr="00C9198D" w:rsidRDefault="00805C2C" w:rsidP="00515D97">
            <w:pPr>
              <w:jc w:val="center"/>
              <w:rPr>
                <w:rFonts w:cstheme="minorHAnsi"/>
                <w:b/>
              </w:rPr>
            </w:pPr>
            <w:r>
              <w:rPr>
                <w:rFonts w:cstheme="minorHAnsi"/>
                <w:b/>
              </w:rPr>
              <w:t>V. Total</w:t>
            </w:r>
          </w:p>
        </w:tc>
      </w:tr>
      <w:tr w:rsidR="00805C2C" w:rsidRPr="00C9198D" w:rsidTr="00515D97">
        <w:tc>
          <w:tcPr>
            <w:tcW w:w="1184" w:type="dxa"/>
          </w:tcPr>
          <w:p w:rsidR="00805C2C" w:rsidRPr="00C9198D" w:rsidRDefault="00805C2C" w:rsidP="00515D97">
            <w:pPr>
              <w:jc w:val="center"/>
              <w:rPr>
                <w:rFonts w:cstheme="minorHAnsi"/>
                <w:b/>
              </w:rPr>
            </w:pPr>
            <w:r>
              <w:rPr>
                <w:rFonts w:cstheme="minorHAnsi"/>
                <w:b/>
              </w:rPr>
              <w:t>01</w:t>
            </w:r>
          </w:p>
        </w:tc>
        <w:tc>
          <w:tcPr>
            <w:tcW w:w="4821" w:type="dxa"/>
          </w:tcPr>
          <w:p w:rsidR="00805C2C" w:rsidRDefault="00805C2C" w:rsidP="00515D97">
            <w:pPr>
              <w:jc w:val="both"/>
              <w:rPr>
                <w:rFonts w:cstheme="minorHAnsi"/>
                <w:b/>
              </w:rPr>
            </w:pPr>
            <w:r>
              <w:rPr>
                <w:rFonts w:cstheme="minorHAnsi"/>
                <w:b/>
              </w:rPr>
              <w:t>Locação de Equipamento audiovisual/SOM/VIDEO/FILAMGEM – Locação de som e luz para eventos de PEQUENO PORTE, com no mínimo 02 caixas de som no tripé ou auxiliar, microfones Playbacks, telão e etc....</w:t>
            </w:r>
          </w:p>
          <w:p w:rsidR="00805C2C" w:rsidRDefault="00805C2C" w:rsidP="00515D97">
            <w:pPr>
              <w:jc w:val="both"/>
              <w:rPr>
                <w:rFonts w:cstheme="minorHAnsi"/>
                <w:b/>
              </w:rPr>
            </w:pPr>
            <w:r>
              <w:rPr>
                <w:rFonts w:cstheme="minorHAnsi"/>
                <w:b/>
              </w:rPr>
              <w:t>Exemplos: Reuniões e Palestras.</w:t>
            </w:r>
          </w:p>
          <w:p w:rsidR="00805C2C" w:rsidRPr="00C9198D" w:rsidRDefault="00805C2C" w:rsidP="00515D97">
            <w:pPr>
              <w:jc w:val="both"/>
              <w:rPr>
                <w:rFonts w:cstheme="minorHAnsi"/>
                <w:b/>
              </w:rPr>
            </w:pPr>
          </w:p>
        </w:tc>
        <w:tc>
          <w:tcPr>
            <w:tcW w:w="851" w:type="dxa"/>
          </w:tcPr>
          <w:p w:rsidR="00805C2C" w:rsidRPr="00C9198D" w:rsidRDefault="00805C2C" w:rsidP="00515D97">
            <w:pPr>
              <w:jc w:val="center"/>
              <w:rPr>
                <w:rFonts w:cstheme="minorHAnsi"/>
                <w:b/>
              </w:rPr>
            </w:pPr>
            <w:r>
              <w:rPr>
                <w:rFonts w:cstheme="minorHAnsi"/>
                <w:b/>
              </w:rPr>
              <w:t>Unid</w:t>
            </w:r>
          </w:p>
        </w:tc>
        <w:tc>
          <w:tcPr>
            <w:tcW w:w="991" w:type="dxa"/>
          </w:tcPr>
          <w:p w:rsidR="00805C2C" w:rsidRPr="00C9198D" w:rsidRDefault="00805C2C" w:rsidP="00515D97">
            <w:pPr>
              <w:tabs>
                <w:tab w:val="center" w:pos="388"/>
              </w:tabs>
              <w:jc w:val="center"/>
              <w:rPr>
                <w:rFonts w:cstheme="minorHAnsi"/>
                <w:b/>
              </w:rPr>
            </w:pPr>
            <w:r>
              <w:rPr>
                <w:rFonts w:cstheme="minorHAnsi"/>
                <w:b/>
              </w:rPr>
              <w:t>30</w:t>
            </w:r>
          </w:p>
        </w:tc>
        <w:tc>
          <w:tcPr>
            <w:tcW w:w="1131" w:type="dxa"/>
          </w:tcPr>
          <w:p w:rsidR="00805C2C" w:rsidRPr="00C9198D" w:rsidRDefault="00805C2C" w:rsidP="00515D97">
            <w:pPr>
              <w:jc w:val="center"/>
              <w:rPr>
                <w:rFonts w:cstheme="minorHAnsi"/>
                <w:b/>
              </w:rPr>
            </w:pPr>
          </w:p>
        </w:tc>
        <w:tc>
          <w:tcPr>
            <w:tcW w:w="1131" w:type="dxa"/>
          </w:tcPr>
          <w:p w:rsidR="00805C2C" w:rsidRPr="00C9198D" w:rsidRDefault="00805C2C" w:rsidP="00515D97">
            <w:pPr>
              <w:jc w:val="center"/>
              <w:rPr>
                <w:rFonts w:cstheme="minorHAnsi"/>
                <w:b/>
              </w:rPr>
            </w:pPr>
          </w:p>
        </w:tc>
      </w:tr>
      <w:tr w:rsidR="00805C2C" w:rsidRPr="00C9198D" w:rsidTr="00515D97">
        <w:tc>
          <w:tcPr>
            <w:tcW w:w="1184" w:type="dxa"/>
          </w:tcPr>
          <w:p w:rsidR="00805C2C" w:rsidRPr="00C9198D" w:rsidRDefault="00805C2C" w:rsidP="00515D97">
            <w:pPr>
              <w:jc w:val="center"/>
              <w:rPr>
                <w:rFonts w:cstheme="minorHAnsi"/>
                <w:b/>
              </w:rPr>
            </w:pPr>
            <w:r>
              <w:rPr>
                <w:rFonts w:cstheme="minorHAnsi"/>
                <w:b/>
              </w:rPr>
              <w:t>02</w:t>
            </w:r>
          </w:p>
        </w:tc>
        <w:tc>
          <w:tcPr>
            <w:tcW w:w="4821" w:type="dxa"/>
          </w:tcPr>
          <w:p w:rsidR="00805C2C" w:rsidRDefault="00805C2C" w:rsidP="00515D97">
            <w:pPr>
              <w:jc w:val="both"/>
              <w:rPr>
                <w:rFonts w:cstheme="minorHAnsi"/>
                <w:b/>
              </w:rPr>
            </w:pPr>
            <w:r>
              <w:rPr>
                <w:rFonts w:cstheme="minorHAnsi"/>
                <w:b/>
              </w:rPr>
              <w:t>Locação de Equipamento audiovisual/SOM/VIDEO/FILAMGEM – Locação de som e luz para eventos de MÉDIO PORTE, com no mínimo 02 P. A ( jogo de caixa de som de potência  média  ) , estrutura de iluminação, monitores palco, microfones e mesa de som para apresentação de músicos ao vivo.</w:t>
            </w:r>
          </w:p>
          <w:p w:rsidR="00805C2C" w:rsidRPr="00C9198D" w:rsidRDefault="00805C2C" w:rsidP="00515D97">
            <w:pPr>
              <w:jc w:val="both"/>
              <w:rPr>
                <w:rFonts w:cstheme="minorHAnsi"/>
                <w:b/>
              </w:rPr>
            </w:pPr>
            <w:r>
              <w:rPr>
                <w:rFonts w:cstheme="minorHAnsi"/>
                <w:b/>
              </w:rPr>
              <w:t>Exemplos: Apresentação de Musicas ao vivo, Teatros e apresentações diversas.</w:t>
            </w:r>
          </w:p>
        </w:tc>
        <w:tc>
          <w:tcPr>
            <w:tcW w:w="851" w:type="dxa"/>
          </w:tcPr>
          <w:p w:rsidR="00805C2C" w:rsidRPr="00C9198D" w:rsidRDefault="00805C2C" w:rsidP="00515D97">
            <w:pPr>
              <w:rPr>
                <w:rFonts w:cstheme="minorHAnsi"/>
                <w:b/>
              </w:rPr>
            </w:pPr>
            <w:r>
              <w:rPr>
                <w:rFonts w:cstheme="minorHAnsi"/>
                <w:b/>
              </w:rPr>
              <w:t>Unid</w:t>
            </w:r>
          </w:p>
        </w:tc>
        <w:tc>
          <w:tcPr>
            <w:tcW w:w="991" w:type="dxa"/>
          </w:tcPr>
          <w:p w:rsidR="00805C2C" w:rsidRPr="00C9198D" w:rsidRDefault="00805C2C" w:rsidP="00515D97">
            <w:pPr>
              <w:tabs>
                <w:tab w:val="center" w:pos="388"/>
              </w:tabs>
              <w:jc w:val="center"/>
              <w:rPr>
                <w:rFonts w:cstheme="minorHAnsi"/>
                <w:b/>
              </w:rPr>
            </w:pPr>
            <w:r>
              <w:rPr>
                <w:rFonts w:cstheme="minorHAnsi"/>
                <w:b/>
              </w:rPr>
              <w:t>20</w:t>
            </w:r>
          </w:p>
        </w:tc>
        <w:tc>
          <w:tcPr>
            <w:tcW w:w="1131" w:type="dxa"/>
          </w:tcPr>
          <w:p w:rsidR="00805C2C" w:rsidRPr="00C9198D" w:rsidRDefault="00805C2C" w:rsidP="00515D97">
            <w:pPr>
              <w:jc w:val="center"/>
              <w:rPr>
                <w:rFonts w:cstheme="minorHAnsi"/>
                <w:b/>
              </w:rPr>
            </w:pPr>
          </w:p>
        </w:tc>
        <w:tc>
          <w:tcPr>
            <w:tcW w:w="1131" w:type="dxa"/>
          </w:tcPr>
          <w:p w:rsidR="00805C2C" w:rsidRPr="00C9198D" w:rsidRDefault="00805C2C" w:rsidP="00515D97">
            <w:pPr>
              <w:jc w:val="center"/>
              <w:rPr>
                <w:rFonts w:cstheme="minorHAnsi"/>
                <w:b/>
              </w:rPr>
            </w:pPr>
          </w:p>
        </w:tc>
      </w:tr>
      <w:tr w:rsidR="00805C2C" w:rsidRPr="00C9198D" w:rsidTr="00515D97">
        <w:tc>
          <w:tcPr>
            <w:tcW w:w="1184" w:type="dxa"/>
          </w:tcPr>
          <w:p w:rsidR="00805C2C" w:rsidRDefault="00805C2C" w:rsidP="00515D97">
            <w:pPr>
              <w:jc w:val="center"/>
              <w:rPr>
                <w:rFonts w:cstheme="minorHAnsi"/>
                <w:b/>
              </w:rPr>
            </w:pPr>
            <w:r>
              <w:rPr>
                <w:rFonts w:cstheme="minorHAnsi"/>
                <w:b/>
              </w:rPr>
              <w:t>03</w:t>
            </w:r>
          </w:p>
        </w:tc>
        <w:tc>
          <w:tcPr>
            <w:tcW w:w="4821" w:type="dxa"/>
          </w:tcPr>
          <w:p w:rsidR="00805C2C" w:rsidRDefault="00805C2C" w:rsidP="00515D97">
            <w:pPr>
              <w:jc w:val="both"/>
              <w:rPr>
                <w:rFonts w:cstheme="minorHAnsi"/>
                <w:b/>
              </w:rPr>
            </w:pPr>
            <w:r>
              <w:rPr>
                <w:rFonts w:cstheme="minorHAnsi"/>
                <w:b/>
              </w:rPr>
              <w:t>Locação de Equipamento audiovisual/SOM/VIDEO/FILAMGEM – Locação de som e luz para eventos de GRANDE PORTE, com no mínimo 04 torres de som ( alta potência ), telões  com transmissão ao vivo, com no mínimo 02 câmeras móveis para transmissão simultânea via live para redes sociais ( FACEBOOK – YOU TUBE – MICROFONES DE PALCO – MESAS DE SOM DE P.A ( jogo de caixa de som de potência  média  )-RETORNO ILUMINAÇÃO MOVINGSHEADS STROBOS, NO MÍNIMO 40 METROS DE GRADES DE CONTENÇÃO e microfones.</w:t>
            </w:r>
          </w:p>
          <w:p w:rsidR="00805C2C" w:rsidRDefault="00805C2C" w:rsidP="00515D97">
            <w:pPr>
              <w:jc w:val="both"/>
              <w:rPr>
                <w:rFonts w:cstheme="minorHAnsi"/>
                <w:b/>
              </w:rPr>
            </w:pPr>
          </w:p>
          <w:p w:rsidR="00805C2C" w:rsidRDefault="00805C2C" w:rsidP="00515D97">
            <w:pPr>
              <w:jc w:val="both"/>
              <w:rPr>
                <w:rFonts w:cstheme="minorHAnsi"/>
                <w:b/>
              </w:rPr>
            </w:pPr>
            <w:r>
              <w:rPr>
                <w:rFonts w:cstheme="minorHAnsi"/>
                <w:b/>
              </w:rPr>
              <w:t>Exemplos: Apresentação de Bandas , Desfiles dia 07 e 20 de Setembro.</w:t>
            </w:r>
          </w:p>
        </w:tc>
        <w:tc>
          <w:tcPr>
            <w:tcW w:w="851" w:type="dxa"/>
          </w:tcPr>
          <w:p w:rsidR="00805C2C" w:rsidRDefault="00805C2C" w:rsidP="00515D97">
            <w:pPr>
              <w:rPr>
                <w:rFonts w:cstheme="minorHAnsi"/>
                <w:b/>
              </w:rPr>
            </w:pPr>
            <w:r>
              <w:rPr>
                <w:rFonts w:cstheme="minorHAnsi"/>
                <w:b/>
              </w:rPr>
              <w:t>Unid</w:t>
            </w:r>
          </w:p>
        </w:tc>
        <w:tc>
          <w:tcPr>
            <w:tcW w:w="991" w:type="dxa"/>
          </w:tcPr>
          <w:p w:rsidR="00805C2C" w:rsidRDefault="00805C2C" w:rsidP="00515D97">
            <w:pPr>
              <w:tabs>
                <w:tab w:val="center" w:pos="388"/>
              </w:tabs>
              <w:jc w:val="center"/>
              <w:rPr>
                <w:rFonts w:cstheme="minorHAnsi"/>
                <w:b/>
              </w:rPr>
            </w:pPr>
            <w:r>
              <w:rPr>
                <w:rFonts w:cstheme="minorHAnsi"/>
                <w:b/>
              </w:rPr>
              <w:t>15</w:t>
            </w:r>
          </w:p>
        </w:tc>
        <w:tc>
          <w:tcPr>
            <w:tcW w:w="1131" w:type="dxa"/>
          </w:tcPr>
          <w:p w:rsidR="00805C2C" w:rsidRDefault="00805C2C" w:rsidP="00515D97">
            <w:pPr>
              <w:jc w:val="center"/>
              <w:rPr>
                <w:rFonts w:cstheme="minorHAnsi"/>
                <w:b/>
              </w:rPr>
            </w:pPr>
          </w:p>
        </w:tc>
        <w:tc>
          <w:tcPr>
            <w:tcW w:w="1131" w:type="dxa"/>
          </w:tcPr>
          <w:p w:rsidR="00805C2C" w:rsidRDefault="00805C2C" w:rsidP="00515D97">
            <w:pPr>
              <w:jc w:val="center"/>
              <w:rPr>
                <w:rFonts w:cstheme="minorHAnsi"/>
                <w:b/>
              </w:rPr>
            </w:pPr>
          </w:p>
        </w:tc>
      </w:tr>
      <w:tr w:rsidR="00805C2C" w:rsidRPr="00C9198D" w:rsidTr="00515D97">
        <w:tc>
          <w:tcPr>
            <w:tcW w:w="1184" w:type="dxa"/>
          </w:tcPr>
          <w:p w:rsidR="00805C2C" w:rsidRDefault="00805C2C" w:rsidP="00515D97">
            <w:pPr>
              <w:jc w:val="center"/>
              <w:rPr>
                <w:rFonts w:cstheme="minorHAnsi"/>
                <w:b/>
              </w:rPr>
            </w:pPr>
            <w:r>
              <w:rPr>
                <w:rFonts w:cstheme="minorHAnsi"/>
                <w:b/>
              </w:rPr>
              <w:t>04</w:t>
            </w:r>
          </w:p>
        </w:tc>
        <w:tc>
          <w:tcPr>
            <w:tcW w:w="4821" w:type="dxa"/>
          </w:tcPr>
          <w:p w:rsidR="00805C2C" w:rsidRDefault="00805C2C" w:rsidP="00515D97">
            <w:pPr>
              <w:jc w:val="both"/>
              <w:rPr>
                <w:rFonts w:cstheme="minorHAnsi"/>
                <w:b/>
              </w:rPr>
            </w:pPr>
            <w:r>
              <w:rPr>
                <w:rFonts w:cstheme="minorHAnsi"/>
                <w:b/>
              </w:rPr>
              <w:t xml:space="preserve">Locação de Equipamento audiovisual/SOM/VIDEO/FILAMGEM – Locação de som e luz para ABERTURA DE NATAL LUZ, com estrutura de palco , mesa de som, microfones para bandas, monitores, no mínimo 40 metros de grades </w:t>
            </w:r>
            <w:r>
              <w:rPr>
                <w:rFonts w:cstheme="minorHAnsi"/>
                <w:b/>
              </w:rPr>
              <w:lastRenderedPageBreak/>
              <w:t>de contenção, no mínimo 02 telões de alta luminosidade mínima de 6000 LUMENS, para projeção mapeada, fogos indoor sem barulho e explosões, transmissão ao vivo nos telões locais, com no mínimo 02 câmeras móveis sem fio para acompanhamento as apresentações dos teatros, num raio de no mínimo 50 mts.</w:t>
            </w:r>
          </w:p>
          <w:p w:rsidR="00805C2C" w:rsidRDefault="00805C2C" w:rsidP="00515D97">
            <w:pPr>
              <w:jc w:val="both"/>
              <w:rPr>
                <w:rFonts w:cstheme="minorHAnsi"/>
                <w:b/>
              </w:rPr>
            </w:pPr>
          </w:p>
          <w:p w:rsidR="00805C2C" w:rsidRDefault="00805C2C" w:rsidP="00515D97">
            <w:pPr>
              <w:jc w:val="both"/>
              <w:rPr>
                <w:rFonts w:cstheme="minorHAnsi"/>
                <w:b/>
              </w:rPr>
            </w:pPr>
            <w:r>
              <w:rPr>
                <w:rFonts w:cstheme="minorHAnsi"/>
                <w:b/>
              </w:rPr>
              <w:t>Exemplos: NATAL LUZ.</w:t>
            </w:r>
          </w:p>
        </w:tc>
        <w:tc>
          <w:tcPr>
            <w:tcW w:w="851" w:type="dxa"/>
          </w:tcPr>
          <w:p w:rsidR="00805C2C" w:rsidRDefault="00805C2C" w:rsidP="00515D97">
            <w:pPr>
              <w:rPr>
                <w:rFonts w:cstheme="minorHAnsi"/>
                <w:b/>
              </w:rPr>
            </w:pPr>
            <w:r>
              <w:rPr>
                <w:rFonts w:cstheme="minorHAnsi"/>
                <w:b/>
              </w:rPr>
              <w:lastRenderedPageBreak/>
              <w:t>Unid</w:t>
            </w:r>
          </w:p>
        </w:tc>
        <w:tc>
          <w:tcPr>
            <w:tcW w:w="991" w:type="dxa"/>
          </w:tcPr>
          <w:p w:rsidR="00805C2C" w:rsidRDefault="00805C2C" w:rsidP="00515D97">
            <w:pPr>
              <w:tabs>
                <w:tab w:val="center" w:pos="388"/>
              </w:tabs>
              <w:jc w:val="center"/>
              <w:rPr>
                <w:rFonts w:cstheme="minorHAnsi"/>
                <w:b/>
              </w:rPr>
            </w:pPr>
            <w:r>
              <w:rPr>
                <w:rFonts w:cstheme="minorHAnsi"/>
                <w:b/>
              </w:rPr>
              <w:t>02</w:t>
            </w:r>
          </w:p>
        </w:tc>
        <w:tc>
          <w:tcPr>
            <w:tcW w:w="1131" w:type="dxa"/>
          </w:tcPr>
          <w:p w:rsidR="00805C2C" w:rsidRDefault="00805C2C" w:rsidP="00515D97">
            <w:pPr>
              <w:jc w:val="center"/>
              <w:rPr>
                <w:rFonts w:cstheme="minorHAnsi"/>
                <w:b/>
              </w:rPr>
            </w:pPr>
          </w:p>
        </w:tc>
        <w:tc>
          <w:tcPr>
            <w:tcW w:w="1131" w:type="dxa"/>
          </w:tcPr>
          <w:p w:rsidR="00805C2C" w:rsidRDefault="00805C2C" w:rsidP="00515D97">
            <w:pPr>
              <w:jc w:val="center"/>
              <w:rPr>
                <w:rFonts w:cstheme="minorHAnsi"/>
                <w:b/>
              </w:rPr>
            </w:pPr>
          </w:p>
        </w:tc>
      </w:tr>
      <w:tr w:rsidR="00805C2C" w:rsidRPr="00C9198D" w:rsidTr="00515D97">
        <w:tc>
          <w:tcPr>
            <w:tcW w:w="1184" w:type="dxa"/>
          </w:tcPr>
          <w:p w:rsidR="00805C2C" w:rsidRDefault="00805C2C" w:rsidP="00515D97">
            <w:pPr>
              <w:jc w:val="center"/>
              <w:rPr>
                <w:rFonts w:cstheme="minorHAnsi"/>
                <w:b/>
              </w:rPr>
            </w:pPr>
            <w:r>
              <w:rPr>
                <w:rFonts w:cstheme="minorHAnsi"/>
                <w:b/>
              </w:rPr>
              <w:lastRenderedPageBreak/>
              <w:t>05</w:t>
            </w:r>
          </w:p>
        </w:tc>
        <w:tc>
          <w:tcPr>
            <w:tcW w:w="4821" w:type="dxa"/>
          </w:tcPr>
          <w:p w:rsidR="00805C2C" w:rsidRDefault="00805C2C" w:rsidP="00515D97">
            <w:pPr>
              <w:jc w:val="both"/>
              <w:rPr>
                <w:rFonts w:cstheme="minorHAnsi"/>
                <w:b/>
              </w:rPr>
            </w:pPr>
            <w:r>
              <w:rPr>
                <w:rFonts w:cstheme="minorHAnsi"/>
                <w:b/>
              </w:rPr>
              <w:t>Locação de Equipamento audiovisual/SOM/VIDEO/FILAMGEM – Locação de som e luz para SHOW (s) REGIONAIS DE GRANDE PÚBLICO, estrutura de palco, painel de LED, para Grande Público, conforme RIDER solicitado pela Banda.</w:t>
            </w:r>
          </w:p>
          <w:p w:rsidR="00805C2C" w:rsidRDefault="00805C2C" w:rsidP="00515D97">
            <w:pPr>
              <w:jc w:val="both"/>
              <w:rPr>
                <w:rFonts w:cstheme="minorHAnsi"/>
                <w:b/>
              </w:rPr>
            </w:pPr>
          </w:p>
          <w:p w:rsidR="00805C2C" w:rsidRDefault="00805C2C" w:rsidP="00515D97">
            <w:pPr>
              <w:jc w:val="both"/>
              <w:rPr>
                <w:rFonts w:cstheme="minorHAnsi"/>
                <w:b/>
              </w:rPr>
            </w:pPr>
            <w:r>
              <w:rPr>
                <w:rFonts w:cstheme="minorHAnsi"/>
                <w:b/>
              </w:rPr>
              <w:t>Exemplos: SHOW (s) REGIONAIS.</w:t>
            </w:r>
          </w:p>
        </w:tc>
        <w:tc>
          <w:tcPr>
            <w:tcW w:w="851" w:type="dxa"/>
          </w:tcPr>
          <w:p w:rsidR="00805C2C" w:rsidRDefault="00805C2C" w:rsidP="00515D97">
            <w:pPr>
              <w:rPr>
                <w:rFonts w:cstheme="minorHAnsi"/>
                <w:b/>
              </w:rPr>
            </w:pPr>
            <w:r>
              <w:rPr>
                <w:rFonts w:cstheme="minorHAnsi"/>
                <w:b/>
              </w:rPr>
              <w:t>Unid</w:t>
            </w:r>
          </w:p>
        </w:tc>
        <w:tc>
          <w:tcPr>
            <w:tcW w:w="991" w:type="dxa"/>
          </w:tcPr>
          <w:p w:rsidR="00805C2C" w:rsidRDefault="00805C2C" w:rsidP="00515D97">
            <w:pPr>
              <w:tabs>
                <w:tab w:val="center" w:pos="388"/>
              </w:tabs>
              <w:jc w:val="center"/>
              <w:rPr>
                <w:rFonts w:cstheme="minorHAnsi"/>
                <w:b/>
              </w:rPr>
            </w:pPr>
            <w:r>
              <w:rPr>
                <w:rFonts w:cstheme="minorHAnsi"/>
                <w:b/>
              </w:rPr>
              <w:t>05</w:t>
            </w:r>
          </w:p>
        </w:tc>
        <w:tc>
          <w:tcPr>
            <w:tcW w:w="1131" w:type="dxa"/>
          </w:tcPr>
          <w:p w:rsidR="00805C2C" w:rsidRDefault="00805C2C" w:rsidP="00515D97">
            <w:pPr>
              <w:jc w:val="center"/>
              <w:rPr>
                <w:rFonts w:cstheme="minorHAnsi"/>
                <w:b/>
              </w:rPr>
            </w:pPr>
          </w:p>
        </w:tc>
        <w:tc>
          <w:tcPr>
            <w:tcW w:w="1131" w:type="dxa"/>
          </w:tcPr>
          <w:p w:rsidR="00805C2C" w:rsidRDefault="00805C2C" w:rsidP="00515D97">
            <w:pPr>
              <w:jc w:val="center"/>
              <w:rPr>
                <w:rFonts w:cstheme="minorHAnsi"/>
                <w:b/>
              </w:rPr>
            </w:pPr>
          </w:p>
        </w:tc>
      </w:tr>
      <w:tr w:rsidR="00805C2C" w:rsidRPr="00C9198D" w:rsidTr="00515D97">
        <w:tc>
          <w:tcPr>
            <w:tcW w:w="1184" w:type="dxa"/>
          </w:tcPr>
          <w:p w:rsidR="00805C2C" w:rsidRDefault="00805C2C" w:rsidP="00515D97">
            <w:pPr>
              <w:jc w:val="center"/>
              <w:rPr>
                <w:rFonts w:cstheme="minorHAnsi"/>
                <w:b/>
              </w:rPr>
            </w:pPr>
            <w:r>
              <w:rPr>
                <w:rFonts w:cstheme="minorHAnsi"/>
                <w:b/>
              </w:rPr>
              <w:t>06</w:t>
            </w:r>
          </w:p>
        </w:tc>
        <w:tc>
          <w:tcPr>
            <w:tcW w:w="4821" w:type="dxa"/>
          </w:tcPr>
          <w:p w:rsidR="00805C2C" w:rsidRDefault="00805C2C" w:rsidP="00515D97">
            <w:pPr>
              <w:jc w:val="both"/>
              <w:rPr>
                <w:rFonts w:cstheme="minorHAnsi"/>
                <w:b/>
              </w:rPr>
            </w:pPr>
            <w:r>
              <w:rPr>
                <w:rFonts w:cstheme="minorHAnsi"/>
                <w:b/>
              </w:rPr>
              <w:t>Locação de Equipamento audiovisual/SOM/VIDEO/FILAMGEM  - PAINEL DE LED, medida mínima de 4 x 3.</w:t>
            </w:r>
          </w:p>
        </w:tc>
        <w:tc>
          <w:tcPr>
            <w:tcW w:w="851" w:type="dxa"/>
          </w:tcPr>
          <w:p w:rsidR="00805C2C" w:rsidRDefault="00805C2C" w:rsidP="00515D97">
            <w:pPr>
              <w:rPr>
                <w:rFonts w:cstheme="minorHAnsi"/>
                <w:b/>
              </w:rPr>
            </w:pPr>
            <w:r>
              <w:rPr>
                <w:rFonts w:cstheme="minorHAnsi"/>
                <w:b/>
              </w:rPr>
              <w:t>Unid</w:t>
            </w:r>
          </w:p>
        </w:tc>
        <w:tc>
          <w:tcPr>
            <w:tcW w:w="991" w:type="dxa"/>
          </w:tcPr>
          <w:p w:rsidR="00805C2C" w:rsidRDefault="00805C2C" w:rsidP="00515D97">
            <w:pPr>
              <w:tabs>
                <w:tab w:val="center" w:pos="388"/>
              </w:tabs>
              <w:jc w:val="center"/>
              <w:rPr>
                <w:rFonts w:cstheme="minorHAnsi"/>
                <w:b/>
              </w:rPr>
            </w:pPr>
            <w:r>
              <w:rPr>
                <w:rFonts w:cstheme="minorHAnsi"/>
                <w:b/>
              </w:rPr>
              <w:t>05</w:t>
            </w:r>
          </w:p>
        </w:tc>
        <w:tc>
          <w:tcPr>
            <w:tcW w:w="1131" w:type="dxa"/>
          </w:tcPr>
          <w:p w:rsidR="00805C2C" w:rsidRDefault="00805C2C" w:rsidP="00515D97">
            <w:pPr>
              <w:jc w:val="center"/>
              <w:rPr>
                <w:rFonts w:cstheme="minorHAnsi"/>
                <w:b/>
              </w:rPr>
            </w:pPr>
          </w:p>
        </w:tc>
        <w:tc>
          <w:tcPr>
            <w:tcW w:w="1131" w:type="dxa"/>
          </w:tcPr>
          <w:p w:rsidR="00805C2C" w:rsidRDefault="00805C2C" w:rsidP="00515D97">
            <w:pPr>
              <w:jc w:val="center"/>
              <w:rPr>
                <w:rFonts w:cstheme="minorHAnsi"/>
                <w:b/>
              </w:rPr>
            </w:pPr>
          </w:p>
        </w:tc>
      </w:tr>
      <w:tr w:rsidR="00805C2C" w:rsidRPr="00C9198D" w:rsidTr="00515D97">
        <w:tc>
          <w:tcPr>
            <w:tcW w:w="1184" w:type="dxa"/>
          </w:tcPr>
          <w:p w:rsidR="00805C2C" w:rsidRDefault="00805C2C" w:rsidP="00515D97">
            <w:pPr>
              <w:jc w:val="center"/>
              <w:rPr>
                <w:rFonts w:cstheme="minorHAnsi"/>
                <w:b/>
              </w:rPr>
            </w:pPr>
            <w:r>
              <w:rPr>
                <w:rFonts w:cstheme="minorHAnsi"/>
                <w:b/>
              </w:rPr>
              <w:t>07</w:t>
            </w:r>
          </w:p>
        </w:tc>
        <w:tc>
          <w:tcPr>
            <w:tcW w:w="4821" w:type="dxa"/>
          </w:tcPr>
          <w:p w:rsidR="00805C2C" w:rsidRDefault="00805C2C" w:rsidP="00515D97">
            <w:pPr>
              <w:jc w:val="both"/>
              <w:rPr>
                <w:rFonts w:cstheme="minorHAnsi"/>
                <w:b/>
              </w:rPr>
            </w:pPr>
            <w:r w:rsidRPr="00A411FE">
              <w:rPr>
                <w:rFonts w:cstheme="minorHAnsi"/>
                <w:b/>
              </w:rPr>
              <w:t xml:space="preserve">Propaganda Volante para divulgação de eventos e campanhas – Área Urbana em </w:t>
            </w:r>
            <w:r>
              <w:rPr>
                <w:rFonts w:cstheme="minorHAnsi"/>
                <w:b/>
              </w:rPr>
              <w:t>MOTO.</w:t>
            </w:r>
          </w:p>
        </w:tc>
        <w:tc>
          <w:tcPr>
            <w:tcW w:w="851" w:type="dxa"/>
          </w:tcPr>
          <w:p w:rsidR="00805C2C" w:rsidRDefault="00805C2C" w:rsidP="00515D97">
            <w:pPr>
              <w:rPr>
                <w:rFonts w:cstheme="minorHAnsi"/>
                <w:b/>
              </w:rPr>
            </w:pPr>
            <w:r>
              <w:rPr>
                <w:rFonts w:cstheme="minorHAnsi"/>
                <w:b/>
              </w:rPr>
              <w:t>Horas</w:t>
            </w:r>
          </w:p>
        </w:tc>
        <w:tc>
          <w:tcPr>
            <w:tcW w:w="991" w:type="dxa"/>
          </w:tcPr>
          <w:p w:rsidR="00805C2C" w:rsidRDefault="00805C2C" w:rsidP="00515D97">
            <w:pPr>
              <w:tabs>
                <w:tab w:val="center" w:pos="388"/>
              </w:tabs>
              <w:jc w:val="center"/>
              <w:rPr>
                <w:rFonts w:cstheme="minorHAnsi"/>
                <w:b/>
              </w:rPr>
            </w:pPr>
            <w:r>
              <w:rPr>
                <w:rFonts w:cstheme="minorHAnsi"/>
                <w:b/>
              </w:rPr>
              <w:t>500</w:t>
            </w:r>
          </w:p>
        </w:tc>
        <w:tc>
          <w:tcPr>
            <w:tcW w:w="1131" w:type="dxa"/>
          </w:tcPr>
          <w:p w:rsidR="00805C2C" w:rsidRDefault="00805C2C" w:rsidP="00515D97">
            <w:pPr>
              <w:jc w:val="center"/>
              <w:rPr>
                <w:rFonts w:cstheme="minorHAnsi"/>
                <w:b/>
              </w:rPr>
            </w:pPr>
          </w:p>
        </w:tc>
        <w:tc>
          <w:tcPr>
            <w:tcW w:w="1131" w:type="dxa"/>
          </w:tcPr>
          <w:p w:rsidR="00805C2C" w:rsidRDefault="00805C2C" w:rsidP="00515D97">
            <w:pPr>
              <w:jc w:val="center"/>
              <w:rPr>
                <w:rFonts w:cstheme="minorHAnsi"/>
                <w:b/>
              </w:rPr>
            </w:pPr>
          </w:p>
        </w:tc>
      </w:tr>
    </w:tbl>
    <w:p w:rsidR="00805C2C" w:rsidRDefault="00805C2C" w:rsidP="00805C2C">
      <w:pPr>
        <w:jc w:val="both"/>
        <w:rPr>
          <w:b/>
          <w:i/>
        </w:rPr>
      </w:pPr>
    </w:p>
    <w:p w:rsidR="00805C2C" w:rsidRDefault="00805C2C" w:rsidP="00805C2C">
      <w:pPr>
        <w:rPr>
          <w:rFonts w:eastAsiaTheme="majorEastAsia" w:cs="Arial"/>
          <w:b/>
          <w:szCs w:val="22"/>
        </w:rPr>
      </w:pPr>
    </w:p>
    <w:p w:rsidR="00805C2C" w:rsidRPr="003C797A" w:rsidRDefault="00805C2C" w:rsidP="00805C2C">
      <w:pPr>
        <w:jc w:val="both"/>
        <w:rPr>
          <w:lang w:eastAsia="pt-BR"/>
        </w:rPr>
      </w:pPr>
      <w:r w:rsidRPr="003C797A">
        <w:rPr>
          <w:rFonts w:cs="Arial"/>
          <w:szCs w:val="22"/>
        </w:rPr>
        <w:t xml:space="preserve">1.2 A entrega dos produtos deverão ser feitas </w:t>
      </w:r>
      <w:r>
        <w:rPr>
          <w:rFonts w:cs="Arial"/>
          <w:szCs w:val="22"/>
        </w:rPr>
        <w:t>em conformidade com os eventos que vierem a ser realizados, e em conformidade com as secretarias solicitantes.</w:t>
      </w:r>
      <w:r w:rsidRPr="003C797A">
        <w:rPr>
          <w:rFonts w:cs="Arial"/>
          <w:szCs w:val="22"/>
        </w:rPr>
        <w:t>.</w:t>
      </w:r>
    </w:p>
    <w:p w:rsidR="00805C2C" w:rsidRPr="003C797A" w:rsidRDefault="00805C2C" w:rsidP="00805C2C">
      <w:pPr>
        <w:spacing w:line="360" w:lineRule="auto"/>
        <w:jc w:val="both"/>
        <w:rPr>
          <w:rFonts w:cs="Arial"/>
          <w:szCs w:val="22"/>
        </w:rPr>
      </w:pPr>
    </w:p>
    <w:p w:rsidR="00805C2C" w:rsidRDefault="00805C2C" w:rsidP="00805C2C">
      <w:pPr>
        <w:spacing w:line="360" w:lineRule="auto"/>
        <w:jc w:val="both"/>
        <w:rPr>
          <w:rFonts w:cs="Arial"/>
          <w:b/>
          <w:szCs w:val="22"/>
        </w:rPr>
      </w:pPr>
      <w:r>
        <w:rPr>
          <w:rFonts w:cs="Arial"/>
          <w:b/>
          <w:szCs w:val="22"/>
        </w:rPr>
        <w:t>2. CREDENCIAMENTO E PARTICIPAÇÃO DO CERTAME</w:t>
      </w:r>
    </w:p>
    <w:p w:rsidR="00805C2C" w:rsidRDefault="00805C2C" w:rsidP="00805C2C">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05C2C" w:rsidRDefault="00805C2C" w:rsidP="00805C2C">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805C2C" w:rsidRDefault="00805C2C" w:rsidP="00805C2C">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805C2C" w:rsidRDefault="00805C2C" w:rsidP="00805C2C">
      <w:pPr>
        <w:spacing w:line="360" w:lineRule="auto"/>
        <w:jc w:val="both"/>
        <w:rPr>
          <w:rFonts w:cs="Arial"/>
          <w:szCs w:val="22"/>
        </w:rPr>
      </w:pPr>
      <w:r>
        <w:rPr>
          <w:rFonts w:cs="Arial"/>
          <w:b/>
          <w:bCs/>
          <w:szCs w:val="22"/>
        </w:rPr>
        <w:lastRenderedPageBreak/>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05C2C" w:rsidRDefault="00805C2C" w:rsidP="00805C2C">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805C2C" w:rsidRDefault="00805C2C" w:rsidP="00805C2C">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805C2C" w:rsidRDefault="00805C2C" w:rsidP="00805C2C">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805C2C" w:rsidRDefault="00805C2C" w:rsidP="00805C2C">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b/>
          <w:szCs w:val="22"/>
        </w:rPr>
      </w:pPr>
      <w:r>
        <w:rPr>
          <w:rFonts w:cs="Arial"/>
          <w:b/>
          <w:szCs w:val="22"/>
        </w:rPr>
        <w:t>3. ENVIO DAS PROPOSTAS</w:t>
      </w:r>
    </w:p>
    <w:p w:rsidR="00805C2C" w:rsidRDefault="00805C2C" w:rsidP="00805C2C">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805C2C" w:rsidRDefault="00805C2C" w:rsidP="00805C2C">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805C2C" w:rsidRDefault="00805C2C" w:rsidP="00805C2C">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805C2C" w:rsidRDefault="00805C2C" w:rsidP="00805C2C">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805C2C" w:rsidRDefault="00805C2C" w:rsidP="00805C2C">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w:t>
      </w:r>
      <w:r>
        <w:rPr>
          <w:color w:val="auto"/>
          <w:sz w:val="22"/>
          <w:szCs w:val="22"/>
        </w:rPr>
        <w:lastRenderedPageBreak/>
        <w:t xml:space="preserve">usufruir do tratamento favorecido estabelecido nos arts. 42 ao 49 da Lei Complementar nº 123, de 14 de dezembro de 2006. </w:t>
      </w:r>
    </w:p>
    <w:p w:rsidR="00805C2C" w:rsidRDefault="00805C2C" w:rsidP="00805C2C">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805C2C" w:rsidRDefault="00805C2C" w:rsidP="00805C2C">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805C2C" w:rsidRDefault="00805C2C" w:rsidP="00805C2C">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805C2C" w:rsidRDefault="00805C2C" w:rsidP="00805C2C">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805C2C" w:rsidRDefault="00805C2C" w:rsidP="00805C2C">
      <w:pPr>
        <w:spacing w:line="360" w:lineRule="auto"/>
        <w:jc w:val="both"/>
        <w:rPr>
          <w:rFonts w:cs="Arial"/>
          <w:b/>
          <w:szCs w:val="22"/>
        </w:rPr>
      </w:pPr>
    </w:p>
    <w:p w:rsidR="00805C2C" w:rsidRDefault="00805C2C" w:rsidP="00805C2C">
      <w:pPr>
        <w:spacing w:line="360" w:lineRule="auto"/>
        <w:jc w:val="both"/>
        <w:rPr>
          <w:rFonts w:cs="Arial"/>
          <w:b/>
          <w:szCs w:val="22"/>
        </w:rPr>
      </w:pPr>
      <w:r>
        <w:rPr>
          <w:rFonts w:cs="Arial"/>
          <w:b/>
          <w:szCs w:val="22"/>
        </w:rPr>
        <w:t>4. PROPOSTA</w:t>
      </w:r>
    </w:p>
    <w:p w:rsidR="00805C2C" w:rsidRDefault="00805C2C" w:rsidP="00805C2C">
      <w:pPr>
        <w:spacing w:line="360" w:lineRule="auto"/>
        <w:jc w:val="both"/>
        <w:rPr>
          <w:rFonts w:cs="Arial"/>
          <w:bCs/>
          <w:szCs w:val="22"/>
        </w:rPr>
      </w:pPr>
      <w:r>
        <w:rPr>
          <w:rFonts w:cs="Arial"/>
          <w:b/>
          <w:szCs w:val="22"/>
        </w:rPr>
        <w:t xml:space="preserve">4.1. </w:t>
      </w:r>
      <w:r>
        <w:rPr>
          <w:rFonts w:cs="Arial"/>
          <w:bCs/>
          <w:szCs w:val="22"/>
        </w:rPr>
        <w:t>O prazo de validade da proposta será de 60 ( sessenta ) dias úteis, a contar da data de abertura da sessão do pregão, estabelecida no preâmbulo desse edital.</w:t>
      </w:r>
    </w:p>
    <w:p w:rsidR="00805C2C" w:rsidRDefault="00805C2C" w:rsidP="00805C2C">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805C2C" w:rsidRDefault="00805C2C" w:rsidP="00805C2C">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05C2C" w:rsidRDefault="00805C2C" w:rsidP="00805C2C">
      <w:pPr>
        <w:spacing w:line="360" w:lineRule="auto"/>
        <w:jc w:val="both"/>
        <w:rPr>
          <w:rFonts w:cs="Arial"/>
          <w:bCs/>
          <w:szCs w:val="22"/>
        </w:rPr>
      </w:pPr>
      <w:r>
        <w:rPr>
          <w:rFonts w:cs="Arial"/>
          <w:b/>
          <w:szCs w:val="22"/>
        </w:rPr>
        <w:lastRenderedPageBreak/>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805C2C" w:rsidRDefault="00805C2C" w:rsidP="00805C2C">
      <w:pPr>
        <w:spacing w:line="360" w:lineRule="auto"/>
        <w:jc w:val="both"/>
        <w:rPr>
          <w:rFonts w:cs="Arial"/>
          <w:bCs/>
          <w:szCs w:val="22"/>
        </w:rPr>
      </w:pPr>
    </w:p>
    <w:p w:rsidR="00805C2C" w:rsidRDefault="00805C2C" w:rsidP="00805C2C">
      <w:pPr>
        <w:spacing w:line="360" w:lineRule="auto"/>
        <w:jc w:val="both"/>
        <w:rPr>
          <w:rFonts w:cs="Arial"/>
          <w:b/>
          <w:szCs w:val="22"/>
        </w:rPr>
      </w:pPr>
      <w:r>
        <w:rPr>
          <w:rFonts w:cs="Arial"/>
          <w:b/>
          <w:szCs w:val="22"/>
        </w:rPr>
        <w:t>5. DOCUMENTOS DE HABILITAÇÃO</w:t>
      </w:r>
    </w:p>
    <w:p w:rsidR="00805C2C" w:rsidRDefault="00805C2C" w:rsidP="00805C2C">
      <w:pPr>
        <w:tabs>
          <w:tab w:val="left" w:pos="1134"/>
        </w:tabs>
        <w:spacing w:line="360" w:lineRule="auto"/>
        <w:jc w:val="both"/>
        <w:rPr>
          <w:rFonts w:cs="Arial"/>
          <w:szCs w:val="22"/>
        </w:rPr>
      </w:pPr>
      <w:r>
        <w:rPr>
          <w:rFonts w:cs="Arial"/>
          <w:szCs w:val="22"/>
        </w:rPr>
        <w:t>Para fins de habilitação neste pregão, a licitante vencedora deverá enviar os seguintes documentos, em até 03 ( três ) dias, quando solicitado pelo pregoeiro:</w:t>
      </w:r>
    </w:p>
    <w:p w:rsidR="00805C2C" w:rsidRDefault="00805C2C" w:rsidP="00805C2C">
      <w:pPr>
        <w:tabs>
          <w:tab w:val="left" w:pos="1134"/>
        </w:tabs>
        <w:spacing w:line="360" w:lineRule="auto"/>
        <w:jc w:val="both"/>
        <w:rPr>
          <w:rFonts w:cs="Arial"/>
          <w:szCs w:val="22"/>
        </w:rPr>
      </w:pPr>
    </w:p>
    <w:p w:rsidR="00805C2C" w:rsidRDefault="00805C2C" w:rsidP="00805C2C">
      <w:pPr>
        <w:tabs>
          <w:tab w:val="left" w:pos="1134"/>
        </w:tabs>
        <w:spacing w:line="360" w:lineRule="auto"/>
        <w:jc w:val="both"/>
        <w:rPr>
          <w:rFonts w:cs="Arial"/>
          <w:b/>
          <w:szCs w:val="22"/>
        </w:rPr>
      </w:pPr>
      <w:r>
        <w:rPr>
          <w:rFonts w:cs="Arial"/>
          <w:b/>
          <w:szCs w:val="22"/>
        </w:rPr>
        <w:t>5.1. HABILITAÇÃO JURÍDICA</w:t>
      </w:r>
    </w:p>
    <w:p w:rsidR="00805C2C" w:rsidRDefault="00805C2C" w:rsidP="00805C2C">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805C2C" w:rsidRDefault="00805C2C" w:rsidP="00805C2C">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805C2C" w:rsidRDefault="00805C2C" w:rsidP="00805C2C">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C2C" w:rsidRDefault="00805C2C" w:rsidP="00805C2C">
      <w:pPr>
        <w:tabs>
          <w:tab w:val="left" w:pos="1134"/>
        </w:tabs>
        <w:spacing w:line="360" w:lineRule="auto"/>
        <w:jc w:val="both"/>
        <w:rPr>
          <w:rFonts w:cs="Arial"/>
          <w:b/>
          <w:szCs w:val="22"/>
        </w:rPr>
      </w:pPr>
    </w:p>
    <w:p w:rsidR="00805C2C" w:rsidRDefault="00805C2C" w:rsidP="00805C2C">
      <w:pPr>
        <w:tabs>
          <w:tab w:val="left" w:pos="1134"/>
        </w:tabs>
        <w:spacing w:line="360" w:lineRule="auto"/>
        <w:jc w:val="both"/>
        <w:rPr>
          <w:rFonts w:cs="Arial"/>
          <w:b/>
          <w:szCs w:val="22"/>
        </w:rPr>
      </w:pPr>
      <w:r>
        <w:rPr>
          <w:rFonts w:cs="Arial"/>
          <w:b/>
          <w:szCs w:val="22"/>
        </w:rPr>
        <w:t>5.2. HABILITAÇÃO FISCAL, SOCIAL E TRABALHISTA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 w:name="art68iii"/>
      <w:bookmarkEnd w:id="3"/>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 w:name="art68iv"/>
      <w:bookmarkEnd w:id="4"/>
      <w:r>
        <w:rPr>
          <w:rFonts w:ascii="Arial" w:hAnsi="Arial" w:cs="Arial"/>
          <w:b/>
          <w:bCs/>
          <w:sz w:val="22"/>
          <w:szCs w:val="22"/>
        </w:rPr>
        <w:lastRenderedPageBreak/>
        <w:t>d)</w:t>
      </w:r>
      <w:r>
        <w:rPr>
          <w:rFonts w:ascii="Arial" w:hAnsi="Arial" w:cs="Arial"/>
          <w:sz w:val="22"/>
          <w:szCs w:val="22"/>
        </w:rPr>
        <w:t xml:space="preserve"> prova de regularidade relativa à Seguridade Social e ao FGTS, que demonstre cumprimento dos encargos sociais instituídos por lei;</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 w:name="art68v"/>
      <w:bookmarkEnd w:id="5"/>
      <w:r>
        <w:rPr>
          <w:rFonts w:ascii="Arial" w:hAnsi="Arial" w:cs="Arial"/>
          <w:b/>
          <w:bCs/>
          <w:sz w:val="22"/>
          <w:szCs w:val="22"/>
        </w:rPr>
        <w:t>e)</w:t>
      </w:r>
      <w:r>
        <w:rPr>
          <w:rFonts w:ascii="Arial" w:hAnsi="Arial" w:cs="Arial"/>
          <w:sz w:val="22"/>
          <w:szCs w:val="22"/>
        </w:rPr>
        <w:t xml:space="preserve"> prova de regularidade perante a Justiça do Trabalho</w:t>
      </w:r>
      <w:bookmarkStart w:id="6" w:name="art68vi"/>
      <w:bookmarkEnd w:id="6"/>
      <w:r>
        <w:rPr>
          <w:rFonts w:ascii="Arial" w:hAnsi="Arial" w:cs="Arial"/>
          <w:sz w:val="22"/>
          <w:szCs w:val="22"/>
        </w:rPr>
        <w:t>.</w:t>
      </w:r>
    </w:p>
    <w:p w:rsidR="00805C2C" w:rsidRDefault="00805C2C" w:rsidP="00805C2C">
      <w:pPr>
        <w:pStyle w:val="NormalWeb"/>
        <w:spacing w:before="0" w:beforeAutospacing="0" w:after="0" w:afterAutospacing="0" w:line="360" w:lineRule="auto"/>
        <w:jc w:val="both"/>
        <w:rPr>
          <w:rFonts w:ascii="Arial" w:hAnsi="Arial" w:cs="Arial"/>
          <w:sz w:val="22"/>
          <w:szCs w:val="22"/>
        </w:rPr>
      </w:pPr>
    </w:p>
    <w:p w:rsidR="00805C2C" w:rsidRDefault="00805C2C" w:rsidP="00805C2C">
      <w:pPr>
        <w:pStyle w:val="Corpodetexto"/>
        <w:tabs>
          <w:tab w:val="left" w:pos="1215"/>
        </w:tabs>
        <w:spacing w:after="0" w:line="360" w:lineRule="auto"/>
        <w:jc w:val="both"/>
        <w:rPr>
          <w:rFonts w:cs="Arial"/>
          <w:b/>
          <w:bCs/>
          <w:szCs w:val="22"/>
        </w:rPr>
      </w:pPr>
      <w:bookmarkStart w:id="7" w:name="art68§1"/>
      <w:bookmarkEnd w:id="7"/>
      <w:r>
        <w:rPr>
          <w:rFonts w:cs="Arial"/>
          <w:b/>
          <w:bCs/>
          <w:szCs w:val="22"/>
        </w:rPr>
        <w:t>5.3. HABILITAÇÃO ECONÔMICO-FINANCEIRA:</w:t>
      </w:r>
    </w:p>
    <w:p w:rsidR="00805C2C" w:rsidRDefault="00805C2C" w:rsidP="00805C2C">
      <w:pPr>
        <w:spacing w:line="360" w:lineRule="auto"/>
        <w:jc w:val="both"/>
        <w:rPr>
          <w:rFonts w:cs="Arial"/>
          <w:szCs w:val="22"/>
        </w:rPr>
      </w:pPr>
      <w:bookmarkStart w:id="8"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b/>
          <w:szCs w:val="22"/>
        </w:rPr>
      </w:pPr>
      <w:r w:rsidRPr="00805C2C">
        <w:rPr>
          <w:rFonts w:cs="Arial"/>
          <w:b/>
          <w:szCs w:val="22"/>
        </w:rPr>
        <w:t>5.4. QUALIFICAÇÃO TÉCNICA</w:t>
      </w:r>
    </w:p>
    <w:p w:rsidR="00805C2C" w:rsidRDefault="00805C2C" w:rsidP="00805C2C">
      <w:pPr>
        <w:spacing w:line="360" w:lineRule="auto"/>
        <w:jc w:val="both"/>
        <w:rPr>
          <w:rFonts w:cs="Arial"/>
          <w:sz w:val="24"/>
          <w:szCs w:val="24"/>
        </w:rPr>
      </w:pPr>
      <w:r>
        <w:rPr>
          <w:rFonts w:cs="Arial"/>
          <w:b/>
          <w:szCs w:val="22"/>
        </w:rPr>
        <w:t xml:space="preserve">a) </w:t>
      </w:r>
      <w:r>
        <w:rPr>
          <w:rFonts w:cs="Arial"/>
          <w:sz w:val="24"/>
          <w:szCs w:val="24"/>
        </w:rPr>
        <w:t>01 ( um ) Atestado emitido por empresa de direito público ou privado, que conste que a empresa teve no mínimo bom desempenho, para serviços semelhantes.</w:t>
      </w:r>
    </w:p>
    <w:bookmarkEnd w:id="8"/>
    <w:p w:rsidR="00805C2C" w:rsidRDefault="00805C2C" w:rsidP="00805C2C">
      <w:pPr>
        <w:pStyle w:val="Default"/>
        <w:spacing w:line="360" w:lineRule="auto"/>
        <w:jc w:val="both"/>
        <w:rPr>
          <w:b/>
          <w:bCs/>
          <w:color w:val="FF0000"/>
          <w:sz w:val="22"/>
          <w:szCs w:val="22"/>
        </w:rPr>
      </w:pPr>
    </w:p>
    <w:p w:rsidR="00805C2C" w:rsidRDefault="00805C2C" w:rsidP="00805C2C">
      <w:pPr>
        <w:spacing w:line="360" w:lineRule="auto"/>
        <w:jc w:val="both"/>
        <w:rPr>
          <w:rFonts w:cs="Arial"/>
          <w:b/>
          <w:szCs w:val="22"/>
        </w:rPr>
      </w:pPr>
      <w:r>
        <w:rPr>
          <w:rFonts w:cs="Arial"/>
          <w:b/>
          <w:szCs w:val="22"/>
        </w:rPr>
        <w:t>6. VEDAÇÕES</w:t>
      </w:r>
    </w:p>
    <w:p w:rsidR="00805C2C" w:rsidRDefault="00805C2C" w:rsidP="00805C2C">
      <w:pPr>
        <w:spacing w:line="360" w:lineRule="auto"/>
        <w:jc w:val="both"/>
        <w:rPr>
          <w:rFonts w:cs="Arial"/>
          <w:szCs w:val="22"/>
        </w:rPr>
      </w:pPr>
      <w:r>
        <w:rPr>
          <w:rFonts w:cs="Arial"/>
          <w:b/>
          <w:szCs w:val="22"/>
        </w:rPr>
        <w:t xml:space="preserve">6.1 </w:t>
      </w:r>
      <w:r>
        <w:rPr>
          <w:rFonts w:cs="Arial"/>
          <w:szCs w:val="22"/>
        </w:rPr>
        <w:t>Não poderão disputar licitação ou participar da execução da ata de registro de preços e/ou contrato, direta ou indiretamente:</w:t>
      </w:r>
    </w:p>
    <w:p w:rsidR="00805C2C" w:rsidRDefault="00805C2C" w:rsidP="00805C2C">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9" w:name="art14iv"/>
      <w:bookmarkEnd w:id="9"/>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 w:name="art14v"/>
      <w:bookmarkEnd w:id="10"/>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1" w:name="art14vi"/>
      <w:bookmarkEnd w:id="11"/>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05C2C" w:rsidRDefault="00805C2C" w:rsidP="00805C2C">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805C2C" w:rsidRDefault="00805C2C" w:rsidP="00805C2C">
      <w:pPr>
        <w:tabs>
          <w:tab w:val="left" w:pos="1134"/>
        </w:tabs>
        <w:spacing w:line="360" w:lineRule="auto"/>
        <w:jc w:val="both"/>
        <w:rPr>
          <w:rFonts w:cs="Arial"/>
          <w:szCs w:val="22"/>
        </w:rPr>
      </w:pPr>
    </w:p>
    <w:p w:rsidR="00805C2C" w:rsidRDefault="00805C2C" w:rsidP="00805C2C">
      <w:pPr>
        <w:spacing w:line="360" w:lineRule="auto"/>
        <w:jc w:val="both"/>
        <w:rPr>
          <w:rFonts w:cs="Arial"/>
          <w:b/>
          <w:szCs w:val="22"/>
        </w:rPr>
      </w:pPr>
      <w:r>
        <w:rPr>
          <w:rFonts w:cs="Arial"/>
          <w:b/>
          <w:szCs w:val="22"/>
        </w:rPr>
        <w:t>7. ABERTURA DA SESSÃO PÚBLICA</w:t>
      </w:r>
    </w:p>
    <w:p w:rsidR="00805C2C" w:rsidRDefault="00805C2C" w:rsidP="00805C2C">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805C2C" w:rsidRDefault="00805C2C" w:rsidP="00805C2C">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805C2C" w:rsidRDefault="00805C2C" w:rsidP="00805C2C">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805C2C" w:rsidRDefault="00805C2C" w:rsidP="00805C2C">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805C2C" w:rsidRDefault="00805C2C" w:rsidP="00805C2C">
      <w:pPr>
        <w:tabs>
          <w:tab w:val="left" w:pos="1134"/>
        </w:tabs>
        <w:spacing w:line="360" w:lineRule="auto"/>
        <w:jc w:val="both"/>
        <w:rPr>
          <w:rFonts w:cs="Arial"/>
          <w:bCs/>
          <w:szCs w:val="22"/>
        </w:rPr>
      </w:pPr>
    </w:p>
    <w:p w:rsidR="00805C2C" w:rsidRDefault="00805C2C" w:rsidP="00805C2C">
      <w:pPr>
        <w:spacing w:line="360" w:lineRule="auto"/>
        <w:jc w:val="both"/>
        <w:rPr>
          <w:rFonts w:cs="Arial"/>
          <w:b/>
          <w:szCs w:val="22"/>
        </w:rPr>
      </w:pPr>
      <w:r>
        <w:rPr>
          <w:rFonts w:cs="Arial"/>
          <w:b/>
          <w:szCs w:val="22"/>
        </w:rPr>
        <w:t>8. CLASSIFICAÇÃO INICIAL DAS PROPOSTAS E FORMULAÇÃO DE LANCES</w:t>
      </w:r>
    </w:p>
    <w:p w:rsidR="00805C2C" w:rsidRDefault="00805C2C" w:rsidP="00805C2C">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805C2C" w:rsidRDefault="00805C2C" w:rsidP="00805C2C">
      <w:pPr>
        <w:tabs>
          <w:tab w:val="left" w:pos="1134"/>
        </w:tabs>
        <w:spacing w:line="360" w:lineRule="auto"/>
        <w:jc w:val="both"/>
        <w:rPr>
          <w:rFonts w:cs="Arial"/>
          <w:szCs w:val="22"/>
        </w:rPr>
      </w:pPr>
      <w:r>
        <w:rPr>
          <w:rFonts w:cs="Arial"/>
          <w:b/>
          <w:szCs w:val="22"/>
        </w:rPr>
        <w:lastRenderedPageBreak/>
        <w:t xml:space="preserve">8.2. </w:t>
      </w:r>
      <w:r>
        <w:rPr>
          <w:rFonts w:cs="Arial"/>
          <w:szCs w:val="22"/>
        </w:rPr>
        <w:t>Serão desclassificadas as propostas que:</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2" w:name="art59ii"/>
      <w:bookmarkEnd w:id="12"/>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3" w:name="art59iii"/>
      <w:bookmarkEnd w:id="13"/>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4" w:name="art59iv"/>
      <w:bookmarkEnd w:id="14"/>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5" w:name="art59v"/>
      <w:bookmarkEnd w:id="15"/>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805C2C" w:rsidRDefault="00805C2C" w:rsidP="00805C2C">
      <w:pPr>
        <w:tabs>
          <w:tab w:val="left" w:pos="1134"/>
        </w:tabs>
        <w:spacing w:line="360" w:lineRule="auto"/>
        <w:jc w:val="both"/>
        <w:rPr>
          <w:rFonts w:cs="Arial"/>
          <w:szCs w:val="22"/>
        </w:rPr>
      </w:pPr>
      <w:bookmarkStart w:id="16" w:name="art59§2"/>
      <w:bookmarkEnd w:id="16"/>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805C2C" w:rsidRDefault="00805C2C" w:rsidP="00805C2C">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805C2C" w:rsidRDefault="00805C2C" w:rsidP="00805C2C">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805C2C" w:rsidRDefault="00805C2C" w:rsidP="00805C2C">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805C2C" w:rsidRDefault="00805C2C" w:rsidP="00805C2C">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805C2C" w:rsidRDefault="00805C2C" w:rsidP="00805C2C">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805C2C" w:rsidRDefault="00805C2C" w:rsidP="00805C2C">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805C2C" w:rsidRDefault="00805C2C" w:rsidP="00805C2C">
      <w:pPr>
        <w:tabs>
          <w:tab w:val="left" w:pos="1134"/>
        </w:tabs>
        <w:spacing w:line="360" w:lineRule="auto"/>
        <w:jc w:val="both"/>
        <w:rPr>
          <w:rFonts w:cs="Arial"/>
          <w:szCs w:val="22"/>
        </w:rPr>
      </w:pPr>
      <w:r>
        <w:rPr>
          <w:rFonts w:cs="Arial"/>
          <w:b/>
          <w:bCs/>
          <w:szCs w:val="22"/>
        </w:rPr>
        <w:t xml:space="preserve">8.7.4. </w:t>
      </w:r>
      <w:r>
        <w:rPr>
          <w:rFonts w:cs="Arial"/>
          <w:szCs w:val="22"/>
        </w:rPr>
        <w:t>O intervalo mínimo de diferença de valores entre os lances será de R$ 1,00 ( um reais ), que incidirá tanto em relação aos lances intermediários, quanto em relação do lance que cobrir a melhor oferta.</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 xml:space="preserve">8.7.5. </w:t>
      </w:r>
      <w:r>
        <w:rPr>
          <w:rFonts w:ascii="Arial" w:hAnsi="Arial" w:cs="Arial"/>
          <w:sz w:val="22"/>
          <w:szCs w:val="22"/>
        </w:rPr>
        <w:t>Serão considerados intermediários os lances iguais ou superiores ao menor já ofertado.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7" w:name="art56§3ii"/>
      <w:bookmarkEnd w:id="17"/>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O valor da proposta será reajustado pelo(s) índice(s) IPCA com data-base vinculada à data do orçamento estimado.</w:t>
      </w:r>
    </w:p>
    <w:p w:rsidR="00805C2C" w:rsidRDefault="00805C2C" w:rsidP="00805C2C">
      <w:pPr>
        <w:pStyle w:val="NormalWeb"/>
        <w:spacing w:before="0" w:beforeAutospacing="0" w:after="0" w:afterAutospacing="0" w:line="360" w:lineRule="auto"/>
        <w:jc w:val="both"/>
        <w:rPr>
          <w:rFonts w:ascii="Arial" w:hAnsi="Arial" w:cs="Arial"/>
          <w:b/>
          <w:sz w:val="22"/>
          <w:szCs w:val="22"/>
        </w:rPr>
      </w:pPr>
    </w:p>
    <w:p w:rsidR="00805C2C" w:rsidRDefault="00805C2C" w:rsidP="00805C2C">
      <w:pPr>
        <w:tabs>
          <w:tab w:val="left" w:pos="1134"/>
        </w:tabs>
        <w:spacing w:line="360" w:lineRule="auto"/>
        <w:jc w:val="both"/>
        <w:rPr>
          <w:rFonts w:cs="Arial"/>
          <w:b/>
          <w:szCs w:val="22"/>
        </w:rPr>
      </w:pPr>
      <w:r>
        <w:rPr>
          <w:rFonts w:cs="Arial"/>
          <w:b/>
          <w:szCs w:val="22"/>
        </w:rPr>
        <w:t>9. MODO DE DISPUTA</w:t>
      </w:r>
    </w:p>
    <w:p w:rsidR="00805C2C" w:rsidRDefault="00805C2C" w:rsidP="00805C2C">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805C2C" w:rsidRDefault="00805C2C" w:rsidP="00805C2C">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durará 10 (dez) minutos e, após isso, será prorrogada automaticamente pelo sistema quando houver lance ofertado nos últimos 02 ( dois  ) minutos do período de duração da sessão pública.</w:t>
      </w:r>
    </w:p>
    <w:p w:rsidR="00805C2C" w:rsidRDefault="00805C2C" w:rsidP="00805C2C">
      <w:pPr>
        <w:tabs>
          <w:tab w:val="left" w:pos="1134"/>
        </w:tabs>
        <w:spacing w:line="360" w:lineRule="auto"/>
        <w:jc w:val="both"/>
        <w:rPr>
          <w:rFonts w:cs="Arial"/>
          <w:szCs w:val="22"/>
        </w:rPr>
      </w:pPr>
      <w:r>
        <w:rPr>
          <w:rFonts w:cs="Arial"/>
          <w:b/>
          <w:szCs w:val="22"/>
        </w:rPr>
        <w:t xml:space="preserve">9.3. </w:t>
      </w:r>
      <w:r>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805C2C" w:rsidRDefault="00805C2C" w:rsidP="00805C2C">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805C2C" w:rsidRDefault="00805C2C" w:rsidP="00805C2C">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05C2C" w:rsidRDefault="00805C2C" w:rsidP="00805C2C">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805C2C" w:rsidRDefault="00805C2C" w:rsidP="00805C2C">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 trinta ) minutos, a sessão pública será suspensa e reiniciada somente </w:t>
      </w:r>
      <w:r>
        <w:rPr>
          <w:rFonts w:cs="Arial"/>
          <w:szCs w:val="22"/>
        </w:rPr>
        <w:lastRenderedPageBreak/>
        <w:t>decorridas 24 (vinte e quatro) horas após a comunicação do fato aos participantes, no mesmo endereço eletrônico que ocorreu a sessão.</w:t>
      </w:r>
    </w:p>
    <w:p w:rsidR="00805C2C" w:rsidRDefault="00805C2C" w:rsidP="00805C2C">
      <w:pPr>
        <w:tabs>
          <w:tab w:val="left" w:pos="1134"/>
        </w:tabs>
        <w:spacing w:line="360" w:lineRule="auto"/>
        <w:jc w:val="both"/>
        <w:rPr>
          <w:rFonts w:cs="Arial"/>
          <w:szCs w:val="22"/>
        </w:rPr>
      </w:pPr>
    </w:p>
    <w:p w:rsidR="00805C2C" w:rsidRDefault="00805C2C" w:rsidP="00805C2C">
      <w:pPr>
        <w:tabs>
          <w:tab w:val="left" w:pos="1134"/>
        </w:tabs>
        <w:spacing w:line="360" w:lineRule="auto"/>
        <w:jc w:val="both"/>
        <w:rPr>
          <w:rFonts w:cs="Arial"/>
          <w:b/>
          <w:szCs w:val="22"/>
        </w:rPr>
      </w:pPr>
      <w:r>
        <w:rPr>
          <w:rFonts w:cs="Arial"/>
          <w:b/>
          <w:szCs w:val="22"/>
        </w:rPr>
        <w:t>10. CRITÉRIOS DE DESEMPATE</w:t>
      </w:r>
    </w:p>
    <w:p w:rsidR="00805C2C" w:rsidRDefault="00805C2C" w:rsidP="00805C2C">
      <w:pPr>
        <w:tabs>
          <w:tab w:val="left" w:pos="1134"/>
        </w:tabs>
        <w:spacing w:line="360" w:lineRule="auto"/>
        <w:jc w:val="both"/>
        <w:rPr>
          <w:rFonts w:cs="Arial"/>
          <w:szCs w:val="22"/>
        </w:rPr>
      </w:pPr>
      <w:r>
        <w:rPr>
          <w:rFonts w:cs="Arial"/>
          <w:b/>
          <w:bCs/>
          <w:szCs w:val="22"/>
        </w:rPr>
        <w:t xml:space="preserve">10.1. </w:t>
      </w:r>
      <w:r>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805C2C" w:rsidRDefault="00805C2C" w:rsidP="00805C2C">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805C2C" w:rsidRDefault="00805C2C" w:rsidP="00805C2C">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805C2C" w:rsidRDefault="00805C2C" w:rsidP="00805C2C">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805C2C" w:rsidRDefault="00805C2C" w:rsidP="00805C2C">
      <w:pPr>
        <w:tabs>
          <w:tab w:val="left" w:pos="1134"/>
        </w:tabs>
        <w:spacing w:line="360" w:lineRule="auto"/>
        <w:jc w:val="both"/>
        <w:rPr>
          <w:rFonts w:cs="Arial"/>
          <w:szCs w:val="22"/>
        </w:rPr>
      </w:pPr>
      <w:r>
        <w:rPr>
          <w:rFonts w:cs="Arial"/>
          <w:b/>
          <w:szCs w:val="22"/>
        </w:rPr>
        <w:t xml:space="preserve">b) </w:t>
      </w:r>
      <w:r>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805C2C" w:rsidRDefault="00805C2C" w:rsidP="00805C2C">
      <w:pPr>
        <w:tabs>
          <w:tab w:val="left" w:pos="1134"/>
        </w:tabs>
        <w:spacing w:line="360" w:lineRule="auto"/>
        <w:jc w:val="both"/>
        <w:rPr>
          <w:rFonts w:cs="Arial"/>
          <w:szCs w:val="22"/>
        </w:rPr>
      </w:pPr>
      <w:r>
        <w:rPr>
          <w:rFonts w:cs="Arial"/>
          <w:b/>
          <w:szCs w:val="22"/>
        </w:rPr>
        <w:t>10.1.4.</w:t>
      </w:r>
      <w:r>
        <w:rPr>
          <w:rFonts w:cs="Arial"/>
          <w:szCs w:val="22"/>
        </w:rPr>
        <w:t xml:space="preserve"> O disposto no item 10.1.2. não se aplica às hipóteses em que a proposta de menor valor inicial tiver sido apresentado por beneficiária da LC nº 123/2006.</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9" w:name="art60i"/>
      <w:bookmarkEnd w:id="19"/>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0" w:name="art60ii"/>
      <w:bookmarkEnd w:id="20"/>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1" w:name="art60iii"/>
      <w:bookmarkEnd w:id="21"/>
      <w:r>
        <w:rPr>
          <w:rFonts w:ascii="Arial" w:hAnsi="Arial" w:cs="Arial"/>
          <w:b/>
          <w:bCs/>
          <w:sz w:val="22"/>
          <w:szCs w:val="22"/>
        </w:rPr>
        <w:lastRenderedPageBreak/>
        <w:t>c)</w:t>
      </w:r>
      <w:r>
        <w:rPr>
          <w:rFonts w:ascii="Arial" w:hAnsi="Arial" w:cs="Arial"/>
          <w:sz w:val="22"/>
          <w:szCs w:val="22"/>
        </w:rPr>
        <w:t xml:space="preserve"> desenvolvimento pelo licitante de ações de equidade entre homens e mulheres no ambiente de trabalho, conforme regulamento (SE HOUVER);</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2" w:name="art60iv"/>
      <w:bookmarkEnd w:id="22"/>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3" w:name="art60§1"/>
      <w:bookmarkEnd w:id="23"/>
      <w:r>
        <w:rPr>
          <w:rFonts w:ascii="Arial" w:hAnsi="Arial" w:cs="Arial"/>
          <w:b/>
          <w:bCs/>
          <w:sz w:val="22"/>
          <w:szCs w:val="22"/>
        </w:rPr>
        <w:t>10.3</w:t>
      </w:r>
      <w:r>
        <w:rPr>
          <w:rFonts w:ascii="Arial" w:hAnsi="Arial" w:cs="Arial"/>
          <w:sz w:val="22"/>
          <w:szCs w:val="22"/>
        </w:rPr>
        <w:t xml:space="preserve"> Em igualdade de condições, se não houver desempate, será assegurada preferência, sucessivamente, aos bens e serviços produzidos ou prestados por:</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4" w:name="art60§1i"/>
      <w:bookmarkEnd w:id="24"/>
      <w:r>
        <w:rPr>
          <w:rFonts w:ascii="Arial" w:hAnsi="Arial" w:cs="Arial"/>
          <w:b/>
          <w:bCs/>
          <w:sz w:val="22"/>
          <w:szCs w:val="22"/>
        </w:rPr>
        <w:t>a)</w:t>
      </w:r>
      <w:r>
        <w:rPr>
          <w:rFonts w:ascii="Arial" w:hAnsi="Arial" w:cs="Arial"/>
          <w:sz w:val="22"/>
          <w:szCs w:val="22"/>
        </w:rPr>
        <w:t xml:space="preserve"> empresas estabelecidas no território do Estado do RS;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5" w:name="art60§1ii"/>
      <w:bookmarkEnd w:id="25"/>
      <w:r>
        <w:rPr>
          <w:rFonts w:ascii="Arial" w:hAnsi="Arial" w:cs="Arial"/>
          <w:b/>
          <w:bCs/>
          <w:sz w:val="22"/>
          <w:szCs w:val="22"/>
        </w:rPr>
        <w:t>b)</w:t>
      </w:r>
      <w:r>
        <w:rPr>
          <w:rFonts w:ascii="Arial" w:hAnsi="Arial" w:cs="Arial"/>
          <w:sz w:val="22"/>
          <w:szCs w:val="22"/>
        </w:rPr>
        <w:t xml:space="preserve"> empresas brasileiras;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6" w:name="art60§1iii"/>
      <w:bookmarkEnd w:id="26"/>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27" w:name="art60§1iv"/>
      <w:bookmarkEnd w:id="27"/>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805C2C" w:rsidRDefault="00805C2C" w:rsidP="00805C2C">
      <w:pPr>
        <w:tabs>
          <w:tab w:val="left" w:pos="1134"/>
        </w:tabs>
        <w:spacing w:line="360" w:lineRule="auto"/>
        <w:jc w:val="both"/>
        <w:rPr>
          <w:rFonts w:cs="Arial"/>
          <w:b/>
          <w:szCs w:val="22"/>
        </w:rPr>
      </w:pPr>
    </w:p>
    <w:p w:rsidR="00805C2C" w:rsidRDefault="00805C2C" w:rsidP="00805C2C">
      <w:pPr>
        <w:tabs>
          <w:tab w:val="left" w:pos="1134"/>
        </w:tabs>
        <w:spacing w:line="360" w:lineRule="auto"/>
        <w:jc w:val="both"/>
        <w:rPr>
          <w:rFonts w:cs="Arial"/>
          <w:b/>
          <w:szCs w:val="22"/>
        </w:rPr>
      </w:pPr>
      <w:r>
        <w:rPr>
          <w:rFonts w:cs="Arial"/>
          <w:b/>
          <w:szCs w:val="22"/>
        </w:rPr>
        <w:t>11. NEGOCIAÇÃO E JULGAMENTO</w:t>
      </w:r>
    </w:p>
    <w:p w:rsidR="00805C2C" w:rsidRDefault="00805C2C" w:rsidP="00805C2C">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05C2C" w:rsidRDefault="00805C2C" w:rsidP="00805C2C">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05C2C" w:rsidRDefault="00805C2C" w:rsidP="00805C2C">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805C2C" w:rsidRDefault="00805C2C" w:rsidP="00805C2C">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805C2C" w:rsidRDefault="00805C2C" w:rsidP="00805C2C">
      <w:pPr>
        <w:spacing w:line="360" w:lineRule="auto"/>
        <w:jc w:val="both"/>
        <w:rPr>
          <w:rFonts w:cs="Arial"/>
          <w:szCs w:val="22"/>
        </w:rPr>
      </w:pPr>
    </w:p>
    <w:p w:rsidR="00805C2C" w:rsidRDefault="00805C2C" w:rsidP="00805C2C">
      <w:pPr>
        <w:tabs>
          <w:tab w:val="left" w:pos="1134"/>
        </w:tabs>
        <w:spacing w:line="360" w:lineRule="auto"/>
        <w:jc w:val="both"/>
        <w:rPr>
          <w:rFonts w:cs="Arial"/>
          <w:b/>
          <w:szCs w:val="22"/>
        </w:rPr>
      </w:pPr>
      <w:r>
        <w:rPr>
          <w:rFonts w:cs="Arial"/>
          <w:b/>
          <w:szCs w:val="22"/>
        </w:rPr>
        <w:t>12. VERIFICAÇÃO DA HABILITAÇÃO</w:t>
      </w:r>
    </w:p>
    <w:p w:rsidR="00805C2C" w:rsidRDefault="00805C2C" w:rsidP="00805C2C">
      <w:pPr>
        <w:pStyle w:val="Default"/>
        <w:spacing w:line="360" w:lineRule="auto"/>
        <w:jc w:val="both"/>
        <w:rPr>
          <w:sz w:val="22"/>
          <w:szCs w:val="22"/>
        </w:rPr>
      </w:pPr>
      <w:bookmarkStart w:id="28" w:name="_Hlk136341426"/>
      <w:r>
        <w:rPr>
          <w:b/>
          <w:bCs/>
          <w:sz w:val="22"/>
          <w:szCs w:val="22"/>
        </w:rPr>
        <w:t>12.1.</w:t>
      </w:r>
      <w:r>
        <w:rPr>
          <w:sz w:val="22"/>
          <w:szCs w:val="22"/>
        </w:rPr>
        <w:t xml:space="preserve"> Encerrada a etapa de propostas, o licitante melhor classificado enviará a documentação de habilitação no prazo de 72 ( setenta e duas) horas.</w:t>
      </w:r>
    </w:p>
    <w:p w:rsidR="00805C2C" w:rsidRDefault="00805C2C" w:rsidP="00805C2C">
      <w:pPr>
        <w:pStyle w:val="Default"/>
        <w:spacing w:line="360" w:lineRule="auto"/>
        <w:jc w:val="both"/>
        <w:rPr>
          <w:sz w:val="22"/>
          <w:szCs w:val="22"/>
        </w:rPr>
      </w:pPr>
      <w:r>
        <w:rPr>
          <w:sz w:val="22"/>
          <w:szCs w:val="22"/>
        </w:rPr>
        <w:lastRenderedPageBreak/>
        <w:t>Após a entrega dos documentos para habilitação, não será permitida a substituição ou a apresentação de novos documentos, salvo em sede de diligência, para:</w:t>
      </w:r>
      <w:bookmarkStart w:id="29" w:name="art64i"/>
      <w:bookmarkEnd w:id="29"/>
    </w:p>
    <w:p w:rsidR="00805C2C" w:rsidRDefault="00805C2C" w:rsidP="00805C2C">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Pr>
          <w:sz w:val="22"/>
          <w:szCs w:val="22"/>
        </w:rPr>
        <w:t xml:space="preserve"> </w:t>
      </w:r>
    </w:p>
    <w:p w:rsidR="00805C2C" w:rsidRDefault="00805C2C" w:rsidP="00805C2C">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805C2C" w:rsidRDefault="00805C2C" w:rsidP="00805C2C">
      <w:pPr>
        <w:pStyle w:val="Default"/>
        <w:spacing w:line="360" w:lineRule="auto"/>
        <w:jc w:val="both"/>
        <w:rPr>
          <w:sz w:val="22"/>
          <w:szCs w:val="22"/>
        </w:rPr>
      </w:pPr>
      <w:bookmarkStart w:id="31" w:name="_Hlk136337610"/>
      <w:bookmarkEnd w:id="28"/>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05C2C" w:rsidRDefault="00805C2C" w:rsidP="00805C2C">
      <w:pPr>
        <w:spacing w:line="360" w:lineRule="auto"/>
        <w:jc w:val="both"/>
        <w:rPr>
          <w:rFonts w:cs="Arial"/>
          <w:szCs w:val="22"/>
        </w:rPr>
      </w:pPr>
      <w:bookmarkStart w:id="32" w:name="_Hlk136341543"/>
      <w:bookmarkStart w:id="33" w:name="_Hlk136337734"/>
      <w:bookmarkEnd w:id="31"/>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2"/>
    <w:p w:rsidR="00805C2C" w:rsidRDefault="00805C2C" w:rsidP="00805C2C">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05C2C" w:rsidRDefault="00805C2C" w:rsidP="00805C2C">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05C2C" w:rsidRDefault="00805C2C" w:rsidP="00805C2C">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05C2C" w:rsidRDefault="00805C2C" w:rsidP="00805C2C">
      <w:pPr>
        <w:pStyle w:val="Default"/>
        <w:spacing w:line="360" w:lineRule="auto"/>
        <w:jc w:val="both"/>
        <w:rPr>
          <w:sz w:val="22"/>
          <w:szCs w:val="22"/>
        </w:rPr>
      </w:pPr>
      <w:r>
        <w:rPr>
          <w:b/>
          <w:bCs/>
          <w:sz w:val="22"/>
          <w:szCs w:val="22"/>
        </w:rPr>
        <w:lastRenderedPageBreak/>
        <w:t>12.7.</w:t>
      </w:r>
      <w:r>
        <w:rPr>
          <w:sz w:val="22"/>
          <w:szCs w:val="22"/>
        </w:rPr>
        <w:t xml:space="preserve"> A habilitação poderá ser realizada por processo eletrônico de comunicação a distância, nos termos dispostos em regulamento do Poder Público.</w:t>
      </w:r>
    </w:p>
    <w:p w:rsidR="00805C2C" w:rsidRDefault="00805C2C" w:rsidP="00805C2C">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3"/>
    <w:p w:rsidR="00805C2C" w:rsidRDefault="00805C2C" w:rsidP="00805C2C">
      <w:pPr>
        <w:spacing w:line="360" w:lineRule="auto"/>
        <w:jc w:val="both"/>
        <w:rPr>
          <w:rFonts w:cs="Arial"/>
          <w:b/>
          <w:bCs/>
          <w:szCs w:val="22"/>
        </w:rPr>
      </w:pPr>
    </w:p>
    <w:p w:rsidR="00805C2C" w:rsidRDefault="00805C2C" w:rsidP="00805C2C">
      <w:pPr>
        <w:tabs>
          <w:tab w:val="left" w:pos="1134"/>
        </w:tabs>
        <w:spacing w:line="360" w:lineRule="auto"/>
        <w:jc w:val="both"/>
        <w:rPr>
          <w:rFonts w:cs="Arial"/>
          <w:b/>
          <w:szCs w:val="22"/>
        </w:rPr>
      </w:pPr>
      <w:r>
        <w:rPr>
          <w:rFonts w:cs="Arial"/>
          <w:b/>
          <w:szCs w:val="22"/>
        </w:rPr>
        <w:t xml:space="preserve">13. DOS RECURSOS </w:t>
      </w:r>
    </w:p>
    <w:p w:rsidR="00805C2C" w:rsidRDefault="00805C2C" w:rsidP="00805C2C">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4" w:name="art165ia"/>
      <w:bookmarkEnd w:id="34"/>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5" w:name="art165ib"/>
      <w:bookmarkEnd w:id="35"/>
      <w:r>
        <w:rPr>
          <w:rFonts w:ascii="Arial" w:hAnsi="Arial" w:cs="Arial"/>
          <w:b/>
          <w:bCs/>
          <w:sz w:val="22"/>
          <w:szCs w:val="22"/>
        </w:rPr>
        <w:t>b)</w:t>
      </w:r>
      <w:r>
        <w:rPr>
          <w:rFonts w:ascii="Arial" w:hAnsi="Arial" w:cs="Arial"/>
          <w:sz w:val="22"/>
          <w:szCs w:val="22"/>
        </w:rPr>
        <w:t xml:space="preserve"> julgamento das propostas;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6" w:name="art165ic"/>
      <w:bookmarkEnd w:id="36"/>
      <w:r>
        <w:rPr>
          <w:rFonts w:ascii="Arial" w:hAnsi="Arial" w:cs="Arial"/>
          <w:b/>
          <w:bCs/>
          <w:sz w:val="22"/>
          <w:szCs w:val="22"/>
        </w:rPr>
        <w:t>c)</w:t>
      </w:r>
      <w:r>
        <w:rPr>
          <w:rFonts w:ascii="Arial" w:hAnsi="Arial" w:cs="Arial"/>
          <w:sz w:val="22"/>
          <w:szCs w:val="22"/>
        </w:rPr>
        <w:t xml:space="preserve"> ato de habilitação ou inabilitação de licitante;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7" w:name="art165id"/>
      <w:bookmarkEnd w:id="37"/>
      <w:r>
        <w:rPr>
          <w:rFonts w:ascii="Arial" w:hAnsi="Arial" w:cs="Arial"/>
          <w:b/>
          <w:bCs/>
          <w:sz w:val="22"/>
          <w:szCs w:val="22"/>
        </w:rPr>
        <w:t>d)</w:t>
      </w:r>
      <w:r>
        <w:rPr>
          <w:rFonts w:ascii="Arial" w:hAnsi="Arial" w:cs="Arial"/>
          <w:sz w:val="22"/>
          <w:szCs w:val="22"/>
        </w:rPr>
        <w:t xml:space="preserve"> anulação ou revogação da licitação.</w:t>
      </w:r>
    </w:p>
    <w:p w:rsidR="00805C2C" w:rsidRDefault="00805C2C" w:rsidP="00805C2C">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nas alíneas “b” e “c” do item 13.1 do presente Edital, serão observadas as seguintes disposições: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8" w:name="art165§1i"/>
      <w:bookmarkEnd w:id="38"/>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39" w:name="art165§1ii"/>
      <w:bookmarkEnd w:id="39"/>
      <w:r>
        <w:rPr>
          <w:rFonts w:ascii="Arial" w:hAnsi="Arial" w:cs="Arial"/>
          <w:b/>
          <w:bCs/>
          <w:sz w:val="22"/>
          <w:szCs w:val="22"/>
        </w:rPr>
        <w:t>b)</w:t>
      </w:r>
      <w:r>
        <w:rPr>
          <w:rFonts w:ascii="Arial" w:hAnsi="Arial" w:cs="Arial"/>
          <w:sz w:val="22"/>
          <w:szCs w:val="22"/>
        </w:rPr>
        <w:t xml:space="preserve"> a apreciação dar-se-á em fase única.</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805C2C" w:rsidRDefault="00805C2C" w:rsidP="00805C2C">
      <w:pPr>
        <w:pStyle w:val="NormalWeb"/>
        <w:spacing w:before="0" w:beforeAutospacing="0" w:after="0" w:afterAutospacing="0" w:line="360" w:lineRule="auto"/>
        <w:jc w:val="both"/>
        <w:rPr>
          <w:rFonts w:ascii="Arial" w:hAnsi="Arial" w:cs="Arial"/>
          <w:sz w:val="22"/>
          <w:szCs w:val="22"/>
        </w:rPr>
      </w:pPr>
    </w:p>
    <w:p w:rsidR="00805C2C" w:rsidRDefault="00805C2C" w:rsidP="00805C2C">
      <w:pPr>
        <w:tabs>
          <w:tab w:val="left" w:pos="1134"/>
        </w:tabs>
        <w:spacing w:line="360" w:lineRule="auto"/>
        <w:jc w:val="both"/>
        <w:rPr>
          <w:rFonts w:cs="Arial"/>
          <w:b/>
          <w:szCs w:val="22"/>
        </w:rPr>
      </w:pPr>
      <w:bookmarkStart w:id="40" w:name="art165ie"/>
      <w:bookmarkEnd w:id="40"/>
      <w:r>
        <w:rPr>
          <w:rFonts w:cs="Arial"/>
          <w:b/>
          <w:szCs w:val="22"/>
        </w:rPr>
        <w:lastRenderedPageBreak/>
        <w:t>14. ENCERRAMENTO DA LICITAÇÃO</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1" w:name="art71i"/>
      <w:bookmarkEnd w:id="41"/>
      <w:r>
        <w:rPr>
          <w:rFonts w:ascii="Arial" w:hAnsi="Arial" w:cs="Arial"/>
          <w:b/>
          <w:bCs/>
          <w:sz w:val="22"/>
          <w:szCs w:val="22"/>
        </w:rPr>
        <w:t>a)</w:t>
      </w:r>
      <w:r>
        <w:rPr>
          <w:rFonts w:ascii="Arial" w:hAnsi="Arial" w:cs="Arial"/>
          <w:sz w:val="22"/>
          <w:szCs w:val="22"/>
        </w:rPr>
        <w:t xml:space="preserve"> determinar o retorno dos autos para saneamento de irregularidades;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2" w:name="art71ii"/>
      <w:bookmarkEnd w:id="42"/>
      <w:r>
        <w:rPr>
          <w:rFonts w:ascii="Arial" w:hAnsi="Arial" w:cs="Arial"/>
          <w:b/>
          <w:bCs/>
          <w:sz w:val="22"/>
          <w:szCs w:val="22"/>
        </w:rPr>
        <w:t>b)</w:t>
      </w:r>
      <w:r>
        <w:rPr>
          <w:rFonts w:ascii="Arial" w:hAnsi="Arial" w:cs="Arial"/>
          <w:sz w:val="22"/>
          <w:szCs w:val="22"/>
        </w:rPr>
        <w:t xml:space="preserve"> revogar a licitação por motivo de conveniência e oportunidade;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3" w:name="art71iii"/>
      <w:bookmarkEnd w:id="43"/>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4" w:name="art71iv"/>
      <w:bookmarkEnd w:id="44"/>
      <w:r>
        <w:rPr>
          <w:rFonts w:ascii="Arial" w:hAnsi="Arial" w:cs="Arial"/>
          <w:b/>
          <w:bCs/>
          <w:sz w:val="22"/>
          <w:szCs w:val="22"/>
        </w:rPr>
        <w:t>d)</w:t>
      </w:r>
      <w:r>
        <w:rPr>
          <w:rFonts w:ascii="Arial" w:hAnsi="Arial" w:cs="Arial"/>
          <w:sz w:val="22"/>
          <w:szCs w:val="22"/>
        </w:rPr>
        <w:t xml:space="preserve"> adjudicar o objeto e homologar a licitação.</w:t>
      </w:r>
    </w:p>
    <w:p w:rsidR="00805C2C" w:rsidRDefault="00805C2C" w:rsidP="00805C2C">
      <w:pPr>
        <w:tabs>
          <w:tab w:val="left" w:pos="1134"/>
        </w:tabs>
        <w:spacing w:line="360" w:lineRule="auto"/>
        <w:jc w:val="both"/>
        <w:rPr>
          <w:rFonts w:cs="Arial"/>
          <w:b/>
          <w:szCs w:val="22"/>
        </w:rPr>
      </w:pPr>
      <w:bookmarkStart w:id="45" w:name="art71§1"/>
      <w:bookmarkEnd w:id="45"/>
    </w:p>
    <w:p w:rsidR="00805C2C" w:rsidRDefault="00805C2C" w:rsidP="00805C2C">
      <w:pPr>
        <w:tabs>
          <w:tab w:val="left" w:pos="1134"/>
        </w:tabs>
        <w:spacing w:line="360" w:lineRule="auto"/>
        <w:jc w:val="both"/>
        <w:rPr>
          <w:rFonts w:cs="Arial"/>
          <w:b/>
          <w:szCs w:val="22"/>
        </w:rPr>
      </w:pPr>
      <w:r>
        <w:rPr>
          <w:rFonts w:cs="Arial"/>
          <w:b/>
          <w:szCs w:val="22"/>
        </w:rPr>
        <w:t>15. CONDIÇÕES DE CONTRATAÇÃO</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6" w:name="art90§1"/>
      <w:bookmarkEnd w:id="46"/>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7" w:name="art90§2"/>
      <w:bookmarkEnd w:id="47"/>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8" w:name="art90§3"/>
      <w:bookmarkEnd w:id="48"/>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49" w:name="art90§4"/>
      <w:bookmarkEnd w:id="49"/>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deste Edital, a Administração, observados o valor estimado e sua eventual atualização nos termos do edital, poderá:</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0" w:name="art90§4i"/>
      <w:bookmarkEnd w:id="50"/>
      <w:r>
        <w:rPr>
          <w:rFonts w:ascii="Arial" w:hAnsi="Arial" w:cs="Arial"/>
          <w:b/>
          <w:bCs/>
          <w:sz w:val="22"/>
          <w:szCs w:val="22"/>
        </w:rPr>
        <w:lastRenderedPageBreak/>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1" w:name="art90§4ii"/>
      <w:bookmarkEnd w:id="51"/>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2" w:name="art90§5"/>
      <w:bookmarkEnd w:id="52"/>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05C2C" w:rsidRDefault="00805C2C" w:rsidP="00805C2C">
      <w:pPr>
        <w:pStyle w:val="NormalWeb"/>
        <w:spacing w:before="0" w:beforeAutospacing="0" w:after="0" w:afterAutospacing="0" w:line="360" w:lineRule="auto"/>
        <w:jc w:val="both"/>
        <w:rPr>
          <w:rFonts w:ascii="Arial" w:hAnsi="Arial" w:cs="Arial"/>
          <w:sz w:val="22"/>
          <w:szCs w:val="22"/>
        </w:rPr>
      </w:pPr>
    </w:p>
    <w:p w:rsidR="00805C2C" w:rsidRDefault="00805C2C" w:rsidP="00805C2C">
      <w:pPr>
        <w:pStyle w:val="NormalWeb"/>
        <w:spacing w:before="0" w:beforeAutospacing="0" w:after="0" w:afterAutospacing="0" w:line="360" w:lineRule="auto"/>
        <w:jc w:val="both"/>
        <w:rPr>
          <w:rFonts w:ascii="Arial" w:hAnsi="Arial" w:cs="Arial"/>
          <w:sz w:val="22"/>
          <w:szCs w:val="22"/>
        </w:rPr>
      </w:pPr>
    </w:p>
    <w:p w:rsidR="00805C2C" w:rsidRDefault="00805C2C" w:rsidP="00805C2C">
      <w:pPr>
        <w:tabs>
          <w:tab w:val="left" w:pos="1134"/>
        </w:tabs>
        <w:spacing w:line="360" w:lineRule="auto"/>
        <w:jc w:val="both"/>
        <w:rPr>
          <w:rFonts w:cs="Arial"/>
          <w:b/>
          <w:szCs w:val="22"/>
        </w:rPr>
      </w:pPr>
      <w:r>
        <w:rPr>
          <w:rFonts w:cs="Arial"/>
          <w:b/>
          <w:szCs w:val="22"/>
        </w:rPr>
        <w:t>16. VIGÊNCIA DA ATA DE REGISTRO DE PREÇOS E/OU CONTRATO</w:t>
      </w:r>
    </w:p>
    <w:p w:rsidR="00805C2C" w:rsidRDefault="00805C2C" w:rsidP="00805C2C">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 doze ) meses, podendo ser prorrogado até a vigência máxima de 24 ( vinte e quatro ) meses ).</w:t>
      </w:r>
    </w:p>
    <w:p w:rsidR="00805C2C" w:rsidRDefault="00805C2C" w:rsidP="00805C2C">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805C2C" w:rsidRDefault="00805C2C" w:rsidP="00805C2C">
      <w:pPr>
        <w:spacing w:line="360" w:lineRule="auto"/>
        <w:rPr>
          <w:rFonts w:cs="Arial"/>
          <w:b/>
          <w:szCs w:val="22"/>
        </w:rPr>
      </w:pPr>
    </w:p>
    <w:p w:rsidR="00805C2C" w:rsidRDefault="00805C2C" w:rsidP="00805C2C">
      <w:pPr>
        <w:spacing w:line="360" w:lineRule="auto"/>
        <w:jc w:val="both"/>
        <w:rPr>
          <w:rFonts w:cs="Arial"/>
          <w:b/>
          <w:bCs/>
          <w:szCs w:val="22"/>
        </w:rPr>
      </w:pPr>
      <w:r>
        <w:rPr>
          <w:rFonts w:cs="Arial"/>
          <w:b/>
          <w:bCs/>
          <w:szCs w:val="22"/>
        </w:rPr>
        <w:t>17. DAS HIPÓTESES DE CANCELAMENTO DA ATA:</w:t>
      </w:r>
    </w:p>
    <w:p w:rsidR="00805C2C" w:rsidRDefault="00805C2C" w:rsidP="00805C2C">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805C2C" w:rsidRDefault="00805C2C" w:rsidP="00805C2C">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805C2C" w:rsidRDefault="00805C2C" w:rsidP="00805C2C">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b/>
          <w:bCs/>
          <w:szCs w:val="22"/>
        </w:rPr>
      </w:pPr>
      <w:r>
        <w:rPr>
          <w:rFonts w:cs="Arial"/>
          <w:b/>
          <w:bCs/>
          <w:szCs w:val="22"/>
        </w:rPr>
        <w:t>18. DAS CONDIÇÕES PARA ALTERAÇÃO DOS PREÇOS REGISTRADOS:</w:t>
      </w:r>
    </w:p>
    <w:p w:rsidR="00805C2C" w:rsidRDefault="00805C2C" w:rsidP="00805C2C">
      <w:pPr>
        <w:spacing w:line="360" w:lineRule="auto"/>
        <w:jc w:val="both"/>
        <w:rPr>
          <w:rFonts w:cs="Arial"/>
          <w:color w:val="000000"/>
          <w:szCs w:val="22"/>
        </w:rPr>
      </w:pPr>
      <w:r>
        <w:rPr>
          <w:rFonts w:cs="Arial"/>
          <w:b/>
          <w:bCs/>
          <w:szCs w:val="22"/>
        </w:rPr>
        <w:lastRenderedPageBreak/>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05C2C" w:rsidRDefault="00805C2C" w:rsidP="00805C2C">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805C2C" w:rsidRDefault="00805C2C" w:rsidP="00805C2C">
      <w:pPr>
        <w:spacing w:line="360" w:lineRule="auto"/>
        <w:jc w:val="both"/>
        <w:rPr>
          <w:rFonts w:cs="Arial"/>
          <w:color w:val="000000"/>
          <w:szCs w:val="22"/>
        </w:rPr>
      </w:pPr>
      <w:r>
        <w:rPr>
          <w:rFonts w:cs="Arial"/>
          <w:b/>
          <w:bCs/>
          <w:color w:val="000000"/>
          <w:szCs w:val="22"/>
        </w:rPr>
        <w:t>18.3</w:t>
      </w:r>
      <w:r>
        <w:rPr>
          <w:rFonts w:cs="Arial"/>
          <w:color w:val="000000"/>
          <w:szCs w:val="22"/>
        </w:rPr>
        <w:t>. A resposta aos pedidos de revisão dos custos da ata, deverão ser feitas em até 15 ( quinze ) dias.</w:t>
      </w:r>
    </w:p>
    <w:p w:rsidR="00805C2C" w:rsidRDefault="00805C2C" w:rsidP="00805C2C">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805C2C" w:rsidRDefault="00805C2C" w:rsidP="00805C2C">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805C2C" w:rsidRDefault="00805C2C" w:rsidP="00805C2C">
      <w:pPr>
        <w:spacing w:line="360" w:lineRule="auto"/>
        <w:jc w:val="both"/>
        <w:rPr>
          <w:rFonts w:cs="Arial"/>
          <w:szCs w:val="22"/>
        </w:rPr>
      </w:pPr>
    </w:p>
    <w:p w:rsidR="00805C2C" w:rsidRDefault="00805C2C" w:rsidP="00805C2C">
      <w:pPr>
        <w:spacing w:line="360" w:lineRule="auto"/>
        <w:jc w:val="both"/>
        <w:rPr>
          <w:rFonts w:cs="Arial"/>
          <w:b/>
          <w:bCs/>
          <w:szCs w:val="22"/>
        </w:rPr>
      </w:pPr>
      <w:r>
        <w:rPr>
          <w:rFonts w:cs="Arial"/>
          <w:b/>
          <w:bCs/>
          <w:szCs w:val="22"/>
        </w:rPr>
        <w:t>19. FORMALIZAÇÃO DO CADASTRO RESERVA:</w:t>
      </w:r>
    </w:p>
    <w:p w:rsidR="00805C2C" w:rsidRDefault="00805C2C" w:rsidP="00805C2C">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805C2C" w:rsidRDefault="00805C2C" w:rsidP="00805C2C">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805C2C" w:rsidRDefault="00805C2C" w:rsidP="00805C2C">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805C2C" w:rsidRDefault="00805C2C" w:rsidP="00805C2C">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será respeitada, nas contratações, a ordem de classificação dos licitantes ou fornecedores registrados na ata.</w:t>
      </w:r>
    </w:p>
    <w:p w:rsidR="00805C2C" w:rsidRDefault="00805C2C" w:rsidP="00805C2C">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805C2C" w:rsidRDefault="00805C2C" w:rsidP="00805C2C">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805C2C" w:rsidRDefault="00805C2C" w:rsidP="00805C2C">
      <w:pPr>
        <w:spacing w:before="100" w:beforeAutospacing="1" w:line="360" w:lineRule="auto"/>
        <w:jc w:val="both"/>
        <w:rPr>
          <w:rFonts w:cs="Arial"/>
          <w:color w:val="000000"/>
          <w:szCs w:val="22"/>
          <w:lang w:eastAsia="pt-BR"/>
        </w:rPr>
      </w:pPr>
    </w:p>
    <w:p w:rsidR="00805C2C" w:rsidRDefault="00805C2C" w:rsidP="00805C2C">
      <w:pPr>
        <w:spacing w:line="360" w:lineRule="auto"/>
        <w:jc w:val="both"/>
        <w:rPr>
          <w:rFonts w:cs="Arial"/>
          <w:b/>
          <w:bCs/>
          <w:szCs w:val="22"/>
        </w:rPr>
      </w:pPr>
      <w:r>
        <w:rPr>
          <w:rFonts w:cs="Arial"/>
          <w:b/>
          <w:bCs/>
          <w:szCs w:val="22"/>
        </w:rPr>
        <w:t>20. DA CARONA:</w:t>
      </w:r>
    </w:p>
    <w:p w:rsidR="00805C2C" w:rsidRDefault="00805C2C" w:rsidP="00805C2C">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805C2C" w:rsidRDefault="00805C2C" w:rsidP="00805C2C">
      <w:pPr>
        <w:pStyle w:val="NormalWeb"/>
        <w:spacing w:before="0" w:beforeAutospacing="0" w:after="0" w:afterAutospacing="0" w:line="360" w:lineRule="auto"/>
        <w:jc w:val="both"/>
        <w:rPr>
          <w:color w:val="000000"/>
          <w:sz w:val="22"/>
          <w:szCs w:val="22"/>
        </w:rPr>
      </w:pPr>
      <w:bookmarkStart w:id="53" w:name="art86§2i"/>
      <w:bookmarkEnd w:id="53"/>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805C2C" w:rsidRDefault="00805C2C" w:rsidP="00805C2C">
      <w:pPr>
        <w:pStyle w:val="NormalWeb"/>
        <w:spacing w:before="0" w:beforeAutospacing="0" w:after="0" w:afterAutospacing="0" w:line="360" w:lineRule="auto"/>
        <w:jc w:val="both"/>
        <w:rPr>
          <w:sz w:val="22"/>
          <w:szCs w:val="22"/>
        </w:rPr>
      </w:pPr>
      <w:bookmarkStart w:id="54" w:name="art86§2ii"/>
      <w:bookmarkEnd w:id="54"/>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805C2C" w:rsidRDefault="00805C2C" w:rsidP="00805C2C">
      <w:pPr>
        <w:pStyle w:val="NormalWeb"/>
        <w:spacing w:before="0" w:beforeAutospacing="0" w:after="0" w:afterAutospacing="0" w:line="360" w:lineRule="auto"/>
        <w:jc w:val="both"/>
        <w:rPr>
          <w:color w:val="000000"/>
          <w:sz w:val="22"/>
          <w:szCs w:val="22"/>
        </w:rPr>
      </w:pPr>
      <w:bookmarkStart w:id="55" w:name="art86§2iii"/>
      <w:bookmarkEnd w:id="55"/>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805C2C" w:rsidRDefault="00805C2C" w:rsidP="00805C2C">
      <w:pPr>
        <w:pStyle w:val="NormalWeb"/>
        <w:spacing w:before="0" w:beforeAutospacing="0" w:after="0" w:afterAutospacing="0" w:line="360" w:lineRule="auto"/>
        <w:jc w:val="both"/>
        <w:rPr>
          <w:color w:val="000000"/>
          <w:sz w:val="22"/>
          <w:szCs w:val="22"/>
        </w:rPr>
      </w:pPr>
      <w:bookmarkStart w:id="56" w:name="art86§4"/>
      <w:bookmarkEnd w:id="56"/>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05C2C" w:rsidRDefault="00805C2C" w:rsidP="00805C2C">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805C2C" w:rsidRDefault="00805C2C" w:rsidP="00805C2C">
      <w:pPr>
        <w:pStyle w:val="NormalWeb"/>
        <w:spacing w:before="0" w:beforeAutospacing="0" w:after="0" w:afterAutospacing="0" w:line="360" w:lineRule="auto"/>
        <w:jc w:val="both"/>
        <w:rPr>
          <w:rFonts w:ascii="Arial" w:hAnsi="Arial" w:cs="Arial"/>
          <w:color w:val="000000"/>
          <w:sz w:val="22"/>
          <w:szCs w:val="22"/>
        </w:rPr>
      </w:pPr>
    </w:p>
    <w:p w:rsidR="00805C2C" w:rsidRDefault="00805C2C" w:rsidP="00805C2C">
      <w:pPr>
        <w:tabs>
          <w:tab w:val="left" w:pos="1134"/>
        </w:tabs>
        <w:spacing w:line="360" w:lineRule="auto"/>
        <w:jc w:val="both"/>
        <w:rPr>
          <w:rFonts w:cs="Arial"/>
          <w:b/>
          <w:szCs w:val="22"/>
        </w:rPr>
      </w:pPr>
      <w:r>
        <w:rPr>
          <w:rFonts w:cs="Arial"/>
          <w:b/>
          <w:szCs w:val="22"/>
        </w:rPr>
        <w:t>21. DO RECEBIMENTO DO OBJETO:</w:t>
      </w:r>
    </w:p>
    <w:p w:rsidR="00AF0A50" w:rsidRDefault="00805C2C" w:rsidP="00805C2C">
      <w:pPr>
        <w:tabs>
          <w:tab w:val="left" w:pos="1134"/>
        </w:tabs>
        <w:spacing w:line="360" w:lineRule="auto"/>
        <w:jc w:val="both"/>
        <w:rPr>
          <w:rFonts w:cs="Arial"/>
          <w:szCs w:val="22"/>
        </w:rPr>
      </w:pPr>
      <w:r>
        <w:rPr>
          <w:rFonts w:cs="Arial"/>
          <w:b/>
          <w:szCs w:val="22"/>
        </w:rPr>
        <w:t xml:space="preserve">21.1. </w:t>
      </w:r>
      <w:r>
        <w:rPr>
          <w:rFonts w:cs="Arial"/>
          <w:szCs w:val="22"/>
        </w:rPr>
        <w:t xml:space="preserve">Os serviços deverão ser realizados nas datas determinadas pelo calendário apresentado pela secretaria solicitante, o qual deverá ter o prazo </w:t>
      </w:r>
      <w:r w:rsidR="00AF0A50">
        <w:rPr>
          <w:rFonts w:cs="Arial"/>
          <w:szCs w:val="22"/>
        </w:rPr>
        <w:t>máximo 03 ( três ) dias úteis a contar da data da ordem de serviço.</w:t>
      </w:r>
    </w:p>
    <w:p w:rsidR="00AF0A50" w:rsidRDefault="00AF0A50" w:rsidP="00805C2C">
      <w:pPr>
        <w:tabs>
          <w:tab w:val="left" w:pos="1134"/>
        </w:tabs>
        <w:spacing w:line="360" w:lineRule="auto"/>
        <w:jc w:val="both"/>
        <w:rPr>
          <w:rFonts w:cs="Arial"/>
          <w:szCs w:val="22"/>
        </w:rPr>
      </w:pPr>
    </w:p>
    <w:p w:rsidR="00805C2C" w:rsidRDefault="00805C2C" w:rsidP="00805C2C">
      <w:pPr>
        <w:jc w:val="both"/>
        <w:rPr>
          <w:lang w:eastAsia="pt-BR"/>
        </w:rPr>
      </w:pPr>
      <w:r>
        <w:rPr>
          <w:rFonts w:cs="Arial"/>
          <w:b/>
          <w:szCs w:val="22"/>
        </w:rPr>
        <w:t xml:space="preserve">21.2. </w:t>
      </w:r>
      <w:r>
        <w:rPr>
          <w:rFonts w:cs="Arial"/>
          <w:szCs w:val="22"/>
        </w:rPr>
        <w:t xml:space="preserve">Os </w:t>
      </w:r>
      <w:r w:rsidR="00AF0A50">
        <w:rPr>
          <w:rFonts w:cs="Arial"/>
          <w:szCs w:val="22"/>
        </w:rPr>
        <w:t>serviços deverão ser prestados nos locais determinados pela CONTRATANTE.</w:t>
      </w:r>
      <w:r w:rsidRPr="00C9198D">
        <w:rPr>
          <w:lang w:eastAsia="pt-BR"/>
        </w:rPr>
        <w:t xml:space="preserve"> </w:t>
      </w:r>
    </w:p>
    <w:p w:rsidR="00AF0A50" w:rsidRPr="003C797A" w:rsidRDefault="00AF0A50" w:rsidP="00805C2C">
      <w:pPr>
        <w:jc w:val="both"/>
        <w:rPr>
          <w:lang w:eastAsia="pt-BR"/>
        </w:rPr>
      </w:pPr>
    </w:p>
    <w:p w:rsidR="00805C2C" w:rsidRDefault="00805C2C" w:rsidP="00805C2C">
      <w:pPr>
        <w:tabs>
          <w:tab w:val="left" w:pos="1134"/>
        </w:tabs>
        <w:spacing w:line="360" w:lineRule="auto"/>
        <w:jc w:val="both"/>
        <w:rPr>
          <w:rFonts w:cs="Arial"/>
          <w:szCs w:val="22"/>
        </w:rPr>
      </w:pPr>
      <w:r>
        <w:rPr>
          <w:rFonts w:cs="Arial"/>
          <w:b/>
          <w:szCs w:val="22"/>
        </w:rPr>
        <w:t xml:space="preserve">21.3. </w:t>
      </w:r>
      <w:r>
        <w:rPr>
          <w:rFonts w:cs="Arial"/>
          <w:szCs w:val="22"/>
        </w:rPr>
        <w:t>Verificada a desconformidade de algum dos produtos, a licitante vencedora deverá promover as correções n</w:t>
      </w:r>
      <w:r w:rsidR="00AF0A50">
        <w:rPr>
          <w:rFonts w:cs="Arial"/>
          <w:szCs w:val="22"/>
        </w:rPr>
        <w:t>ecessárias no prazo máximo de 24</w:t>
      </w:r>
      <w:r>
        <w:rPr>
          <w:rFonts w:cs="Arial"/>
          <w:szCs w:val="22"/>
        </w:rPr>
        <w:t xml:space="preserve"> ( </w:t>
      </w:r>
      <w:r w:rsidR="00AF0A50">
        <w:rPr>
          <w:rFonts w:cs="Arial"/>
          <w:szCs w:val="22"/>
        </w:rPr>
        <w:t>vinte e quatro</w:t>
      </w:r>
      <w:r>
        <w:rPr>
          <w:rFonts w:cs="Arial"/>
          <w:szCs w:val="22"/>
        </w:rPr>
        <w:t xml:space="preserve"> ) </w:t>
      </w:r>
      <w:r w:rsidR="00AF0A50">
        <w:rPr>
          <w:rFonts w:cs="Arial"/>
          <w:szCs w:val="22"/>
        </w:rPr>
        <w:t>horas</w:t>
      </w:r>
      <w:r>
        <w:rPr>
          <w:rFonts w:cs="Arial"/>
          <w:szCs w:val="22"/>
        </w:rPr>
        <w:t>, sujeitando-se às penalidades previstas neste edital.</w:t>
      </w:r>
    </w:p>
    <w:p w:rsidR="00805C2C" w:rsidRDefault="00805C2C" w:rsidP="00805C2C">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805C2C" w:rsidRDefault="00805C2C" w:rsidP="00805C2C">
      <w:pPr>
        <w:spacing w:line="360" w:lineRule="auto"/>
        <w:rPr>
          <w:rFonts w:cs="Arial"/>
          <w:b/>
          <w:szCs w:val="22"/>
        </w:rPr>
      </w:pPr>
    </w:p>
    <w:p w:rsidR="00805C2C" w:rsidRDefault="00805C2C" w:rsidP="00805C2C">
      <w:pPr>
        <w:tabs>
          <w:tab w:val="left" w:pos="1134"/>
        </w:tabs>
        <w:spacing w:line="360" w:lineRule="auto"/>
        <w:jc w:val="both"/>
        <w:rPr>
          <w:rFonts w:cs="Arial"/>
          <w:b/>
          <w:szCs w:val="22"/>
        </w:rPr>
      </w:pPr>
      <w:r>
        <w:rPr>
          <w:rFonts w:cs="Arial"/>
          <w:b/>
          <w:szCs w:val="22"/>
        </w:rPr>
        <w:t>22. PRAZOS E CONDIÇÕES DE PAGAMENTO:</w:t>
      </w:r>
    </w:p>
    <w:p w:rsidR="00805C2C" w:rsidRDefault="00805C2C" w:rsidP="00805C2C">
      <w:pPr>
        <w:tabs>
          <w:tab w:val="left" w:pos="1134"/>
        </w:tabs>
        <w:spacing w:line="360" w:lineRule="auto"/>
        <w:jc w:val="both"/>
        <w:rPr>
          <w:rFonts w:cs="Arial"/>
          <w:szCs w:val="22"/>
        </w:rPr>
      </w:pPr>
      <w:r>
        <w:rPr>
          <w:rFonts w:cs="Arial"/>
          <w:b/>
          <w:szCs w:val="22"/>
        </w:rPr>
        <w:lastRenderedPageBreak/>
        <w:t>22.1.</w:t>
      </w:r>
      <w:r>
        <w:rPr>
          <w:rFonts w:cs="Arial"/>
          <w:szCs w:val="22"/>
        </w:rPr>
        <w:t xml:space="preserve"> O pagamento será efetuado contra empenho, após o recebimento do objeto, e mediante apresentação da Nota Fiscal/Fatura. </w:t>
      </w:r>
    </w:p>
    <w:p w:rsidR="00805C2C" w:rsidRDefault="00805C2C" w:rsidP="00805C2C">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05C2C" w:rsidRDefault="00805C2C" w:rsidP="00805C2C">
      <w:pPr>
        <w:tabs>
          <w:tab w:val="left" w:pos="1134"/>
        </w:tabs>
        <w:spacing w:line="360" w:lineRule="auto"/>
        <w:jc w:val="both"/>
        <w:rPr>
          <w:rFonts w:cs="Arial"/>
          <w:szCs w:val="22"/>
        </w:rPr>
      </w:pPr>
      <w:r>
        <w:rPr>
          <w:rFonts w:cs="Arial"/>
          <w:b/>
          <w:szCs w:val="22"/>
        </w:rPr>
        <w:t xml:space="preserve">22.3. </w:t>
      </w:r>
      <w:r>
        <w:rPr>
          <w:rFonts w:cs="Arial"/>
          <w:szCs w:val="22"/>
        </w:rPr>
        <w:t>O pagamento será efetuado no prazo de máx</w:t>
      </w:r>
      <w:r w:rsidR="00616312">
        <w:rPr>
          <w:rFonts w:cs="Arial"/>
          <w:szCs w:val="22"/>
        </w:rPr>
        <w:t>imo de 15</w:t>
      </w:r>
      <w:r>
        <w:rPr>
          <w:rFonts w:cs="Arial"/>
          <w:szCs w:val="22"/>
        </w:rPr>
        <w:t xml:space="preserve"> ( </w:t>
      </w:r>
      <w:r w:rsidR="00616312">
        <w:rPr>
          <w:rFonts w:cs="Arial"/>
          <w:szCs w:val="22"/>
        </w:rPr>
        <w:t>quinze</w:t>
      </w:r>
      <w:r>
        <w:rPr>
          <w:rFonts w:cs="Arial"/>
          <w:szCs w:val="22"/>
        </w:rPr>
        <w:t xml:space="preserve"> ) dias úteis da entrega total dos</w:t>
      </w:r>
      <w:r w:rsidR="00616312">
        <w:rPr>
          <w:rFonts w:cs="Arial"/>
          <w:szCs w:val="22"/>
        </w:rPr>
        <w:t xml:space="preserve"> serviços</w:t>
      </w:r>
      <w:r>
        <w:rPr>
          <w:rFonts w:cs="Arial"/>
          <w:szCs w:val="22"/>
        </w:rPr>
        <w:t>.</w:t>
      </w:r>
    </w:p>
    <w:p w:rsidR="00805C2C" w:rsidRDefault="00805C2C" w:rsidP="00805C2C">
      <w:pPr>
        <w:tabs>
          <w:tab w:val="left" w:pos="1134"/>
        </w:tabs>
        <w:spacing w:line="360" w:lineRule="auto"/>
        <w:jc w:val="both"/>
        <w:rPr>
          <w:rFonts w:cs="Arial"/>
          <w:b/>
          <w:szCs w:val="22"/>
        </w:rPr>
      </w:pPr>
      <w:r>
        <w:rPr>
          <w:rFonts w:cs="Arial"/>
          <w:b/>
          <w:szCs w:val="22"/>
        </w:rPr>
        <w:t xml:space="preserve">22.4. </w:t>
      </w:r>
      <w:r>
        <w:rPr>
          <w:rFonts w:cs="Arial"/>
          <w:szCs w:val="22"/>
        </w:rPr>
        <w:t>Ocorrendo atraso no pagamento, os valores serão corrigidos monetariamente pelo índice IPCA do período, ou outro índice que vier a substituí-lo, e a Administração compensará a contratada com juros de 0,5% ao mês, pro rata.</w:t>
      </w:r>
      <w:r>
        <w:rPr>
          <w:rFonts w:cs="Arial"/>
          <w:b/>
          <w:szCs w:val="22"/>
        </w:rPr>
        <w:t xml:space="preserve"> </w:t>
      </w:r>
    </w:p>
    <w:p w:rsidR="00805C2C" w:rsidRDefault="00805C2C" w:rsidP="00805C2C">
      <w:pPr>
        <w:tabs>
          <w:tab w:val="left" w:pos="1134"/>
        </w:tabs>
        <w:spacing w:line="360" w:lineRule="auto"/>
        <w:jc w:val="both"/>
        <w:rPr>
          <w:rFonts w:cs="Arial"/>
          <w:szCs w:val="22"/>
        </w:rPr>
      </w:pPr>
    </w:p>
    <w:p w:rsidR="00805C2C" w:rsidRDefault="00805C2C" w:rsidP="00805C2C">
      <w:pPr>
        <w:tabs>
          <w:tab w:val="left" w:pos="1134"/>
        </w:tabs>
        <w:spacing w:line="360" w:lineRule="auto"/>
        <w:jc w:val="both"/>
        <w:rPr>
          <w:rFonts w:cs="Arial"/>
          <w:b/>
          <w:szCs w:val="22"/>
        </w:rPr>
      </w:pPr>
      <w:r>
        <w:rPr>
          <w:rFonts w:cs="Arial"/>
          <w:b/>
          <w:szCs w:val="22"/>
        </w:rPr>
        <w:t>23. SANÇÕES ADMINISTRATIVAS</w:t>
      </w:r>
    </w:p>
    <w:p w:rsidR="00805C2C" w:rsidRDefault="00805C2C" w:rsidP="00805C2C">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8" w:name="art155i"/>
      <w:bookmarkEnd w:id="58"/>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59" w:name="art155ii"/>
      <w:bookmarkEnd w:id="59"/>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0" w:name="art155iii"/>
      <w:bookmarkEnd w:id="60"/>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1" w:name="art155iv"/>
      <w:bookmarkEnd w:id="61"/>
      <w:r>
        <w:rPr>
          <w:rFonts w:ascii="Arial" w:hAnsi="Arial" w:cs="Arial"/>
          <w:b/>
          <w:bCs/>
          <w:sz w:val="22"/>
          <w:szCs w:val="22"/>
        </w:rPr>
        <w:t>d)</w:t>
      </w:r>
      <w:r>
        <w:rPr>
          <w:rFonts w:ascii="Arial" w:hAnsi="Arial" w:cs="Arial"/>
          <w:sz w:val="22"/>
          <w:szCs w:val="22"/>
        </w:rPr>
        <w:t xml:space="preserve"> deixar de entregar a documentação exigida para o certame;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2" w:name="art155v"/>
      <w:bookmarkEnd w:id="62"/>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3" w:name="art155vi"/>
      <w:bookmarkEnd w:id="63"/>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4" w:name="art155vii"/>
      <w:bookmarkEnd w:id="64"/>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5" w:name="art155viii"/>
      <w:bookmarkEnd w:id="65"/>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6" w:name="art155ix"/>
      <w:bookmarkEnd w:id="66"/>
      <w:r>
        <w:rPr>
          <w:rFonts w:ascii="Arial" w:hAnsi="Arial" w:cs="Arial"/>
          <w:b/>
          <w:bCs/>
          <w:sz w:val="22"/>
          <w:szCs w:val="22"/>
        </w:rPr>
        <w:lastRenderedPageBreak/>
        <w:t>i)</w:t>
      </w:r>
      <w:r>
        <w:rPr>
          <w:rFonts w:ascii="Arial" w:hAnsi="Arial" w:cs="Arial"/>
          <w:sz w:val="22"/>
          <w:szCs w:val="22"/>
        </w:rPr>
        <w:t xml:space="preserve"> fraudar a licitação ou praticar ato fraudulento na execução da ata de registro de preços e/ou do contrato;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7" w:name="art155x"/>
      <w:bookmarkEnd w:id="67"/>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8" w:name="art155xi"/>
      <w:bookmarkEnd w:id="68"/>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69" w:name="art155xii"/>
      <w:bookmarkEnd w:id="69"/>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70" w:name="art156"/>
      <w:bookmarkEnd w:id="70"/>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77" w:name="art156i"/>
      <w:bookmarkEnd w:id="77"/>
      <w:r>
        <w:rPr>
          <w:rFonts w:ascii="Arial" w:hAnsi="Arial" w:cs="Arial"/>
          <w:b/>
          <w:bCs/>
          <w:sz w:val="22"/>
          <w:szCs w:val="22"/>
        </w:rPr>
        <w:t>a)</w:t>
      </w:r>
      <w:r>
        <w:rPr>
          <w:rFonts w:ascii="Arial" w:hAnsi="Arial" w:cs="Arial"/>
          <w:sz w:val="22"/>
          <w:szCs w:val="22"/>
        </w:rPr>
        <w:t xml:space="preserve"> advertência;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78" w:name="art156ii"/>
      <w:bookmarkEnd w:id="78"/>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79" w:name="art156iii"/>
      <w:bookmarkEnd w:id="79"/>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0" w:name="art156iv"/>
      <w:bookmarkEnd w:id="80"/>
      <w:r>
        <w:rPr>
          <w:rFonts w:ascii="Arial" w:hAnsi="Arial" w:cs="Arial"/>
          <w:b/>
          <w:bCs/>
          <w:sz w:val="22"/>
          <w:szCs w:val="22"/>
        </w:rPr>
        <w:t>d)</w:t>
      </w:r>
      <w:r>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sz w:val="22"/>
          <w:szCs w:val="22"/>
        </w:rPr>
        <w:t xml:space="preserve"> no âmbito da Administração Pública direta e indireta de todos os entes federativos, pelo prazo mínimo de 3 (três) anos e máximo de 6 (seis) anos.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Pr>
          <w:rFonts w:ascii="Arial" w:hAnsi="Arial" w:cs="Arial"/>
          <w:b/>
          <w:bCs/>
          <w:sz w:val="22"/>
          <w:szCs w:val="22"/>
        </w:rPr>
        <w:t>23.3</w:t>
      </w:r>
      <w:r>
        <w:rPr>
          <w:rFonts w:ascii="Arial" w:hAnsi="Arial" w:cs="Arial"/>
          <w:sz w:val="22"/>
          <w:szCs w:val="22"/>
        </w:rPr>
        <w:t xml:space="preserve"> As sanções previstas nas alíneas “a”, “c” e “d” do item 23.2. do presente Edital poderão ser aplicadas cumulativamente com a prevista na alínea “b” do mesmo item.</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6" w:name="art156§8"/>
      <w:bookmarkEnd w:id="86"/>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7" w:name="art156§9"/>
      <w:bookmarkEnd w:id="87"/>
      <w:r>
        <w:rPr>
          <w:rFonts w:ascii="Arial" w:hAnsi="Arial" w:cs="Arial"/>
          <w:b/>
          <w:bCs/>
          <w:sz w:val="22"/>
          <w:szCs w:val="22"/>
        </w:rPr>
        <w:t>23.6.</w:t>
      </w:r>
      <w:r>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8" w:name="art157"/>
      <w:bookmarkEnd w:id="88"/>
      <w:r>
        <w:rPr>
          <w:rFonts w:ascii="Arial" w:hAnsi="Arial" w:cs="Arial"/>
          <w:b/>
          <w:bCs/>
          <w:sz w:val="22"/>
          <w:szCs w:val="22"/>
        </w:rPr>
        <w:lastRenderedPageBreak/>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89" w:name="art158"/>
      <w:bookmarkEnd w:id="89"/>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805C2C" w:rsidRDefault="00805C2C" w:rsidP="00805C2C">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92" w:name="art158§3"/>
      <w:bookmarkEnd w:id="92"/>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99" w:name="art163i"/>
      <w:bookmarkEnd w:id="99"/>
      <w:r>
        <w:rPr>
          <w:rFonts w:ascii="Arial" w:hAnsi="Arial" w:cs="Arial"/>
          <w:b/>
          <w:bCs/>
          <w:sz w:val="22"/>
          <w:szCs w:val="22"/>
        </w:rPr>
        <w:t>a)</w:t>
      </w:r>
      <w:r>
        <w:rPr>
          <w:rFonts w:ascii="Arial" w:hAnsi="Arial" w:cs="Arial"/>
          <w:sz w:val="22"/>
          <w:szCs w:val="22"/>
        </w:rPr>
        <w:t xml:space="preserve"> reparação integral do dano causado à Administração Pública;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0" w:name="art163ii"/>
      <w:bookmarkEnd w:id="100"/>
      <w:r>
        <w:rPr>
          <w:rFonts w:ascii="Arial" w:hAnsi="Arial" w:cs="Arial"/>
          <w:b/>
          <w:bCs/>
          <w:sz w:val="22"/>
          <w:szCs w:val="22"/>
        </w:rPr>
        <w:t>b)</w:t>
      </w:r>
      <w:r>
        <w:rPr>
          <w:rFonts w:ascii="Arial" w:hAnsi="Arial" w:cs="Arial"/>
          <w:sz w:val="22"/>
          <w:szCs w:val="22"/>
        </w:rPr>
        <w:t xml:space="preserve"> pagamento da multa;</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1" w:name="art163iii"/>
      <w:bookmarkEnd w:id="101"/>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2" w:name="art163iv"/>
      <w:bookmarkEnd w:id="102"/>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3" w:name="art163v"/>
      <w:bookmarkEnd w:id="103"/>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805C2C" w:rsidRDefault="00805C2C" w:rsidP="00805C2C">
      <w:pPr>
        <w:pStyle w:val="NormalWeb"/>
        <w:spacing w:before="0" w:beforeAutospacing="0" w:after="0" w:afterAutospacing="0" w:line="360" w:lineRule="auto"/>
        <w:jc w:val="both"/>
        <w:rPr>
          <w:rFonts w:ascii="Arial" w:hAnsi="Arial" w:cs="Arial"/>
          <w:sz w:val="22"/>
          <w:szCs w:val="22"/>
        </w:rPr>
      </w:pPr>
      <w:bookmarkStart w:id="104" w:name="art163p"/>
      <w:bookmarkEnd w:id="104"/>
      <w:r>
        <w:rPr>
          <w:rFonts w:ascii="Arial" w:hAnsi="Arial" w:cs="Arial"/>
          <w:b/>
          <w:bCs/>
          <w:sz w:val="22"/>
          <w:szCs w:val="22"/>
        </w:rPr>
        <w:lastRenderedPageBreak/>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05C2C" w:rsidRDefault="00805C2C" w:rsidP="00805C2C">
      <w:pPr>
        <w:tabs>
          <w:tab w:val="left" w:pos="1134"/>
        </w:tabs>
        <w:spacing w:line="360" w:lineRule="auto"/>
        <w:jc w:val="both"/>
        <w:rPr>
          <w:rFonts w:cs="Arial"/>
          <w:b/>
          <w:szCs w:val="22"/>
        </w:rPr>
      </w:pPr>
    </w:p>
    <w:p w:rsidR="00805C2C" w:rsidRDefault="00805C2C" w:rsidP="00805C2C">
      <w:pPr>
        <w:tabs>
          <w:tab w:val="left" w:pos="1134"/>
        </w:tabs>
        <w:spacing w:line="360" w:lineRule="auto"/>
        <w:jc w:val="both"/>
        <w:rPr>
          <w:rFonts w:cs="Arial"/>
          <w:b/>
          <w:szCs w:val="22"/>
        </w:rPr>
      </w:pPr>
      <w:r>
        <w:rPr>
          <w:rFonts w:cs="Arial"/>
          <w:b/>
          <w:szCs w:val="22"/>
        </w:rPr>
        <w:t>24. PEDIDOS DE ESCLARECIMENTOS E IMPUGNAÇÕES</w:t>
      </w:r>
    </w:p>
    <w:p w:rsidR="00805C2C" w:rsidRDefault="00805C2C" w:rsidP="00805C2C">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805C2C" w:rsidRDefault="00805C2C" w:rsidP="00805C2C">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805C2C" w:rsidRDefault="00805C2C" w:rsidP="00805C2C">
      <w:pPr>
        <w:spacing w:line="360" w:lineRule="auto"/>
        <w:jc w:val="both"/>
        <w:rPr>
          <w:rFonts w:cs="Arial"/>
          <w:szCs w:val="22"/>
        </w:rPr>
      </w:pPr>
    </w:p>
    <w:p w:rsidR="00805C2C" w:rsidRDefault="00805C2C" w:rsidP="00805C2C">
      <w:pPr>
        <w:tabs>
          <w:tab w:val="left" w:pos="1134"/>
        </w:tabs>
        <w:spacing w:line="360" w:lineRule="auto"/>
        <w:jc w:val="both"/>
        <w:rPr>
          <w:rFonts w:cs="Arial"/>
          <w:b/>
          <w:szCs w:val="22"/>
        </w:rPr>
      </w:pPr>
      <w:r>
        <w:rPr>
          <w:rFonts w:cs="Arial"/>
          <w:b/>
          <w:szCs w:val="22"/>
        </w:rPr>
        <w:t>25. DAS DISPOSIÇÕES GERAIS:</w:t>
      </w:r>
    </w:p>
    <w:p w:rsidR="00805C2C" w:rsidRDefault="00805C2C" w:rsidP="00805C2C">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805C2C" w:rsidRDefault="00805C2C" w:rsidP="00805C2C">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805C2C" w:rsidRDefault="00805C2C" w:rsidP="00805C2C">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05C2C" w:rsidRDefault="00805C2C" w:rsidP="00805C2C">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05C2C" w:rsidRDefault="00805C2C" w:rsidP="00805C2C">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805C2C" w:rsidRDefault="00805C2C" w:rsidP="00805C2C">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05C2C" w:rsidRDefault="00805C2C" w:rsidP="00805C2C">
      <w:pPr>
        <w:pStyle w:val="Nivel2"/>
        <w:numPr>
          <w:ilvl w:val="0"/>
          <w:numId w:val="0"/>
        </w:numPr>
        <w:spacing w:before="0" w:after="0" w:line="360" w:lineRule="auto"/>
        <w:rPr>
          <w:rFonts w:eastAsia="Times New Roman"/>
          <w:sz w:val="22"/>
          <w:szCs w:val="22"/>
        </w:rPr>
      </w:pPr>
      <w:r>
        <w:rPr>
          <w:b/>
          <w:bCs/>
          <w:sz w:val="22"/>
          <w:szCs w:val="22"/>
        </w:rPr>
        <w:lastRenderedPageBreak/>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05C2C" w:rsidRDefault="00805C2C" w:rsidP="00805C2C">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805C2C" w:rsidRDefault="00805C2C" w:rsidP="00805C2C">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805C2C" w:rsidRDefault="00805C2C" w:rsidP="00805C2C">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805C2C" w:rsidRDefault="00805C2C" w:rsidP="00805C2C">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05C2C" w:rsidRDefault="00805C2C" w:rsidP="00805C2C">
      <w:pPr>
        <w:pStyle w:val="Nivel2"/>
        <w:numPr>
          <w:ilvl w:val="0"/>
          <w:numId w:val="0"/>
        </w:numPr>
        <w:spacing w:before="0" w:after="0" w:line="360" w:lineRule="auto"/>
        <w:rPr>
          <w:sz w:val="22"/>
          <w:szCs w:val="22"/>
        </w:rPr>
      </w:pPr>
    </w:p>
    <w:p w:rsidR="00805C2C" w:rsidRDefault="00805C2C" w:rsidP="00805C2C">
      <w:pPr>
        <w:tabs>
          <w:tab w:val="left" w:pos="1134"/>
        </w:tabs>
        <w:spacing w:line="360" w:lineRule="auto"/>
        <w:jc w:val="center"/>
        <w:rPr>
          <w:rFonts w:cs="Arial"/>
          <w:b/>
          <w:bCs/>
          <w:szCs w:val="22"/>
        </w:rPr>
      </w:pPr>
      <w:r>
        <w:rPr>
          <w:rFonts w:cs="Arial"/>
          <w:b/>
          <w:bCs/>
          <w:szCs w:val="22"/>
        </w:rPr>
        <w:t>Santo Antônio das Missões-RS,</w:t>
      </w:r>
      <w:r w:rsidR="00616312">
        <w:rPr>
          <w:rFonts w:cs="Arial"/>
          <w:b/>
          <w:bCs/>
          <w:szCs w:val="22"/>
        </w:rPr>
        <w:t xml:space="preserve"> 14</w:t>
      </w:r>
      <w:r>
        <w:rPr>
          <w:rFonts w:cs="Arial"/>
          <w:b/>
          <w:bCs/>
          <w:szCs w:val="22"/>
        </w:rPr>
        <w:t xml:space="preserve"> de agosto de 2025.</w:t>
      </w:r>
    </w:p>
    <w:p w:rsidR="00805C2C" w:rsidRDefault="00805C2C" w:rsidP="00805C2C">
      <w:pPr>
        <w:tabs>
          <w:tab w:val="left" w:pos="1134"/>
        </w:tabs>
        <w:spacing w:line="360" w:lineRule="auto"/>
        <w:jc w:val="both"/>
        <w:rPr>
          <w:rFonts w:cs="Arial"/>
          <w:b/>
          <w:bCs/>
          <w:szCs w:val="22"/>
        </w:rPr>
      </w:pPr>
    </w:p>
    <w:p w:rsidR="00805C2C" w:rsidRDefault="00805C2C" w:rsidP="00805C2C">
      <w:pPr>
        <w:pStyle w:val="Corpodetexto"/>
        <w:jc w:val="center"/>
        <w:rPr>
          <w:szCs w:val="22"/>
        </w:rPr>
      </w:pPr>
      <w:r>
        <w:rPr>
          <w:szCs w:val="22"/>
        </w:rPr>
        <w:t>_________________________________________</w:t>
      </w:r>
    </w:p>
    <w:p w:rsidR="00805C2C" w:rsidRDefault="00805C2C" w:rsidP="00805C2C">
      <w:pPr>
        <w:pStyle w:val="Corpodetexto"/>
        <w:jc w:val="center"/>
        <w:rPr>
          <w:szCs w:val="22"/>
        </w:rPr>
      </w:pPr>
      <w:r>
        <w:rPr>
          <w:szCs w:val="22"/>
        </w:rPr>
        <w:t>FELISBERTO DOS SANTOS FERREIRA</w:t>
      </w:r>
    </w:p>
    <w:p w:rsidR="00805C2C" w:rsidRDefault="00805C2C" w:rsidP="00805C2C">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6943E4E3" wp14:editId="6CB0BDF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5C2C" w:rsidRDefault="00805C2C" w:rsidP="00805C2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05C2C" w:rsidRDefault="00805C2C" w:rsidP="00805C2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05C2C" w:rsidRDefault="00805C2C" w:rsidP="00805C2C">
                            <w:pPr>
                              <w:pStyle w:val="Corpodetexto"/>
                              <w:rPr>
                                <w:sz w:val="24"/>
                              </w:rPr>
                            </w:pPr>
                          </w:p>
                          <w:p w:rsidR="00805C2C" w:rsidRDefault="00805C2C" w:rsidP="00805C2C">
                            <w:pPr>
                              <w:pStyle w:val="Corpodetexto"/>
                              <w:rPr>
                                <w:sz w:val="24"/>
                              </w:rPr>
                            </w:pPr>
                          </w:p>
                          <w:p w:rsidR="00805C2C" w:rsidRDefault="00805C2C" w:rsidP="00805C2C">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3E4E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05C2C" w:rsidRDefault="00805C2C" w:rsidP="00805C2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05C2C" w:rsidRDefault="00805C2C" w:rsidP="00805C2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05C2C" w:rsidRDefault="00805C2C" w:rsidP="00805C2C">
                      <w:pPr>
                        <w:pStyle w:val="Corpodetexto"/>
                        <w:rPr>
                          <w:sz w:val="24"/>
                        </w:rPr>
                      </w:pPr>
                    </w:p>
                    <w:p w:rsidR="00805C2C" w:rsidRDefault="00805C2C" w:rsidP="00805C2C">
                      <w:pPr>
                        <w:pStyle w:val="Corpodetexto"/>
                        <w:rPr>
                          <w:sz w:val="24"/>
                        </w:rPr>
                      </w:pPr>
                    </w:p>
                    <w:p w:rsidR="00805C2C" w:rsidRDefault="00805C2C" w:rsidP="00805C2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537597D5" wp14:editId="614EA93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EC5B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805C2C" w:rsidRDefault="00805C2C" w:rsidP="00805C2C">
      <w:pPr>
        <w:pStyle w:val="Corpodetexto"/>
        <w:jc w:val="center"/>
        <w:rPr>
          <w:szCs w:val="22"/>
        </w:rPr>
      </w:pPr>
    </w:p>
    <w:p w:rsidR="00805C2C" w:rsidRDefault="00805C2C" w:rsidP="00805C2C">
      <w:pPr>
        <w:pStyle w:val="Corpodetexto"/>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b/>
          <w:szCs w:val="22"/>
        </w:rPr>
      </w:pPr>
      <w:r>
        <w:rPr>
          <w:b/>
          <w:szCs w:val="22"/>
        </w:rPr>
        <w:t xml:space="preserve">ANEXO  II </w:t>
      </w:r>
    </w:p>
    <w:p w:rsidR="00805C2C" w:rsidRDefault="00805C2C" w:rsidP="00805C2C">
      <w:pPr>
        <w:rPr>
          <w:b/>
          <w:szCs w:val="22"/>
        </w:rPr>
      </w:pPr>
    </w:p>
    <w:p w:rsidR="00805C2C" w:rsidRDefault="00616312" w:rsidP="00805C2C">
      <w:pPr>
        <w:rPr>
          <w:b/>
          <w:szCs w:val="22"/>
        </w:rPr>
      </w:pPr>
      <w:r>
        <w:rPr>
          <w:b/>
          <w:szCs w:val="22"/>
        </w:rPr>
        <w:t>PREGÃO ELETRÔNICO 103</w:t>
      </w:r>
      <w:r w:rsidR="00805C2C">
        <w:rPr>
          <w:b/>
          <w:szCs w:val="22"/>
        </w:rPr>
        <w:t>-2025.</w:t>
      </w:r>
    </w:p>
    <w:p w:rsidR="00805C2C" w:rsidRDefault="00805C2C" w:rsidP="00805C2C">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805C2C" w:rsidTr="00515D97">
        <w:tc>
          <w:tcPr>
            <w:tcW w:w="670" w:type="dxa"/>
            <w:tcBorders>
              <w:top w:val="single" w:sz="4" w:space="0" w:color="auto"/>
              <w:left w:val="single" w:sz="4" w:space="0" w:color="auto"/>
              <w:bottom w:val="single" w:sz="4" w:space="0" w:color="auto"/>
              <w:right w:val="single" w:sz="4" w:space="0" w:color="auto"/>
            </w:tcBorders>
            <w:hideMark/>
          </w:tcPr>
          <w:p w:rsidR="00805C2C" w:rsidRDefault="00805C2C" w:rsidP="00515D97">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805C2C" w:rsidRDefault="00805C2C" w:rsidP="00515D97">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805C2C" w:rsidRDefault="00805C2C" w:rsidP="00515D97">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805C2C" w:rsidRDefault="00805C2C" w:rsidP="00515D97">
            <w:pPr>
              <w:rPr>
                <w:bCs/>
              </w:rPr>
            </w:pPr>
            <w:r>
              <w:rPr>
                <w:bCs/>
              </w:rPr>
              <w:t>V. Unt</w:t>
            </w:r>
          </w:p>
        </w:tc>
      </w:tr>
      <w:tr w:rsidR="00805C2C" w:rsidTr="00515D97">
        <w:tc>
          <w:tcPr>
            <w:tcW w:w="670" w:type="dxa"/>
            <w:tcBorders>
              <w:top w:val="single" w:sz="4" w:space="0" w:color="auto"/>
              <w:left w:val="single" w:sz="4" w:space="0" w:color="auto"/>
              <w:bottom w:val="single" w:sz="4" w:space="0" w:color="auto"/>
              <w:right w:val="single" w:sz="4" w:space="0" w:color="auto"/>
            </w:tcBorders>
          </w:tcPr>
          <w:p w:rsidR="00805C2C" w:rsidRDefault="00805C2C" w:rsidP="00515D97">
            <w:pPr>
              <w:rPr>
                <w:szCs w:val="22"/>
              </w:rPr>
            </w:pPr>
          </w:p>
        </w:tc>
        <w:tc>
          <w:tcPr>
            <w:tcW w:w="1706" w:type="dxa"/>
            <w:tcBorders>
              <w:top w:val="single" w:sz="4" w:space="0" w:color="auto"/>
              <w:left w:val="single" w:sz="4" w:space="0" w:color="auto"/>
              <w:bottom w:val="single" w:sz="4" w:space="0" w:color="auto"/>
              <w:right w:val="single" w:sz="4" w:space="0" w:color="auto"/>
            </w:tcBorders>
          </w:tcPr>
          <w:p w:rsidR="00805C2C" w:rsidRDefault="00805C2C" w:rsidP="00515D97">
            <w:pPr>
              <w:rPr>
                <w:szCs w:val="22"/>
              </w:rPr>
            </w:pPr>
          </w:p>
        </w:tc>
        <w:tc>
          <w:tcPr>
            <w:tcW w:w="4560" w:type="dxa"/>
            <w:tcBorders>
              <w:top w:val="single" w:sz="4" w:space="0" w:color="auto"/>
              <w:left w:val="single" w:sz="4" w:space="0" w:color="auto"/>
              <w:bottom w:val="single" w:sz="4" w:space="0" w:color="auto"/>
              <w:right w:val="single" w:sz="4" w:space="0" w:color="auto"/>
            </w:tcBorders>
          </w:tcPr>
          <w:p w:rsidR="00805C2C" w:rsidRDefault="00805C2C" w:rsidP="00515D97">
            <w:pPr>
              <w:rPr>
                <w:szCs w:val="22"/>
              </w:rPr>
            </w:pPr>
          </w:p>
        </w:tc>
        <w:tc>
          <w:tcPr>
            <w:tcW w:w="1701" w:type="dxa"/>
            <w:tcBorders>
              <w:top w:val="single" w:sz="4" w:space="0" w:color="auto"/>
              <w:left w:val="single" w:sz="4" w:space="0" w:color="auto"/>
              <w:bottom w:val="single" w:sz="4" w:space="0" w:color="auto"/>
              <w:right w:val="single" w:sz="4" w:space="0" w:color="auto"/>
            </w:tcBorders>
          </w:tcPr>
          <w:p w:rsidR="00805C2C" w:rsidRDefault="00805C2C" w:rsidP="00515D97">
            <w:pPr>
              <w:rPr>
                <w:szCs w:val="22"/>
              </w:rPr>
            </w:pPr>
          </w:p>
        </w:tc>
      </w:tr>
    </w:tbl>
    <w:p w:rsidR="00805C2C" w:rsidRDefault="00805C2C" w:rsidP="00805C2C">
      <w:pPr>
        <w:jc w:val="both"/>
        <w:rPr>
          <w:b/>
          <w:szCs w:val="22"/>
        </w:rPr>
      </w:pPr>
    </w:p>
    <w:p w:rsidR="00805C2C" w:rsidRDefault="00805C2C" w:rsidP="00805C2C">
      <w:pPr>
        <w:jc w:val="both"/>
        <w:rPr>
          <w:b/>
          <w:szCs w:val="22"/>
        </w:rPr>
      </w:pPr>
    </w:p>
    <w:p w:rsidR="00805C2C" w:rsidRDefault="00805C2C" w:rsidP="00805C2C">
      <w:pPr>
        <w:jc w:val="both"/>
        <w:rPr>
          <w:b/>
          <w:szCs w:val="22"/>
        </w:rPr>
      </w:pPr>
    </w:p>
    <w:p w:rsidR="00805C2C" w:rsidRDefault="00805C2C" w:rsidP="00805C2C">
      <w:pPr>
        <w:jc w:val="both"/>
        <w:rPr>
          <w:rFonts w:cs="Arial"/>
          <w:szCs w:val="22"/>
        </w:rPr>
      </w:pPr>
      <w:r>
        <w:rPr>
          <w:rFonts w:cs="Arial"/>
          <w:szCs w:val="22"/>
        </w:rPr>
        <w:t>Empresa:...........................................................................................................................</w:t>
      </w:r>
    </w:p>
    <w:p w:rsidR="00805C2C" w:rsidRDefault="00805C2C" w:rsidP="00805C2C">
      <w:pPr>
        <w:jc w:val="both"/>
        <w:rPr>
          <w:rFonts w:cs="Arial"/>
          <w:szCs w:val="22"/>
        </w:rPr>
      </w:pPr>
    </w:p>
    <w:p w:rsidR="00805C2C" w:rsidRDefault="00805C2C" w:rsidP="00805C2C">
      <w:pPr>
        <w:jc w:val="both"/>
        <w:rPr>
          <w:rFonts w:cs="Arial"/>
          <w:szCs w:val="22"/>
        </w:rPr>
      </w:pPr>
      <w:r>
        <w:rPr>
          <w:rFonts w:cs="Arial"/>
          <w:szCs w:val="22"/>
        </w:rPr>
        <w:t>CNPJ - ..............................................................................................................................</w:t>
      </w: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r>
        <w:rPr>
          <w:rFonts w:cs="Arial"/>
          <w:szCs w:val="22"/>
        </w:rPr>
        <w:t>Valor R$ -..................................................................................................................</w:t>
      </w: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r>
        <w:rPr>
          <w:rFonts w:cs="Arial"/>
          <w:szCs w:val="22"/>
        </w:rPr>
        <w:t>Data:</w:t>
      </w: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p>
    <w:p w:rsidR="00805C2C" w:rsidRDefault="00805C2C" w:rsidP="00805C2C">
      <w:pPr>
        <w:jc w:val="both"/>
        <w:rPr>
          <w:rFonts w:cs="Arial"/>
          <w:szCs w:val="22"/>
        </w:rPr>
      </w:pPr>
      <w:r>
        <w:rPr>
          <w:rFonts w:cs="Arial"/>
          <w:szCs w:val="22"/>
        </w:rPr>
        <w:t>______________________________</w:t>
      </w: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Pr>
        <w:rPr>
          <w:szCs w:val="22"/>
        </w:rPr>
      </w:pPr>
    </w:p>
    <w:p w:rsidR="00805C2C" w:rsidRDefault="00805C2C" w:rsidP="00805C2C"/>
    <w:p w:rsidR="00805C2C" w:rsidRDefault="00805C2C" w:rsidP="00805C2C"/>
    <w:p w:rsidR="00204C4B" w:rsidRDefault="00204C4B"/>
    <w:sectPr w:rsidR="00204C4B" w:rsidSect="00805C2C">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EF5" w:rsidRDefault="00BF4EF5" w:rsidP="00805C2C">
      <w:r>
        <w:separator/>
      </w:r>
    </w:p>
  </w:endnote>
  <w:endnote w:type="continuationSeparator" w:id="0">
    <w:p w:rsidR="00BF4EF5" w:rsidRDefault="00BF4EF5" w:rsidP="00805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EF5" w:rsidRDefault="00BF4EF5" w:rsidP="00805C2C">
      <w:r>
        <w:separator/>
      </w:r>
    </w:p>
  </w:footnote>
  <w:footnote w:type="continuationSeparator" w:id="0">
    <w:p w:rsidR="00BF4EF5" w:rsidRDefault="00BF4EF5" w:rsidP="00805C2C">
      <w:r>
        <w:continuationSeparator/>
      </w:r>
    </w:p>
  </w:footnote>
  <w:footnote w:id="1">
    <w:p w:rsidR="00805C2C" w:rsidRDefault="00805C2C" w:rsidP="00805C2C">
      <w:pPr>
        <w:pStyle w:val="Textodenotaderodap"/>
        <w:rPr>
          <w:rFonts w:ascii="Arial" w:hAnsi="Arial" w:cs="Arial"/>
          <w:color w:val="FF0000"/>
          <w:lang w:val="en-US"/>
        </w:rPr>
      </w:pPr>
    </w:p>
  </w:footnote>
  <w:footnote w:id="2">
    <w:p w:rsidR="00805C2C" w:rsidRDefault="00805C2C" w:rsidP="00805C2C">
      <w:pPr>
        <w:pStyle w:val="Textodenotaderodap"/>
        <w:rPr>
          <w:rFonts w:ascii="Arial" w:hAnsi="Arial" w:cs="Arial"/>
        </w:rPr>
      </w:pPr>
    </w:p>
    <w:p w:rsidR="00805C2C" w:rsidRDefault="00805C2C" w:rsidP="00805C2C">
      <w:pPr>
        <w:pStyle w:val="Textodenotaderodap"/>
        <w:rPr>
          <w:sz w:val="16"/>
          <w:szCs w:val="16"/>
        </w:rPr>
      </w:pPr>
    </w:p>
  </w:footnote>
  <w:footnote w:id="3">
    <w:p w:rsidR="00805C2C" w:rsidRDefault="00805C2C" w:rsidP="00805C2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05C2C" w:rsidRDefault="00805C2C" w:rsidP="00805C2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292" w:rsidRPr="00192798" w:rsidRDefault="00323292" w:rsidP="0032329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DB31A4" wp14:editId="120C237E">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3292" w:rsidRDefault="00323292" w:rsidP="00323292">
                          <w:pPr>
                            <w:jc w:val="center"/>
                          </w:pPr>
                        </w:p>
                        <w:p w:rsidR="00323292" w:rsidRPr="00553BF7" w:rsidRDefault="00323292" w:rsidP="0032329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23292" w:rsidRDefault="00323292" w:rsidP="0032329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B31A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323292" w:rsidRDefault="00323292" w:rsidP="00323292">
                    <w:pPr>
                      <w:jc w:val="center"/>
                    </w:pPr>
                  </w:p>
                  <w:p w:rsidR="00323292" w:rsidRPr="00553BF7" w:rsidRDefault="00323292" w:rsidP="0032329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23292" w:rsidRDefault="00323292" w:rsidP="0032329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6681916" r:id="rId2"/>
      </w:object>
    </w:r>
  </w:p>
  <w:p w:rsidR="00323292" w:rsidRDefault="00323292">
    <w:pPr>
      <w:pStyle w:val="Cabealho"/>
    </w:pPr>
  </w:p>
  <w:p w:rsidR="00323292" w:rsidRDefault="003232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C2C"/>
    <w:rsid w:val="00204C4B"/>
    <w:rsid w:val="00323292"/>
    <w:rsid w:val="00616312"/>
    <w:rsid w:val="006B3B2E"/>
    <w:rsid w:val="00805C2C"/>
    <w:rsid w:val="00AF0A50"/>
    <w:rsid w:val="00BF4EF5"/>
    <w:rsid w:val="00C54C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7F35F"/>
  <w15:chartTrackingRefBased/>
  <w15:docId w15:val="{B38DB613-BD9F-4B69-808D-F75D3405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C2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05C2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05C2C"/>
    <w:rPr>
      <w:color w:val="0000FF"/>
      <w:u w:val="single"/>
    </w:rPr>
  </w:style>
  <w:style w:type="paragraph" w:styleId="NormalWeb">
    <w:name w:val="Normal (Web)"/>
    <w:basedOn w:val="Normal"/>
    <w:uiPriority w:val="99"/>
    <w:unhideWhenUsed/>
    <w:rsid w:val="00805C2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05C2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05C2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805C2C"/>
    <w:pPr>
      <w:spacing w:after="120"/>
    </w:pPr>
  </w:style>
  <w:style w:type="character" w:customStyle="1" w:styleId="CorpodetextoChar">
    <w:name w:val="Corpo de texto Char"/>
    <w:basedOn w:val="Fontepargpadro"/>
    <w:link w:val="Corpodetexto"/>
    <w:uiPriority w:val="99"/>
    <w:semiHidden/>
    <w:rsid w:val="00805C2C"/>
    <w:rPr>
      <w:rFonts w:ascii="Arial" w:eastAsia="Times New Roman" w:hAnsi="Arial" w:cs="Times New Roman"/>
      <w:szCs w:val="20"/>
    </w:rPr>
  </w:style>
  <w:style w:type="paragraph" w:customStyle="1" w:styleId="Textoembloco1">
    <w:name w:val="Texto em bloco1"/>
    <w:basedOn w:val="Normal"/>
    <w:uiPriority w:val="99"/>
    <w:semiHidden/>
    <w:rsid w:val="00805C2C"/>
    <w:pPr>
      <w:ind w:left="4253" w:right="57" w:firstLine="1134"/>
      <w:jc w:val="both"/>
    </w:pPr>
    <w:rPr>
      <w:i/>
      <w:spacing w:val="14"/>
    </w:rPr>
  </w:style>
  <w:style w:type="paragraph" w:customStyle="1" w:styleId="Default">
    <w:name w:val="Default"/>
    <w:uiPriority w:val="99"/>
    <w:semiHidden/>
    <w:rsid w:val="00805C2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805C2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805C2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805C2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805C2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805C2C"/>
    <w:pPr>
      <w:numPr>
        <w:ilvl w:val="3"/>
      </w:numPr>
      <w:ind w:left="851" w:firstLine="0"/>
    </w:pPr>
    <w:rPr>
      <w:color w:val="auto"/>
    </w:rPr>
  </w:style>
  <w:style w:type="paragraph" w:customStyle="1" w:styleId="Nivel5">
    <w:name w:val="Nivel 5"/>
    <w:basedOn w:val="Nivel4"/>
    <w:uiPriority w:val="99"/>
    <w:semiHidden/>
    <w:qFormat/>
    <w:rsid w:val="00805C2C"/>
    <w:pPr>
      <w:numPr>
        <w:ilvl w:val="4"/>
      </w:numPr>
      <w:ind w:left="851" w:firstLine="0"/>
    </w:pPr>
  </w:style>
  <w:style w:type="character" w:styleId="Refdenotaderodap">
    <w:name w:val="footnote reference"/>
    <w:uiPriority w:val="99"/>
    <w:semiHidden/>
    <w:unhideWhenUsed/>
    <w:rsid w:val="00805C2C"/>
    <w:rPr>
      <w:vertAlign w:val="superscript"/>
    </w:rPr>
  </w:style>
  <w:style w:type="table" w:styleId="Tabelacomgrade">
    <w:name w:val="Table Grid"/>
    <w:basedOn w:val="Tabelanormal"/>
    <w:uiPriority w:val="39"/>
    <w:rsid w:val="00805C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805C2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23292"/>
    <w:rPr>
      <w:rFonts w:ascii="Segoe UI" w:hAnsi="Segoe UI" w:cs="Segoe UI"/>
      <w:sz w:val="18"/>
      <w:szCs w:val="18"/>
    </w:rPr>
  </w:style>
  <w:style w:type="character" w:customStyle="1" w:styleId="TextodebaloChar">
    <w:name w:val="Texto de balão Char"/>
    <w:basedOn w:val="Fontepargpadro"/>
    <w:link w:val="Textodebalo"/>
    <w:uiPriority w:val="99"/>
    <w:semiHidden/>
    <w:rsid w:val="00323292"/>
    <w:rPr>
      <w:rFonts w:ascii="Segoe UI" w:eastAsia="Times New Roman" w:hAnsi="Segoe UI" w:cs="Segoe UI"/>
      <w:sz w:val="18"/>
      <w:szCs w:val="18"/>
    </w:rPr>
  </w:style>
  <w:style w:type="paragraph" w:styleId="Cabealho">
    <w:name w:val="header"/>
    <w:basedOn w:val="Normal"/>
    <w:link w:val="CabealhoChar"/>
    <w:uiPriority w:val="99"/>
    <w:unhideWhenUsed/>
    <w:rsid w:val="00323292"/>
    <w:pPr>
      <w:tabs>
        <w:tab w:val="center" w:pos="4252"/>
        <w:tab w:val="right" w:pos="8504"/>
      </w:tabs>
    </w:pPr>
  </w:style>
  <w:style w:type="character" w:customStyle="1" w:styleId="CabealhoChar">
    <w:name w:val="Cabeçalho Char"/>
    <w:basedOn w:val="Fontepargpadro"/>
    <w:link w:val="Cabealho"/>
    <w:uiPriority w:val="99"/>
    <w:rsid w:val="00323292"/>
    <w:rPr>
      <w:rFonts w:ascii="Arial" w:eastAsia="Times New Roman" w:hAnsi="Arial" w:cs="Times New Roman"/>
      <w:szCs w:val="20"/>
    </w:rPr>
  </w:style>
  <w:style w:type="paragraph" w:styleId="Rodap">
    <w:name w:val="footer"/>
    <w:basedOn w:val="Normal"/>
    <w:link w:val="RodapChar"/>
    <w:uiPriority w:val="99"/>
    <w:unhideWhenUsed/>
    <w:rsid w:val="00323292"/>
    <w:pPr>
      <w:tabs>
        <w:tab w:val="center" w:pos="4252"/>
        <w:tab w:val="right" w:pos="8504"/>
      </w:tabs>
    </w:pPr>
  </w:style>
  <w:style w:type="character" w:customStyle="1" w:styleId="RodapChar">
    <w:name w:val="Rodapé Char"/>
    <w:basedOn w:val="Fontepargpadro"/>
    <w:link w:val="Rodap"/>
    <w:uiPriority w:val="99"/>
    <w:rsid w:val="0032329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24</Pages>
  <Words>6842</Words>
  <Characters>36948</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2025-08-14T14:01:00Z</cp:lastPrinted>
  <dcterms:created xsi:type="dcterms:W3CDTF">2025-08-14T13:37:00Z</dcterms:created>
  <dcterms:modified xsi:type="dcterms:W3CDTF">2025-08-14T16:05:00Z</dcterms:modified>
</cp:coreProperties>
</file>