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7A" w:rsidRDefault="004C747A" w:rsidP="004C747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Nº 107</w:t>
      </w:r>
      <w:r>
        <w:rPr>
          <w:rFonts w:ascii="Calibri" w:eastAsia="Times New Roman" w:hAnsi="Calibri" w:cs="Times New Roman"/>
          <w:b/>
          <w:bCs/>
        </w:rPr>
        <w:t>-2025</w:t>
      </w:r>
    </w:p>
    <w:p w:rsidR="004C747A" w:rsidRDefault="004C747A" w:rsidP="004C747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</w:p>
    <w:p w:rsidR="004C747A" w:rsidRPr="00FE1F93" w:rsidRDefault="004C747A" w:rsidP="004C747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FE1F93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:rsidR="004C747A" w:rsidRPr="00FE1F93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Este estudo técnico preliminar tem como objetivo subsidiar a </w:t>
      </w:r>
      <w:r>
        <w:rPr>
          <w:rFonts w:ascii="Calibri" w:eastAsia="Times New Roman" w:hAnsi="Calibri" w:cs="Times New Roman"/>
          <w:lang w:eastAsia="pt-BR"/>
        </w:rPr>
        <w:t xml:space="preserve">contratação de empresa </w:t>
      </w:r>
      <w:r w:rsidRPr="0055409B">
        <w:rPr>
          <w:rFonts w:ascii="Calibri" w:eastAsia="Times New Roman" w:hAnsi="Calibri" w:cs="Times New Roman"/>
          <w:lang w:eastAsia="pt-BR"/>
        </w:rPr>
        <w:t>especializada no fornecimento, instalação, manutenção e retirada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424034">
        <w:rPr>
          <w:rFonts w:ascii="Calibri" w:eastAsia="Times New Roman" w:hAnsi="Calibri" w:cs="Times New Roman"/>
          <w:lang w:eastAsia="pt-BR"/>
        </w:rPr>
        <w:t>de brinquedos infláveis, incluindo:</w:t>
      </w:r>
      <w:r>
        <w:rPr>
          <w:rFonts w:ascii="Calibri" w:eastAsia="Times New Roman" w:hAnsi="Calibri" w:cs="Times New Roman"/>
          <w:lang w:eastAsia="pt-BR"/>
        </w:rPr>
        <w:t xml:space="preserve"> Piscinas de bolinhas,</w:t>
      </w:r>
      <w:r w:rsidRPr="00424034">
        <w:rPr>
          <w:rFonts w:ascii="Calibri" w:eastAsia="Times New Roman" w:hAnsi="Calibri" w:cs="Times New Roman"/>
          <w:lang w:eastAsia="pt-BR"/>
        </w:rPr>
        <w:t xml:space="preserve"> tobogã ,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424034">
        <w:rPr>
          <w:rFonts w:ascii="Calibri" w:eastAsia="Times New Roman" w:hAnsi="Calibri" w:cs="Times New Roman"/>
          <w:lang w:eastAsia="pt-BR"/>
        </w:rPr>
        <w:t>cama elástica,</w:t>
      </w:r>
      <w:r>
        <w:rPr>
          <w:rFonts w:ascii="Calibri" w:eastAsia="Times New Roman" w:hAnsi="Calibri" w:cs="Times New Roman"/>
          <w:lang w:eastAsia="pt-BR"/>
        </w:rPr>
        <w:t xml:space="preserve">  </w:t>
      </w:r>
      <w:r w:rsidRPr="00B40DF3">
        <w:rPr>
          <w:rFonts w:ascii="Calibri" w:eastAsia="Times New Roman" w:hAnsi="Calibri" w:cs="Times New Roman"/>
          <w:lang w:eastAsia="pt-BR"/>
        </w:rPr>
        <w:t xml:space="preserve">touro mecânico, </w:t>
      </w:r>
      <w:r>
        <w:rPr>
          <w:rFonts w:ascii="Calibri" w:eastAsia="Times New Roman" w:hAnsi="Calibri" w:cs="Times New Roman"/>
          <w:lang w:eastAsia="pt-BR"/>
        </w:rPr>
        <w:t>carinho de pipoca, futebol de sabão, algodão doce,</w:t>
      </w:r>
      <w:r w:rsidRPr="00424034">
        <w:rPr>
          <w:rFonts w:ascii="Calibri" w:eastAsia="Times New Roman" w:hAnsi="Calibri" w:cs="Times New Roman"/>
          <w:lang w:eastAsia="pt-BR"/>
        </w:rPr>
        <w:t xml:space="preserve"> por meio do sistema de registro de preços, de bens permanentes e materiais de consumo destinados a </w:t>
      </w:r>
      <w:r>
        <w:rPr>
          <w:rFonts w:ascii="Calibri" w:eastAsia="Times New Roman" w:hAnsi="Calibri" w:cs="Times New Roman"/>
          <w:lang w:eastAsia="pt-BR"/>
        </w:rPr>
        <w:t xml:space="preserve">atender </w:t>
      </w:r>
      <w:r w:rsidRPr="00424034">
        <w:rPr>
          <w:rFonts w:ascii="Calibri" w:eastAsia="Times New Roman" w:hAnsi="Calibri" w:cs="Times New Roman"/>
          <w:lang w:eastAsia="pt-BR"/>
        </w:rPr>
        <w:t>eventos promovidos pela Secretaria da Educação, Cultura, Desporto e Turismo</w:t>
      </w:r>
      <w:r>
        <w:rPr>
          <w:rFonts w:ascii="Calibri" w:eastAsia="Times New Roman" w:hAnsi="Calibri" w:cs="Times New Roman"/>
          <w:lang w:eastAsia="pt-BR"/>
        </w:rPr>
        <w:t xml:space="preserve"> da </w:t>
      </w:r>
      <w:r w:rsidRPr="00FE1F93">
        <w:rPr>
          <w:rFonts w:ascii="Calibri" w:eastAsia="Times New Roman" w:hAnsi="Calibri" w:cs="Times New Roman"/>
          <w:lang w:eastAsia="pt-BR"/>
        </w:rPr>
        <w:t xml:space="preserve">Prefeitura de Santo Antônio das Missões. 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:rsidR="004C747A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Registro de preços para eventual </w:t>
      </w:r>
      <w:r>
        <w:rPr>
          <w:rFonts w:ascii="Calibri" w:eastAsia="Times New Roman" w:hAnsi="Calibri" w:cs="Times New Roman"/>
          <w:lang w:eastAsia="pt-BR"/>
        </w:rPr>
        <w:t>contratação de empresa especializada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  <w:r>
        <w:rPr>
          <w:rFonts w:ascii="Calibri" w:eastAsia="Times New Roman" w:hAnsi="Calibri" w:cs="Times New Roman"/>
          <w:lang w:eastAsia="pt-BR"/>
        </w:rPr>
        <w:t>n</w:t>
      </w:r>
      <w:r w:rsidRPr="00FE1F93">
        <w:rPr>
          <w:rFonts w:ascii="Calibri" w:eastAsia="Times New Roman" w:hAnsi="Calibri" w:cs="Times New Roman"/>
          <w:lang w:eastAsia="pt-BR"/>
        </w:rPr>
        <w:t>os seguintes itens: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bookmarkStart w:id="0" w:name="_Hlk201051114"/>
      <w:r w:rsidRPr="00577BDD">
        <w:rPr>
          <w:rStyle w:val="Forte"/>
          <w:rFonts w:asciiTheme="minorHAnsi" w:hAnsiTheme="minorHAnsi" w:cstheme="minorHAnsi"/>
          <w:color w:val="000000"/>
        </w:rPr>
        <w:t>Piscinas de Bolinhas</w:t>
      </w:r>
      <w:r w:rsidRPr="00577BDD">
        <w:rPr>
          <w:rFonts w:asciiTheme="minorHAnsi" w:hAnsiTheme="minorHAnsi" w:cstheme="minorHAnsi"/>
          <w:color w:val="000000"/>
        </w:rPr>
        <w:br/>
        <w:t xml:space="preserve">Espaço acolhedor e seguro, composto por uma grande quantidade de bolinhas plásticas coloridas, onde as crianças podem brincar, saltar e se divertir </w:t>
      </w:r>
      <w:proofErr w:type="gramStart"/>
      <w:r w:rsidRPr="00577BDD">
        <w:rPr>
          <w:rFonts w:asciiTheme="minorHAnsi" w:hAnsiTheme="minorHAnsi" w:cstheme="minorHAnsi"/>
          <w:color w:val="000000"/>
        </w:rPr>
        <w:t>livremente</w:t>
      </w:r>
      <w:proofErr w:type="gramEnd"/>
      <w:r w:rsidRPr="00577BDD">
        <w:rPr>
          <w:rFonts w:asciiTheme="minorHAnsi" w:hAnsiTheme="minorHAnsi" w:cstheme="minorHAnsi"/>
          <w:color w:val="000000"/>
        </w:rPr>
        <w:t>. O monitor supervisiona as atividades, assegurando que as crianças brinquem de forma segura e organizada.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 xml:space="preserve">Tobogã </w:t>
      </w:r>
      <w:r w:rsidRPr="00577BDD">
        <w:rPr>
          <w:rFonts w:asciiTheme="minorHAnsi" w:hAnsiTheme="minorHAnsi" w:cstheme="minorHAnsi"/>
          <w:color w:val="000000"/>
        </w:rPr>
        <w:br/>
        <w:t>Estrutura de escorregador de tamanho médio, feita de material resistente e seguro, que proporciona diversão às crianças ao deslizar de uma plataforma elevada até o chão. O monitor auxilia na entrada e saída das crianças, além de garantir o uso adequado do equipamento.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Cama Elástica</w:t>
      </w:r>
      <w:r w:rsidRPr="00577BDD">
        <w:rPr>
          <w:rFonts w:asciiTheme="minorHAnsi" w:hAnsiTheme="minorHAnsi" w:cstheme="minorHAnsi"/>
          <w:color w:val="000000"/>
        </w:rPr>
        <w:br/>
        <w:t>Equipamento de salto com estrutura reforçada e superfície elástica, permitindo às crianças pular com segurança. O monitor fica atento ao comportamento das crianças, orientando sobre o uso correto e intervindo em caso de necessidade para evitar acidentes.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Touro Mecânico</w:t>
      </w:r>
      <w:r w:rsidRPr="00577BDD">
        <w:rPr>
          <w:rFonts w:asciiTheme="minorHAnsi" w:hAnsiTheme="minorHAnsi" w:cstheme="minorHAnsi"/>
          <w:color w:val="000000"/>
        </w:rPr>
        <w:br/>
        <w:t>Dispositivo que simula o movimento de um touro de rodeio, proporcionando uma experiência divertida e desafiadora. O monitor controla o equipamento, ajusta a intensidade do movimento e garante que as crianças usem o equipamento de forma segura, com orientações sobre o tempo de uso.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Carinho de Pipoca (produzido durante evento)</w:t>
      </w:r>
      <w:r w:rsidRPr="00577BDD">
        <w:rPr>
          <w:rFonts w:asciiTheme="minorHAnsi" w:hAnsiTheme="minorHAnsi" w:cstheme="minorHAnsi"/>
          <w:color w:val="000000"/>
        </w:rPr>
        <w:br/>
        <w:t xml:space="preserve">Serviço de produção de pipoca quente e crocante, oferecido durante eventos, </w:t>
      </w:r>
      <w:r w:rsidRPr="00577BDD">
        <w:rPr>
          <w:rFonts w:asciiTheme="minorHAnsi" w:hAnsiTheme="minorHAnsi" w:cstheme="minorHAnsi"/>
          <w:color w:val="000000"/>
        </w:rPr>
        <w:lastRenderedPageBreak/>
        <w:t>com monitor responsável pela operação da máquina, garantindo a segurança no manuseio e a qualidade do produto. A pipoca é servida de forma organizada e segura para os participantes.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Futebol de Sabão</w:t>
      </w:r>
      <w:r w:rsidRPr="00577BDD">
        <w:rPr>
          <w:rFonts w:asciiTheme="minorHAnsi" w:hAnsiTheme="minorHAnsi" w:cstheme="minorHAnsi"/>
          <w:color w:val="000000"/>
        </w:rPr>
        <w:br/>
        <w:t>Atividade lúdica onde as crianças jogam futebol em uma área coberta por uma camada de sabão, criando uma superfície escorregadia e divertida. O monitor supervisiona a atividade, orientando sobre o comportamento seguro e prevenindo quedas ou acidentes.</w:t>
      </w:r>
    </w:p>
    <w:p w:rsidR="004C747A" w:rsidRPr="00577BDD" w:rsidRDefault="004C747A" w:rsidP="004C747A">
      <w:pPr>
        <w:pStyle w:val="NormalWeb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Algodão Doce (produzido durante evento)</w:t>
      </w:r>
      <w:r w:rsidRPr="00577BDD">
        <w:rPr>
          <w:rFonts w:asciiTheme="minorHAnsi" w:hAnsiTheme="minorHAnsi" w:cstheme="minorHAnsi"/>
          <w:color w:val="000000"/>
        </w:rPr>
        <w:br/>
        <w:t>Serviço de fabricação de algodão doce, realizado por um monitor treinado, que manipula a máquina de algodão doce para produzir o doce de forma segura. O monitor também organiza a distribuição, garantindo higiene e segurança na manipulação do alimento.</w:t>
      </w:r>
    </w:p>
    <w:bookmarkEnd w:id="0"/>
    <w:p w:rsidR="004C747A" w:rsidRPr="005743F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Fornecimento de brinquedos infláveis de diferentes tamanhos e funcionalidades.</w:t>
      </w:r>
    </w:p>
    <w:p w:rsidR="004C747A" w:rsidRPr="005743F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Instalação e montagem dos brinquedos nos locais indicados.</w:t>
      </w:r>
    </w:p>
    <w:p w:rsidR="004C747A" w:rsidRPr="005743F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Manutenção preventiva e corretiva durante o período de uso.</w:t>
      </w:r>
    </w:p>
    <w:p w:rsidR="004C747A" w:rsidRPr="005743F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Desmontagem e retirada ao final dos eventos.</w:t>
      </w:r>
    </w:p>
    <w:p w:rsidR="004C747A" w:rsidRPr="00FE1F9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Fornecimento de equipe técnica treinada para operação e supervisão.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:rsidR="004C747A" w:rsidRDefault="004C747A" w:rsidP="004C747A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55409B">
        <w:rPr>
          <w:rFonts w:ascii="Calibri" w:eastAsia="Times New Roman" w:hAnsi="Calibri" w:cs="Times New Roman"/>
          <w:lang w:eastAsia="pt-BR"/>
        </w:rPr>
        <w:t xml:space="preserve">A contratação visa garantir a segurança, qualidade e diversidade de opções de entretenimento para crianças e adolescentes durante os eventos municipais. A presença de brinquedos infláveis contribui para o lazer, integração social e desenvolvimento infantil, promovendo momentos de diversão em ambientes seguros e bem estruturados. 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>Contexto e Necessidade</w:t>
      </w:r>
      <w:r>
        <w:rPr>
          <w:rFonts w:ascii="Calibri" w:eastAsia="Times New Roman" w:hAnsi="Calibri" w:cs="Times New Roman"/>
          <w:lang w:eastAsia="pt-BR"/>
        </w:rPr>
        <w:t>:</w:t>
      </w:r>
      <w:r w:rsidRPr="005743F3">
        <w:rPr>
          <w:rFonts w:ascii="Calibri" w:eastAsia="Times New Roman" w:hAnsi="Calibri" w:cs="Times New Roman"/>
          <w:lang w:eastAsia="pt-BR"/>
        </w:rPr>
        <w:t xml:space="preserve"> Atualmente, a Secretaria da Educação, Cultura, Desporto e Turismo realiza diversos eventos municipais voltados ao lazer e desenvolvimento infantil. Para ampliar a oferta de entretenimento seguro e de qualidade, há a necessidade de adquirir brinquedos infláveis que atendam às normas de segurança e possam ser utilizados em diferentes locais e condições climáticas. 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 xml:space="preserve"> </w:t>
      </w: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>Situação dos Recursos e Infraestrutura</w:t>
      </w:r>
      <w:r>
        <w:rPr>
          <w:rFonts w:ascii="Calibri" w:eastAsia="Times New Roman" w:hAnsi="Calibri" w:cs="Times New Roman"/>
          <w:lang w:eastAsia="pt-BR"/>
        </w:rPr>
        <w:t>:</w:t>
      </w:r>
      <w:r w:rsidRPr="005743F3">
        <w:rPr>
          <w:rFonts w:ascii="Calibri" w:eastAsia="Times New Roman" w:hAnsi="Calibri" w:cs="Times New Roman"/>
          <w:lang w:eastAsia="pt-BR"/>
        </w:rPr>
        <w:t xml:space="preserve"> Não há atualmente uma empresa contratada ou fornecedora fixa de brinquedos infláveis. 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lastRenderedPageBreak/>
        <w:t xml:space="preserve"> </w:t>
      </w: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Os eventos dependem de aquisições pontuais ou de parcerias informais, o que pode comprometer a padronização, segurança e qualidade dos equipamentos utilizados. 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 xml:space="preserve"> </w:t>
      </w: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A infraestrutura do município ainda não possui uma equipe técnica especializada para instalação, manutenção ou operação dos brinquedos infláveis, o que demanda contratação de suporte externo. 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>Normas e Certificações</w:t>
      </w:r>
      <w:r>
        <w:rPr>
          <w:rFonts w:ascii="Calibri" w:eastAsia="Times New Roman" w:hAnsi="Calibri" w:cs="Times New Roman"/>
          <w:lang w:eastAsia="pt-BR"/>
        </w:rPr>
        <w:t>:</w:t>
      </w:r>
      <w:r w:rsidRPr="005743F3">
        <w:rPr>
          <w:rFonts w:ascii="Calibri" w:eastAsia="Times New Roman" w:hAnsi="Calibri" w:cs="Times New Roman"/>
          <w:lang w:eastAsia="pt-BR"/>
        </w:rPr>
        <w:t xml:space="preserve"> Ainda há necessidade de verificar se os fornecedores locais atendem às normas brasileiras de segurança, como a ABNT NBR 16071, e possuem certificações de conformidade. </w:t>
      </w:r>
      <w:proofErr w:type="gramStart"/>
      <w:r w:rsidRPr="005743F3">
        <w:rPr>
          <w:rFonts w:ascii="Calibri" w:eastAsia="Times New Roman" w:hAnsi="Calibri" w:cs="Times New Roman"/>
          <w:lang w:eastAsia="pt-BR"/>
        </w:rPr>
        <w:t>n</w:t>
      </w:r>
      <w:proofErr w:type="gramEnd"/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A ausência de fornecedores certificados pode representar riscos à segurança dos usuários e à conformidade legal dos eventos.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:rsidR="004C747A" w:rsidRPr="00FE1F9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4C747A" w:rsidRPr="00FE1F93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para verificar: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:rsidR="004C747A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4C747A" w:rsidRPr="00FE1F93" w:rsidRDefault="004C747A" w:rsidP="004C747A">
      <w:pPr>
        <w:rPr>
          <w:rFonts w:ascii="Calibri" w:eastAsia="Times New Roman" w:hAnsi="Calibri" w:cs="Times New Roman"/>
          <w:lang w:eastAsia="pt-BR"/>
        </w:rPr>
      </w:pPr>
    </w:p>
    <w:p w:rsidR="004C747A" w:rsidRPr="00FE1F9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Permite maior O registro de preços é adequado, pois: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4C747A" w:rsidRPr="00FE1F9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utilizem materiais resistentes, de fácil higienização e com menor impacto ambiental, preferencialmente certificados por normas ambientais. 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proofErr w:type="spellStart"/>
      <w:r w:rsidRPr="005743F3">
        <w:rPr>
          <w:rFonts w:ascii="Calibri" w:eastAsia="Times New Roman" w:hAnsi="Calibri" w:cs="Times New Roman"/>
          <w:lang w:eastAsia="pt-BR"/>
        </w:rPr>
        <w:t>Reciclabilidade</w:t>
      </w:r>
      <w:proofErr w:type="spellEnd"/>
      <w:r w:rsidRPr="005743F3">
        <w:rPr>
          <w:rFonts w:ascii="Calibri" w:eastAsia="Times New Roman" w:hAnsi="Calibri" w:cs="Times New Roman"/>
          <w:lang w:eastAsia="pt-BR"/>
        </w:rPr>
        <w:t xml:space="preserve">: Incentivar o uso de brinquedos infláveis com componentes recicláveis ou reutilizáveis, reduzindo o descarte de resíduos ao final dos eventos. 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lastRenderedPageBreak/>
        <w:t>6. Descrição dos Requisitos de Desempenho</w:t>
      </w:r>
    </w:p>
    <w:p w:rsidR="004C747A" w:rsidRPr="00FE1F93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4C747A" w:rsidRPr="00A92ED5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Os brinquedos devem atender às normas brasileiras de segurança, incluindo a ABNT NBR 16071, e possuir certificações de conformidade.</w:t>
      </w:r>
    </w:p>
    <w:p w:rsidR="004C747A" w:rsidRPr="00A92ED5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Materiais resistentes, duráveis, de fácil higienização e manutenção.</w:t>
      </w:r>
    </w:p>
    <w:p w:rsidR="004C747A" w:rsidRPr="00A92ED5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:rsidR="004C747A" w:rsidRPr="00A92ED5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:rsidR="004C747A" w:rsidRPr="008268B7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:rsidR="004C747A" w:rsidRPr="008268B7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:rsidR="004C747A" w:rsidRPr="008268B7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:rsidR="004C747A" w:rsidRPr="008268B7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:rsidR="004C747A" w:rsidRPr="008268B7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:rsidR="004C747A" w:rsidRPr="00FE1F93" w:rsidRDefault="004C747A" w:rsidP="004C747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4C747A" w:rsidRPr="00FE1F93" w:rsidRDefault="004C747A" w:rsidP="004C747A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4C747A" w:rsidRPr="00FE1F93" w:rsidRDefault="004C747A" w:rsidP="004C747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4C747A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:rsidR="004C747A" w:rsidRPr="00194B9F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:rsidR="004C747A" w:rsidRPr="00FE1F93" w:rsidRDefault="004C747A" w:rsidP="004C747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4C747A" w:rsidRPr="00FE1F93" w:rsidRDefault="004C747A" w:rsidP="004C747A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Santo Antônio das Missões, </w:t>
      </w:r>
      <w:r>
        <w:rPr>
          <w:rFonts w:ascii="Calibri" w:eastAsia="Times New Roman" w:hAnsi="Calibri" w:cs="Times New Roman"/>
          <w:lang w:eastAsia="pt-BR"/>
        </w:rPr>
        <w:t>21</w:t>
      </w:r>
      <w:r>
        <w:rPr>
          <w:rFonts w:ascii="Calibri" w:eastAsia="Times New Roman" w:hAnsi="Calibri" w:cs="Times New Roman"/>
          <w:lang w:eastAsia="pt-BR"/>
        </w:rPr>
        <w:t xml:space="preserve"> de </w:t>
      </w:r>
      <w:r>
        <w:rPr>
          <w:rFonts w:ascii="Calibri" w:eastAsia="Times New Roman" w:hAnsi="Calibri" w:cs="Times New Roman"/>
          <w:lang w:eastAsia="pt-BR"/>
        </w:rPr>
        <w:t>agosto</w:t>
      </w:r>
      <w:bookmarkStart w:id="1" w:name="_GoBack"/>
      <w:bookmarkEnd w:id="1"/>
      <w:r w:rsidRPr="00FE1F93">
        <w:rPr>
          <w:rFonts w:ascii="Calibri" w:eastAsia="Times New Roman" w:hAnsi="Calibri" w:cs="Times New Roman"/>
          <w:lang w:eastAsia="pt-BR"/>
        </w:rPr>
        <w:t xml:space="preserve">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de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2025.</w:t>
      </w:r>
    </w:p>
    <w:p w:rsidR="004C747A" w:rsidRPr="00FE1F93" w:rsidRDefault="004C747A" w:rsidP="004C747A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:rsidR="004C747A" w:rsidRPr="00FE1F93" w:rsidRDefault="004C747A" w:rsidP="004C747A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Secretário d</w:t>
      </w:r>
      <w:r>
        <w:rPr>
          <w:rFonts w:ascii="Calibri" w:eastAsia="Times New Roman" w:hAnsi="Calibri" w:cs="Times New Roman"/>
          <w:lang w:eastAsia="pt-BR"/>
        </w:rPr>
        <w:t>a Educação, Cultura, Desporto e Turismo</w:t>
      </w:r>
    </w:p>
    <w:p w:rsidR="004C747A" w:rsidRDefault="004C747A" w:rsidP="004C747A"/>
    <w:p w:rsidR="00366BC0" w:rsidRDefault="00366BC0"/>
    <w:sectPr w:rsidR="00366BC0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F93" w:rsidRPr="00FE1F93" w:rsidRDefault="004C747A" w:rsidP="00FE1F93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FE1F93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 xml:space="preserve">a </w:t>
    </w:r>
    <w:r>
      <w:rPr>
        <w:rFonts w:ascii="Calibri" w:eastAsia="Times New Roman" w:hAnsi="Calibri" w:cs="Times New Roman"/>
        <w:sz w:val="16"/>
        <w:szCs w:val="16"/>
      </w:rPr>
      <w:t>Educação</w:t>
    </w:r>
  </w:p>
  <w:p w:rsidR="00FE1F93" w:rsidRPr="00FE1F93" w:rsidRDefault="004C747A" w:rsidP="00FE1F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FE1F93" w:rsidRDefault="004C747A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F93" w:rsidRPr="00FE1F93" w:rsidRDefault="004C747A" w:rsidP="00FE1F9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FE1F93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1B080D" wp14:editId="2C10CB1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1F93" w:rsidRDefault="004C747A" w:rsidP="00FE1F93">
                          <w:pPr>
                            <w:jc w:val="center"/>
                          </w:pPr>
                        </w:p>
                        <w:p w:rsidR="00FE1F93" w:rsidRDefault="004C747A" w:rsidP="00FE1F93">
                          <w:pPr>
                            <w:jc w:val="center"/>
                          </w:pPr>
                        </w:p>
                        <w:p w:rsidR="00FE1F93" w:rsidRPr="007E31E4" w:rsidRDefault="004C747A" w:rsidP="00FE1F9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E1F93" w:rsidRPr="007E31E4" w:rsidRDefault="004C747A" w:rsidP="00FE1F9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E1F93" w:rsidRPr="000C2407" w:rsidRDefault="004C747A" w:rsidP="00FE1F9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</w:t>
                          </w:r>
                          <w:r>
                            <w:rPr>
                              <w:rFonts w:cs="Arial"/>
                              <w:b/>
                            </w:rPr>
                            <w:t>67 2000</w:t>
                          </w:r>
                        </w:p>
                        <w:p w:rsidR="00FE1F93" w:rsidRDefault="004C747A" w:rsidP="00FE1F93">
                          <w:pPr>
                            <w:jc w:val="center"/>
                          </w:pPr>
                        </w:p>
                        <w:p w:rsidR="00FE1F93" w:rsidRDefault="004C747A" w:rsidP="00FE1F9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1B080D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E1F93" w:rsidRDefault="004C747A" w:rsidP="00FE1F93">
                    <w:pPr>
                      <w:jc w:val="center"/>
                    </w:pPr>
                  </w:p>
                  <w:p w:rsidR="00FE1F93" w:rsidRDefault="004C747A" w:rsidP="00FE1F93">
                    <w:pPr>
                      <w:jc w:val="center"/>
                    </w:pPr>
                  </w:p>
                  <w:p w:rsidR="00FE1F93" w:rsidRPr="007E31E4" w:rsidRDefault="004C747A" w:rsidP="00FE1F9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E1F93" w:rsidRPr="007E31E4" w:rsidRDefault="004C747A" w:rsidP="00FE1F9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E1F93" w:rsidRPr="000C2407" w:rsidRDefault="004C747A" w:rsidP="00FE1F9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</w:t>
                    </w:r>
                    <w:r>
                      <w:rPr>
                        <w:rFonts w:cs="Arial"/>
                        <w:b/>
                      </w:rPr>
                      <w:t>67 2000</w:t>
                    </w:r>
                  </w:p>
                  <w:p w:rsidR="00FE1F93" w:rsidRDefault="004C747A" w:rsidP="00FE1F93">
                    <w:pPr>
                      <w:jc w:val="center"/>
                    </w:pPr>
                  </w:p>
                  <w:p w:rsidR="00FE1F93" w:rsidRDefault="004C747A" w:rsidP="00FE1F9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FE1F93">
      <w:rPr>
        <w:rFonts w:ascii="Arial" w:eastAsia="Times New Roman" w:hAnsi="Arial" w:cs="Times New Roman"/>
        <w:szCs w:val="20"/>
      </w:rPr>
      <w:tab/>
    </w:r>
    <w:r w:rsidRPr="00FE1F93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270116" r:id="rId2"/>
      </w:object>
    </w:r>
  </w:p>
  <w:p w:rsidR="00FE1F93" w:rsidRPr="00FE1F93" w:rsidRDefault="004C747A" w:rsidP="00FE1F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FE1F93" w:rsidRPr="00FE1F93" w:rsidRDefault="004C747A" w:rsidP="00FE1F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:rsidR="00FE1F93" w:rsidRDefault="004C747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4FF"/>
    <w:multiLevelType w:val="hybridMultilevel"/>
    <w:tmpl w:val="265E6D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7A"/>
    <w:rsid w:val="00366BC0"/>
    <w:rsid w:val="004C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813C"/>
  <w15:chartTrackingRefBased/>
  <w15:docId w15:val="{8B564A16-D249-44F7-AC3B-1091B74D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47A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74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747A"/>
  </w:style>
  <w:style w:type="paragraph" w:styleId="Rodap">
    <w:name w:val="footer"/>
    <w:basedOn w:val="Normal"/>
    <w:link w:val="RodapChar"/>
    <w:uiPriority w:val="99"/>
    <w:unhideWhenUsed/>
    <w:rsid w:val="004C74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747A"/>
  </w:style>
  <w:style w:type="paragraph" w:styleId="NormalWeb">
    <w:name w:val="Normal (Web)"/>
    <w:basedOn w:val="Normal"/>
    <w:uiPriority w:val="99"/>
    <w:semiHidden/>
    <w:unhideWhenUsed/>
    <w:rsid w:val="004C74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C7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1157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2025-08-21T11:28:00Z</dcterms:created>
  <dcterms:modified xsi:type="dcterms:W3CDTF">2025-08-21T11:29:00Z</dcterms:modified>
</cp:coreProperties>
</file>