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1FB" w:rsidRDefault="00AC21FB" w:rsidP="00AC21FB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PREGÃO ELETRÔNICO 108</w:t>
      </w:r>
      <w:r>
        <w:rPr>
          <w:rFonts w:ascii="Calibri" w:eastAsia="Times New Roman" w:hAnsi="Calibri" w:cs="Times New Roman"/>
          <w:b/>
          <w:bCs/>
        </w:rPr>
        <w:t>-2025</w:t>
      </w:r>
    </w:p>
    <w:p w:rsidR="00AC21FB" w:rsidRDefault="00AC21FB" w:rsidP="00AC21FB">
      <w:pPr>
        <w:keepNext/>
        <w:keepLines/>
        <w:tabs>
          <w:tab w:val="left" w:pos="5685"/>
        </w:tabs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ANEXO III</w:t>
      </w:r>
      <w:r>
        <w:rPr>
          <w:rFonts w:ascii="Calibri" w:eastAsia="Times New Roman" w:hAnsi="Calibri" w:cs="Times New Roman"/>
          <w:b/>
          <w:bCs/>
        </w:rPr>
        <w:tab/>
      </w:r>
    </w:p>
    <w:p w:rsidR="00AC21FB" w:rsidRDefault="00AC21FB" w:rsidP="00AC21FB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</w:p>
    <w:p w:rsidR="00AC21FB" w:rsidRPr="00A800FF" w:rsidRDefault="00AC21FB" w:rsidP="00AC21FB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 w:rsidRPr="00A800FF">
        <w:rPr>
          <w:rFonts w:ascii="Calibri" w:eastAsia="Times New Roman" w:hAnsi="Calibri" w:cs="Times New Roman"/>
          <w:b/>
          <w:bCs/>
        </w:rPr>
        <w:t>Estudo Técnico Preliminar para Registro de Preços</w:t>
      </w:r>
    </w:p>
    <w:p w:rsidR="00AC21FB" w:rsidRPr="00A800FF" w:rsidRDefault="00AC21FB" w:rsidP="00AC21F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00FF">
        <w:rPr>
          <w:rFonts w:ascii="Calibri" w:eastAsia="Times New Roman" w:hAnsi="Calibri" w:cs="Times New Roman"/>
          <w:b/>
          <w:bCs/>
          <w:i/>
          <w:iCs/>
        </w:rPr>
        <w:t>1. Identificação da Necessidade</w:t>
      </w:r>
    </w:p>
    <w:p w:rsidR="00AC21FB" w:rsidRDefault="00AC21FB" w:rsidP="00AC21F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Este estudo técnico preliminar tem como objetivo subsidiar a aquisição</w:t>
      </w:r>
      <w:r>
        <w:rPr>
          <w:rFonts w:ascii="Calibri" w:eastAsia="Times New Roman" w:hAnsi="Calibri" w:cs="Times New Roman"/>
          <w:lang w:eastAsia="pt-BR"/>
        </w:rPr>
        <w:t xml:space="preserve"> </w:t>
      </w:r>
      <w:r w:rsidRPr="00C63631">
        <w:rPr>
          <w:rFonts w:ascii="Calibri" w:eastAsia="Times New Roman" w:hAnsi="Calibri" w:cs="Times New Roman"/>
          <w:lang w:eastAsia="pt-BR"/>
        </w:rPr>
        <w:t xml:space="preserve">de materiais </w:t>
      </w:r>
      <w:r>
        <w:rPr>
          <w:rFonts w:ascii="Calibri" w:eastAsia="Times New Roman" w:hAnsi="Calibri" w:cs="Times New Roman"/>
          <w:lang w:eastAsia="pt-BR"/>
        </w:rPr>
        <w:t>Homenagens e Premiações, alusivos a Semana do Município de Santo Antônio das Missões-RS</w:t>
      </w:r>
      <w:r w:rsidRPr="00C63631">
        <w:rPr>
          <w:rFonts w:ascii="Calibri" w:eastAsia="Times New Roman" w:hAnsi="Calibri" w:cs="Times New Roman"/>
          <w:lang w:eastAsia="pt-BR"/>
        </w:rPr>
        <w:t>, conforme especificações deste Termo de Referência, por meio de Pregão Eletrônico, vi</w:t>
      </w:r>
      <w:r>
        <w:rPr>
          <w:rFonts w:ascii="Calibri" w:eastAsia="Times New Roman" w:hAnsi="Calibri" w:cs="Times New Roman"/>
          <w:lang w:eastAsia="pt-BR"/>
        </w:rPr>
        <w:t xml:space="preserve">sando atender às </w:t>
      </w:r>
      <w:proofErr w:type="gramStart"/>
      <w:r>
        <w:rPr>
          <w:rFonts w:ascii="Calibri" w:eastAsia="Times New Roman" w:hAnsi="Calibri" w:cs="Times New Roman"/>
          <w:lang w:eastAsia="pt-BR"/>
        </w:rPr>
        <w:t>necessidades  Administração</w:t>
      </w:r>
      <w:proofErr w:type="gramEnd"/>
      <w:r>
        <w:rPr>
          <w:rFonts w:ascii="Calibri" w:eastAsia="Times New Roman" w:hAnsi="Calibri" w:cs="Times New Roman"/>
          <w:lang w:eastAsia="pt-BR"/>
        </w:rPr>
        <w:t xml:space="preserve"> Municipal</w:t>
      </w:r>
      <w:r w:rsidRPr="00C63631">
        <w:rPr>
          <w:rFonts w:ascii="Calibri" w:eastAsia="Times New Roman" w:hAnsi="Calibri" w:cs="Times New Roman"/>
          <w:lang w:eastAsia="pt-BR"/>
        </w:rPr>
        <w:t xml:space="preserve"> de Santo Antônio das Missões.</w:t>
      </w:r>
    </w:p>
    <w:p w:rsidR="00AC21FB" w:rsidRDefault="00AC21FB" w:rsidP="00AC21F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00FF">
        <w:rPr>
          <w:rFonts w:ascii="Calibri" w:eastAsia="Times New Roman" w:hAnsi="Calibri" w:cs="Times New Roman"/>
          <w:b/>
          <w:bCs/>
          <w:i/>
          <w:iCs/>
        </w:rPr>
        <w:t>2. Definição do Objeto</w:t>
      </w:r>
    </w:p>
    <w:p w:rsidR="00AC21FB" w:rsidRPr="00D60CE7" w:rsidRDefault="00AC21FB" w:rsidP="00AC21FB">
      <w:pPr>
        <w:pStyle w:val="PargrafodaLista"/>
        <w:numPr>
          <w:ilvl w:val="0"/>
          <w:numId w:val="2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F174E7">
        <w:rPr>
          <w:rFonts w:ascii="Calibri" w:eastAsia="Times New Roman" w:hAnsi="Calibri" w:cs="Times New Roman"/>
          <w:i/>
          <w:iCs/>
        </w:rPr>
        <w:t xml:space="preserve">TROFÉU </w:t>
      </w:r>
      <w:r>
        <w:rPr>
          <w:rFonts w:ascii="Calibri" w:eastAsia="Times New Roman" w:hAnsi="Calibri" w:cs="Times New Roman"/>
          <w:i/>
          <w:iCs/>
        </w:rPr>
        <w:t xml:space="preserve">em ACRÍLICO 10 X 15 CM, gravado com aplicação de acrílico espelhado, base em MDF </w:t>
      </w:r>
      <w:proofErr w:type="gramStart"/>
      <w:r>
        <w:rPr>
          <w:rFonts w:ascii="Calibri" w:eastAsia="Times New Roman" w:hAnsi="Calibri" w:cs="Times New Roman"/>
          <w:i/>
          <w:iCs/>
        </w:rPr>
        <w:t xml:space="preserve">revestido, </w:t>
      </w:r>
      <w:r w:rsidRPr="00F174E7">
        <w:rPr>
          <w:rFonts w:ascii="Calibri" w:eastAsia="Times New Roman" w:hAnsi="Calibri" w:cs="Times New Roman"/>
          <w:i/>
          <w:iCs/>
        </w:rPr>
        <w:t xml:space="preserve"> com</w:t>
      </w:r>
      <w:proofErr w:type="gramEnd"/>
      <w:r w:rsidRPr="00F174E7">
        <w:rPr>
          <w:rFonts w:ascii="Calibri" w:eastAsia="Times New Roman" w:hAnsi="Calibri" w:cs="Times New Roman"/>
          <w:i/>
          <w:iCs/>
        </w:rPr>
        <w:t xml:space="preserve"> a arte e </w:t>
      </w:r>
      <w:proofErr w:type="spellStart"/>
      <w:r w:rsidRPr="00F174E7">
        <w:rPr>
          <w:rFonts w:ascii="Calibri" w:eastAsia="Times New Roman" w:hAnsi="Calibri" w:cs="Times New Roman"/>
          <w:i/>
          <w:iCs/>
        </w:rPr>
        <w:t>logans</w:t>
      </w:r>
      <w:proofErr w:type="spellEnd"/>
      <w:r w:rsidRPr="00F174E7">
        <w:rPr>
          <w:rFonts w:ascii="Calibri" w:eastAsia="Times New Roman" w:hAnsi="Calibri" w:cs="Times New Roman"/>
          <w:i/>
          <w:iCs/>
        </w:rPr>
        <w:t xml:space="preserve"> prontos </w:t>
      </w:r>
    </w:p>
    <w:p w:rsidR="00AC21FB" w:rsidRPr="00DE6D4A" w:rsidRDefault="00AC21FB" w:rsidP="00AC21F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DE6D4A">
        <w:rPr>
          <w:rFonts w:ascii="Calibri" w:eastAsia="Times New Roman" w:hAnsi="Calibri" w:cs="Times New Roman"/>
          <w:b/>
          <w:bCs/>
          <w:i/>
          <w:iCs/>
        </w:rPr>
        <w:t>. Especificações do Objeto, quantidades e preço médio</w:t>
      </w:r>
    </w:p>
    <w:p w:rsidR="00AC21FB" w:rsidRPr="00DE6D4A" w:rsidRDefault="00AC21FB" w:rsidP="00AC21FB">
      <w:pPr>
        <w:rPr>
          <w:rFonts w:ascii="Arial" w:eastAsia="Times New Roman" w:hAnsi="Arial" w:cs="Times New Roman"/>
          <w:szCs w:val="20"/>
        </w:rPr>
      </w:pPr>
    </w:p>
    <w:p w:rsidR="00AC21FB" w:rsidRPr="00DE6D4A" w:rsidRDefault="00AC21FB" w:rsidP="00AC21FB">
      <w:pPr>
        <w:jc w:val="both"/>
        <w:rPr>
          <w:rFonts w:ascii="Calibri" w:eastAsia="Times New Roman" w:hAnsi="Calibri" w:cs="Times New Roman"/>
          <w:lang w:eastAsia="pt-BR"/>
        </w:rPr>
      </w:pPr>
      <w:r w:rsidRPr="00DE6D4A">
        <w:rPr>
          <w:rFonts w:ascii="Calibri" w:eastAsia="Times New Roman" w:hAnsi="Calibri" w:cs="Times New Roman"/>
          <w:lang w:eastAsia="pt-BR"/>
        </w:rPr>
        <w:t>Os bens e materiais devem atender às seguintes especificações:</w:t>
      </w:r>
    </w:p>
    <w:p w:rsidR="00AC21FB" w:rsidRPr="00DE6D4A" w:rsidRDefault="00AC21FB" w:rsidP="00AC21FB">
      <w:pPr>
        <w:rPr>
          <w:rFonts w:ascii="Calibri" w:eastAsia="Times New Roman" w:hAnsi="Calibri" w:cs="Times New Roman"/>
          <w:szCs w:val="20"/>
        </w:rPr>
      </w:pPr>
    </w:p>
    <w:tbl>
      <w:tblPr>
        <w:tblStyle w:val="Tabelacomgrade"/>
        <w:tblW w:w="9725" w:type="dxa"/>
        <w:tblInd w:w="-516" w:type="dxa"/>
        <w:tblLook w:val="04A0" w:firstRow="1" w:lastRow="0" w:firstColumn="1" w:lastColumn="0" w:noHBand="0" w:noVBand="1"/>
      </w:tblPr>
      <w:tblGrid>
        <w:gridCol w:w="4634"/>
        <w:gridCol w:w="1603"/>
        <w:gridCol w:w="937"/>
        <w:gridCol w:w="1218"/>
        <w:gridCol w:w="1333"/>
      </w:tblGrid>
      <w:tr w:rsidR="00AC21FB" w:rsidRPr="00DE6D4A" w:rsidTr="00762802">
        <w:tc>
          <w:tcPr>
            <w:tcW w:w="4634" w:type="dxa"/>
          </w:tcPr>
          <w:p w:rsidR="00AC21FB" w:rsidRPr="00DE6D4A" w:rsidRDefault="00AC21FB" w:rsidP="00762802">
            <w:pPr>
              <w:rPr>
                <w:rFonts w:ascii="Calibri" w:hAnsi="Calibri" w:cs="Calibri"/>
              </w:rPr>
            </w:pPr>
            <w:r w:rsidRPr="00DE6D4A">
              <w:rPr>
                <w:rFonts w:ascii="Calibri" w:hAnsi="Calibri" w:cs="Calibri"/>
              </w:rPr>
              <w:t>Descrição</w:t>
            </w:r>
          </w:p>
        </w:tc>
        <w:tc>
          <w:tcPr>
            <w:tcW w:w="1603" w:type="dxa"/>
          </w:tcPr>
          <w:p w:rsidR="00AC21FB" w:rsidRPr="00DE6D4A" w:rsidRDefault="00AC21FB" w:rsidP="00762802">
            <w:pPr>
              <w:rPr>
                <w:rFonts w:ascii="Calibri" w:hAnsi="Calibri" w:cs="Calibri"/>
              </w:rPr>
            </w:pPr>
            <w:r w:rsidRPr="00DE6D4A">
              <w:rPr>
                <w:rFonts w:ascii="Calibri" w:hAnsi="Calibri" w:cs="Calibri"/>
              </w:rPr>
              <w:t>Valor médio</w:t>
            </w:r>
          </w:p>
        </w:tc>
        <w:tc>
          <w:tcPr>
            <w:tcW w:w="937" w:type="dxa"/>
          </w:tcPr>
          <w:p w:rsidR="00AC21FB" w:rsidRPr="00DE6D4A" w:rsidRDefault="00AC21FB" w:rsidP="00762802">
            <w:pPr>
              <w:rPr>
                <w:rFonts w:ascii="Calibri" w:hAnsi="Calibri" w:cs="Calibri"/>
              </w:rPr>
            </w:pPr>
            <w:proofErr w:type="spellStart"/>
            <w:r w:rsidRPr="00DE6D4A">
              <w:rPr>
                <w:rFonts w:ascii="Calibri" w:hAnsi="Calibri" w:cs="Calibri"/>
              </w:rPr>
              <w:t>Qtd</w:t>
            </w:r>
            <w:proofErr w:type="spellEnd"/>
            <w:r w:rsidRPr="00DE6D4A">
              <w:rPr>
                <w:rFonts w:ascii="Calibri" w:hAnsi="Calibri" w:cs="Calibri"/>
              </w:rPr>
              <w:t xml:space="preserve"> min.</w:t>
            </w:r>
          </w:p>
        </w:tc>
        <w:tc>
          <w:tcPr>
            <w:tcW w:w="1218" w:type="dxa"/>
          </w:tcPr>
          <w:p w:rsidR="00AC21FB" w:rsidRPr="00DE6D4A" w:rsidRDefault="00AC21FB" w:rsidP="00762802">
            <w:pPr>
              <w:rPr>
                <w:rFonts w:ascii="Calibri" w:hAnsi="Calibri" w:cs="Calibri"/>
              </w:rPr>
            </w:pPr>
            <w:proofErr w:type="spellStart"/>
            <w:r w:rsidRPr="00DE6D4A">
              <w:rPr>
                <w:rFonts w:ascii="Calibri" w:hAnsi="Calibri" w:cs="Calibri"/>
              </w:rPr>
              <w:t>Qtd</w:t>
            </w:r>
            <w:proofErr w:type="spellEnd"/>
            <w:r w:rsidRPr="00DE6D4A">
              <w:rPr>
                <w:rFonts w:ascii="Calibri" w:hAnsi="Calibri" w:cs="Calibri"/>
              </w:rPr>
              <w:t xml:space="preserve"> máx.</w:t>
            </w:r>
          </w:p>
        </w:tc>
        <w:tc>
          <w:tcPr>
            <w:tcW w:w="1333" w:type="dxa"/>
          </w:tcPr>
          <w:p w:rsidR="00AC21FB" w:rsidRPr="00DE6D4A" w:rsidRDefault="00AC21FB" w:rsidP="00762802">
            <w:pPr>
              <w:rPr>
                <w:rFonts w:ascii="Calibri" w:hAnsi="Calibri" w:cs="Calibri"/>
              </w:rPr>
            </w:pPr>
            <w:r w:rsidRPr="00DE6D4A">
              <w:rPr>
                <w:rFonts w:ascii="Calibri" w:hAnsi="Calibri" w:cs="Calibri"/>
              </w:rPr>
              <w:t>Total</w:t>
            </w:r>
          </w:p>
        </w:tc>
      </w:tr>
      <w:tr w:rsidR="00AC21FB" w:rsidRPr="00DE6D4A" w:rsidTr="00762802">
        <w:tc>
          <w:tcPr>
            <w:tcW w:w="4634" w:type="dxa"/>
          </w:tcPr>
          <w:p w:rsidR="00AC21FB" w:rsidRPr="00AC21FB" w:rsidRDefault="00AC21FB" w:rsidP="00762802">
            <w:pPr>
              <w:spacing w:before="100" w:beforeAutospacing="1" w:after="100" w:afterAutospacing="1"/>
              <w:jc w:val="both"/>
              <w:rPr>
                <w:rFonts w:ascii="Calibri" w:hAnsi="Calibri"/>
                <w:i/>
                <w:iCs/>
              </w:rPr>
            </w:pPr>
            <w:bookmarkStart w:id="0" w:name="_Hlk202164885"/>
            <w:r w:rsidRPr="00D60CE7">
              <w:rPr>
                <w:rFonts w:ascii="Calibri" w:hAnsi="Calibri"/>
                <w:i/>
                <w:iCs/>
              </w:rPr>
              <w:t xml:space="preserve">TROFÉU em ACRÍLICO 10 X 15 CM, gravado com aplicação de acrílico espelhado, base em MDF revestido,  com a arte e </w:t>
            </w:r>
            <w:proofErr w:type="spellStart"/>
            <w:r w:rsidRPr="00D60CE7">
              <w:rPr>
                <w:rFonts w:ascii="Calibri" w:hAnsi="Calibri"/>
                <w:i/>
                <w:iCs/>
              </w:rPr>
              <w:t>logans</w:t>
            </w:r>
            <w:proofErr w:type="spellEnd"/>
            <w:r w:rsidRPr="00D60CE7">
              <w:rPr>
                <w:rFonts w:ascii="Calibri" w:hAnsi="Calibri"/>
                <w:i/>
                <w:iCs/>
              </w:rPr>
              <w:t xml:space="preserve"> prontos </w:t>
            </w:r>
            <w:r>
              <w:rPr>
                <w:rFonts w:ascii="Calibri" w:hAnsi="Calibri"/>
                <w:i/>
                <w:iCs/>
              </w:rPr>
              <w:t>.</w:t>
            </w:r>
            <w:bookmarkStart w:id="1" w:name="_GoBack"/>
            <w:bookmarkEnd w:id="1"/>
          </w:p>
        </w:tc>
        <w:tc>
          <w:tcPr>
            <w:tcW w:w="1603" w:type="dxa"/>
          </w:tcPr>
          <w:p w:rsidR="00AC21FB" w:rsidRPr="003F0C87" w:rsidRDefault="00AC21FB" w:rsidP="00762802">
            <w:r w:rsidRPr="00153FD8">
              <w:t>R$</w:t>
            </w:r>
            <w:r>
              <w:t xml:space="preserve"> 19,03</w:t>
            </w:r>
          </w:p>
        </w:tc>
        <w:tc>
          <w:tcPr>
            <w:tcW w:w="937" w:type="dxa"/>
          </w:tcPr>
          <w:p w:rsidR="00AC21FB" w:rsidRPr="00DE6D4A" w:rsidRDefault="00AC21FB" w:rsidP="0076280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</w:t>
            </w:r>
          </w:p>
        </w:tc>
        <w:tc>
          <w:tcPr>
            <w:tcW w:w="1218" w:type="dxa"/>
          </w:tcPr>
          <w:p w:rsidR="00AC21FB" w:rsidRPr="00DE6D4A" w:rsidRDefault="00AC21FB" w:rsidP="0076280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</w:t>
            </w:r>
          </w:p>
        </w:tc>
        <w:tc>
          <w:tcPr>
            <w:tcW w:w="1333" w:type="dxa"/>
          </w:tcPr>
          <w:p w:rsidR="00AC21FB" w:rsidRPr="00DE6D4A" w:rsidRDefault="00AC21FB" w:rsidP="0076280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9.515,00</w:t>
            </w:r>
          </w:p>
        </w:tc>
      </w:tr>
      <w:bookmarkEnd w:id="0"/>
      <w:tr w:rsidR="00AC21FB" w:rsidRPr="00DE6D4A" w:rsidTr="00762802">
        <w:tc>
          <w:tcPr>
            <w:tcW w:w="4634" w:type="dxa"/>
          </w:tcPr>
          <w:p w:rsidR="00AC21FB" w:rsidRPr="00DE6D4A" w:rsidRDefault="00AC21FB" w:rsidP="00762802">
            <w:pPr>
              <w:rPr>
                <w:rFonts w:ascii="Calibri" w:hAnsi="Calibri" w:cs="Calibri"/>
              </w:rPr>
            </w:pPr>
            <w:r w:rsidRPr="00DE6D4A">
              <w:rPr>
                <w:rFonts w:ascii="Calibri" w:hAnsi="Calibri" w:cs="Calibri"/>
              </w:rPr>
              <w:t>Total</w:t>
            </w:r>
          </w:p>
        </w:tc>
        <w:tc>
          <w:tcPr>
            <w:tcW w:w="1603" w:type="dxa"/>
          </w:tcPr>
          <w:p w:rsidR="00AC21FB" w:rsidRPr="00DE6D4A" w:rsidRDefault="00AC21FB" w:rsidP="00762802">
            <w:pPr>
              <w:rPr>
                <w:rFonts w:ascii="Calibri" w:hAnsi="Calibri" w:cs="Calibri"/>
              </w:rPr>
            </w:pPr>
          </w:p>
        </w:tc>
        <w:tc>
          <w:tcPr>
            <w:tcW w:w="937" w:type="dxa"/>
          </w:tcPr>
          <w:p w:rsidR="00AC21FB" w:rsidRPr="00DE6D4A" w:rsidRDefault="00AC21FB" w:rsidP="00762802">
            <w:pPr>
              <w:rPr>
                <w:rFonts w:ascii="Calibri" w:hAnsi="Calibri" w:cs="Calibri"/>
              </w:rPr>
            </w:pPr>
          </w:p>
        </w:tc>
        <w:tc>
          <w:tcPr>
            <w:tcW w:w="1218" w:type="dxa"/>
          </w:tcPr>
          <w:p w:rsidR="00AC21FB" w:rsidRPr="00DE6D4A" w:rsidRDefault="00AC21FB" w:rsidP="00762802">
            <w:pPr>
              <w:rPr>
                <w:rFonts w:ascii="Calibri" w:hAnsi="Calibri" w:cs="Calibri"/>
              </w:rPr>
            </w:pPr>
          </w:p>
        </w:tc>
        <w:tc>
          <w:tcPr>
            <w:tcW w:w="1333" w:type="dxa"/>
          </w:tcPr>
          <w:p w:rsidR="00AC21FB" w:rsidRPr="00FC00DB" w:rsidRDefault="00AC21FB" w:rsidP="00762802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AC21FB" w:rsidRPr="00A800FF" w:rsidRDefault="00AC21FB" w:rsidP="00AC21F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</w:p>
    <w:p w:rsidR="00AC21FB" w:rsidRPr="00AC21FB" w:rsidRDefault="00AC21FB" w:rsidP="00AC21F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i/>
          <w:iCs/>
          <w:sz w:val="24"/>
          <w:szCs w:val="24"/>
        </w:rPr>
        <w:t xml:space="preserve">3. </w:t>
      </w:r>
      <w:proofErr w:type="spellStart"/>
      <w:r>
        <w:rPr>
          <w:rFonts w:ascii="Calibri" w:eastAsia="Times New Roman" w:hAnsi="Calibri" w:cs="Times New Roman"/>
          <w:b/>
          <w:bCs/>
          <w:i/>
          <w:iCs/>
          <w:sz w:val="24"/>
          <w:szCs w:val="24"/>
        </w:rPr>
        <w:t>Justif</w:t>
      </w:r>
      <w:r w:rsidRPr="00AC21FB">
        <w:rPr>
          <w:rFonts w:ascii="Calibri" w:eastAsia="Times New Roman" w:hAnsi="Calibri" w:cs="Times New Roman"/>
          <w:b/>
          <w:bCs/>
          <w:i/>
          <w:iCs/>
          <w:sz w:val="24"/>
          <w:szCs w:val="24"/>
        </w:rPr>
        <w:t>cativa</w:t>
      </w:r>
      <w:proofErr w:type="spellEnd"/>
    </w:p>
    <w:p w:rsidR="00AC21FB" w:rsidRDefault="00AC21FB" w:rsidP="00AC21F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D60AB">
        <w:rPr>
          <w:rFonts w:ascii="Calibri" w:eastAsia="Times New Roman" w:hAnsi="Calibri" w:cs="Times New Roman"/>
          <w:lang w:eastAsia="pt-BR"/>
        </w:rPr>
        <w:t>A necessidade de adquirir materiais esportivos de qualidade é fundamental para promover a prática esportiva, incentivar a participação dos estudantes e melhorar as atividades físicas nas escolas e no setor de esportes do município. A aquisição por meio de registro de preços visa garantir economia, eficiência e agilidade na reposição e aquisição desses itens ao longo do tempo</w:t>
      </w:r>
      <w:r>
        <w:rPr>
          <w:rFonts w:ascii="Calibri" w:eastAsia="Times New Roman" w:hAnsi="Calibri" w:cs="Times New Roman"/>
          <w:lang w:eastAsia="pt-BR"/>
        </w:rPr>
        <w:t>.</w:t>
      </w:r>
    </w:p>
    <w:p w:rsidR="00AC21FB" w:rsidRPr="00A800FF" w:rsidRDefault="00AC21FB" w:rsidP="00AC21F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00FF">
        <w:rPr>
          <w:rFonts w:ascii="Calibri" w:eastAsia="Times New Roman" w:hAnsi="Calibri" w:cs="Times New Roman"/>
          <w:b/>
          <w:bCs/>
          <w:i/>
          <w:iCs/>
        </w:rPr>
        <w:t>4. Diagnóstico da Situação Atual</w:t>
      </w:r>
    </w:p>
    <w:p w:rsidR="00AC21FB" w:rsidRDefault="00AC21FB" w:rsidP="00AC21F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4AB7">
        <w:rPr>
          <w:rFonts w:ascii="Calibri" w:eastAsia="Times New Roman" w:hAnsi="Calibri" w:cs="Times New Roman"/>
          <w:lang w:eastAsia="pt-BR"/>
        </w:rPr>
        <w:t xml:space="preserve">Atualmente, o setor de esportes e as escolas da rede municipal de Santo Antônio das Missões enfrentam desafios relacionados à disponibilidade, qualidade e variedade dos materiais esportivos utilizados nas atividades pedagógicas e esportivas. Muitos dos materiais existentes </w:t>
      </w:r>
      <w:r w:rsidRPr="00824AB7">
        <w:rPr>
          <w:rFonts w:ascii="Calibri" w:eastAsia="Times New Roman" w:hAnsi="Calibri" w:cs="Times New Roman"/>
          <w:lang w:eastAsia="pt-BR"/>
        </w:rPr>
        <w:lastRenderedPageBreak/>
        <w:t>estão desgastados, insuficientes ou desatualizados, o que compromete a realização de aulas de educação física e eventos esportivos.</w:t>
      </w:r>
    </w:p>
    <w:p w:rsidR="00AC21FB" w:rsidRPr="00A800FF" w:rsidRDefault="00AC21FB" w:rsidP="00AC21F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00FF">
        <w:rPr>
          <w:rFonts w:ascii="Calibri" w:eastAsia="Times New Roman" w:hAnsi="Calibri" w:cs="Times New Roman"/>
          <w:b/>
          <w:bCs/>
          <w:i/>
          <w:iCs/>
        </w:rPr>
        <w:t>5. Estudos Preliminares</w:t>
      </w:r>
    </w:p>
    <w:p w:rsidR="00AC21FB" w:rsidRPr="00A800FF" w:rsidRDefault="00AC21FB" w:rsidP="00AC21FB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b/>
          <w:bCs/>
          <w:lang w:eastAsia="pt-BR"/>
        </w:rPr>
        <w:t>5.1 Pesquisa de Mercado:</w:t>
      </w:r>
      <w:r w:rsidRPr="00A800FF">
        <w:rPr>
          <w:rFonts w:ascii="Calibri" w:eastAsia="Times New Roman" w:hAnsi="Calibri" w:cs="Times New Roman"/>
          <w:lang w:eastAsia="pt-BR"/>
        </w:rPr>
        <w:t xml:space="preserve"> </w:t>
      </w:r>
    </w:p>
    <w:p w:rsidR="00AC21FB" w:rsidRPr="00A800FF" w:rsidRDefault="00AC21FB" w:rsidP="00AC21F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Real</w:t>
      </w:r>
      <w:r>
        <w:rPr>
          <w:rFonts w:ascii="Calibri" w:eastAsia="Times New Roman" w:hAnsi="Calibri" w:cs="Times New Roman"/>
          <w:lang w:eastAsia="pt-BR"/>
        </w:rPr>
        <w:t>izou-se consulta a fornecedores, conforme orçamentos em anexo</w:t>
      </w:r>
      <w:r w:rsidRPr="00A800FF">
        <w:rPr>
          <w:rFonts w:ascii="Calibri" w:eastAsia="Times New Roman" w:hAnsi="Calibri" w:cs="Times New Roman"/>
          <w:lang w:eastAsia="pt-BR"/>
        </w:rPr>
        <w:t>:</w:t>
      </w:r>
    </w:p>
    <w:p w:rsidR="00AC21FB" w:rsidRPr="00A800FF" w:rsidRDefault="00AC21FB" w:rsidP="00AC21FB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Preços médios praticados no mercado;</w:t>
      </w:r>
    </w:p>
    <w:p w:rsidR="00AC21FB" w:rsidRPr="00A800FF" w:rsidRDefault="00AC21FB" w:rsidP="00AC21FB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Conformidade dos itens com as normas técnicas aplicáveis.</w:t>
      </w:r>
    </w:p>
    <w:p w:rsidR="00AC21FB" w:rsidRPr="00A800FF" w:rsidRDefault="00AC21FB" w:rsidP="00AC21FB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b/>
          <w:bCs/>
          <w:lang w:eastAsia="pt-BR"/>
        </w:rPr>
        <w:t>5.2 Adequabilidade ao Sistema de Registro de Preços:</w:t>
      </w:r>
      <w:r w:rsidRPr="00A800FF">
        <w:rPr>
          <w:rFonts w:ascii="Calibri" w:eastAsia="Times New Roman" w:hAnsi="Calibri" w:cs="Times New Roman"/>
          <w:lang w:eastAsia="pt-BR"/>
        </w:rPr>
        <w:t xml:space="preserve"> </w:t>
      </w:r>
    </w:p>
    <w:p w:rsidR="00AC21FB" w:rsidRPr="00A800FF" w:rsidRDefault="00AC21FB" w:rsidP="00AC21FB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O registro de preços é adequado, pois:</w:t>
      </w:r>
    </w:p>
    <w:p w:rsidR="00AC21FB" w:rsidRPr="00A800FF" w:rsidRDefault="00AC21FB" w:rsidP="00AC21FB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Há previsão de aquisição parcelada;</w:t>
      </w:r>
    </w:p>
    <w:p w:rsidR="00AC21FB" w:rsidRPr="00A800FF" w:rsidRDefault="00AC21FB" w:rsidP="00AC21FB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Permite maior flexibilidade na gestão de estoque;</w:t>
      </w:r>
    </w:p>
    <w:p w:rsidR="00AC21FB" w:rsidRPr="00A800FF" w:rsidRDefault="00AC21FB" w:rsidP="00AC21FB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Garante economicidade ao consolidar as demandas de diversas unidades.</w:t>
      </w:r>
    </w:p>
    <w:p w:rsidR="00AC21FB" w:rsidRPr="00A800FF" w:rsidRDefault="00AC21FB" w:rsidP="00AC21FB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b/>
          <w:bCs/>
          <w:lang w:eastAsia="pt-BR"/>
        </w:rPr>
        <w:t>5.3 Análise de Sustentabilidade:</w:t>
      </w:r>
      <w:r w:rsidRPr="00A800FF">
        <w:rPr>
          <w:rFonts w:ascii="Calibri" w:eastAsia="Times New Roman" w:hAnsi="Calibri" w:cs="Times New Roman"/>
          <w:lang w:eastAsia="pt-BR"/>
        </w:rPr>
        <w:t xml:space="preserve"> </w:t>
      </w:r>
    </w:p>
    <w:p w:rsidR="00AC21FB" w:rsidRPr="00824AB7" w:rsidRDefault="00AC21FB" w:rsidP="00AC21F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4AB7">
        <w:rPr>
          <w:rFonts w:ascii="Calibri" w:eastAsia="Times New Roman" w:hAnsi="Calibri" w:cs="Times New Roman"/>
          <w:lang w:eastAsia="pt-BR"/>
        </w:rPr>
        <w:t>Implementar um sistema de compras que considere a sustentabilidade como critério de seleção, incluindo avaliações de impacto ambiental e social.</w:t>
      </w:r>
    </w:p>
    <w:p w:rsidR="00AC21FB" w:rsidRPr="00824AB7" w:rsidRDefault="00AC21FB" w:rsidP="00AC21F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4AB7">
        <w:rPr>
          <w:rFonts w:ascii="Calibri" w:eastAsia="Times New Roman" w:hAnsi="Calibri" w:cs="Times New Roman"/>
          <w:lang w:eastAsia="pt-BR"/>
        </w:rPr>
        <w:t>Planejar aquisições de forma a evitar desperdícios e garantir o uso eficiente dos recursos disponíveis.</w:t>
      </w:r>
    </w:p>
    <w:p w:rsidR="00AC21FB" w:rsidRPr="00824AB7" w:rsidRDefault="00AC21FB" w:rsidP="00AC21F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4AB7">
        <w:rPr>
          <w:rFonts w:ascii="Calibri" w:eastAsia="Times New Roman" w:hAnsi="Calibri" w:cs="Times New Roman"/>
          <w:lang w:eastAsia="pt-BR"/>
        </w:rPr>
        <w:t>Optar por materiais ecológicos ou produzidos com processos sustentáveis ajuda a minimizar o impacto ambiental.</w:t>
      </w:r>
    </w:p>
    <w:p w:rsidR="00AC21FB" w:rsidRDefault="00AC21FB" w:rsidP="00AC21F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824AB7">
        <w:rPr>
          <w:rFonts w:ascii="Calibri" w:eastAsia="Times New Roman" w:hAnsi="Calibri" w:cs="Times New Roman"/>
          <w:lang w:eastAsia="pt-BR"/>
        </w:rPr>
        <w:t>Escolher produtos com certificações ambientais, quando disponíveis, garante o compromisso com práticas sustentáveis.</w:t>
      </w:r>
    </w:p>
    <w:p w:rsidR="00AC21FB" w:rsidRPr="00A800FF" w:rsidRDefault="00AC21FB" w:rsidP="00AC21F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00FF">
        <w:rPr>
          <w:rFonts w:ascii="Calibri" w:eastAsia="Times New Roman" w:hAnsi="Calibri" w:cs="Times New Roman"/>
          <w:b/>
          <w:bCs/>
          <w:i/>
          <w:iCs/>
        </w:rPr>
        <w:t>6. Descrição dos Requisitos de Desempenho</w:t>
      </w:r>
    </w:p>
    <w:p w:rsidR="00AC21FB" w:rsidRDefault="00AC21FB" w:rsidP="00AC21FB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Os itens devem atender às seguintes especificações técnicas:</w:t>
      </w:r>
    </w:p>
    <w:p w:rsidR="00AC21FB" w:rsidRPr="00A800FF" w:rsidRDefault="00AC21FB" w:rsidP="00AC21FB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 xml:space="preserve">- </w:t>
      </w:r>
      <w:r w:rsidRPr="00D60CE7">
        <w:rPr>
          <w:rFonts w:ascii="Calibri" w:hAnsi="Calibri"/>
          <w:i/>
          <w:iCs/>
        </w:rPr>
        <w:t xml:space="preserve">TROFÉU em ACRÍLICO 10 X 15 CM, gravado com aplicação de acrílico espelhado, base em MDF </w:t>
      </w:r>
      <w:proofErr w:type="gramStart"/>
      <w:r w:rsidRPr="00D60CE7">
        <w:rPr>
          <w:rFonts w:ascii="Calibri" w:hAnsi="Calibri"/>
          <w:i/>
          <w:iCs/>
        </w:rPr>
        <w:t>revestido,  com</w:t>
      </w:r>
      <w:proofErr w:type="gramEnd"/>
      <w:r w:rsidRPr="00D60CE7">
        <w:rPr>
          <w:rFonts w:ascii="Calibri" w:hAnsi="Calibri"/>
          <w:i/>
          <w:iCs/>
        </w:rPr>
        <w:t xml:space="preserve"> a arte e </w:t>
      </w:r>
      <w:proofErr w:type="spellStart"/>
      <w:r w:rsidRPr="00D60CE7">
        <w:rPr>
          <w:rFonts w:ascii="Calibri" w:hAnsi="Calibri"/>
          <w:i/>
          <w:iCs/>
        </w:rPr>
        <w:t>logans</w:t>
      </w:r>
      <w:proofErr w:type="spellEnd"/>
      <w:r w:rsidRPr="00D60CE7">
        <w:rPr>
          <w:rFonts w:ascii="Calibri" w:hAnsi="Calibri"/>
          <w:i/>
          <w:iCs/>
        </w:rPr>
        <w:t xml:space="preserve"> prontos</w:t>
      </w:r>
      <w:r>
        <w:rPr>
          <w:rFonts w:ascii="Calibri" w:hAnsi="Calibri"/>
          <w:i/>
          <w:iCs/>
        </w:rPr>
        <w:t xml:space="preserve"> conforme determinação da CONTRATANTE.</w:t>
      </w:r>
    </w:p>
    <w:p w:rsidR="00AC21FB" w:rsidRPr="00A800FF" w:rsidRDefault="00AC21FB" w:rsidP="00AC21F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00FF">
        <w:rPr>
          <w:rFonts w:ascii="Calibri" w:eastAsia="Times New Roman" w:hAnsi="Calibri" w:cs="Times New Roman"/>
          <w:b/>
          <w:bCs/>
          <w:i/>
          <w:iCs/>
        </w:rPr>
        <w:t>7. Riscos Envolvidos</w:t>
      </w:r>
    </w:p>
    <w:p w:rsidR="00AC21FB" w:rsidRPr="00A800FF" w:rsidRDefault="00AC21FB" w:rsidP="00AC21FB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 w:rsidRPr="00A800FF"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:rsidR="00AC21FB" w:rsidRPr="00A800FF" w:rsidRDefault="00AC21FB" w:rsidP="00AC21FB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 w:rsidRPr="00A800FF"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:rsidR="00AC21FB" w:rsidRPr="00A800FF" w:rsidRDefault="00AC21FB" w:rsidP="00AC21FB">
      <w:pPr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 w:rsidRPr="00A800FF"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:rsidR="00AC21FB" w:rsidRPr="00A800FF" w:rsidRDefault="00AC21FB" w:rsidP="00AC21F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00FF">
        <w:rPr>
          <w:rFonts w:ascii="Calibri" w:eastAsia="Times New Roman" w:hAnsi="Calibri" w:cs="Times New Roman"/>
          <w:b/>
          <w:bCs/>
          <w:i/>
          <w:iCs/>
        </w:rPr>
        <w:lastRenderedPageBreak/>
        <w:t>8. Impacto Orçamentário</w:t>
      </w:r>
    </w:p>
    <w:p w:rsidR="00AC21FB" w:rsidRPr="00A800FF" w:rsidRDefault="00AC21FB" w:rsidP="00AC21F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:rsidR="00AC21FB" w:rsidRPr="00A800FF" w:rsidRDefault="00AC21FB" w:rsidP="00AC21F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A800FF">
        <w:rPr>
          <w:rFonts w:ascii="Calibri" w:eastAsia="Times New Roman" w:hAnsi="Calibri" w:cs="Times New Roman"/>
          <w:b/>
          <w:bCs/>
          <w:i/>
          <w:iCs/>
        </w:rPr>
        <w:t>9. Conclusão</w:t>
      </w:r>
    </w:p>
    <w:p w:rsidR="00AC21FB" w:rsidRPr="00A800FF" w:rsidRDefault="00AC21FB" w:rsidP="00AC21F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:rsidR="00AC21FB" w:rsidRDefault="00AC21FB" w:rsidP="00AC21FB">
      <w:pPr>
        <w:spacing w:before="100" w:beforeAutospacing="1" w:after="100" w:afterAutospacing="1"/>
        <w:jc w:val="right"/>
        <w:rPr>
          <w:rFonts w:ascii="Calibri" w:eastAsia="Times New Roman" w:hAnsi="Calibri" w:cs="Times New Roman"/>
          <w:lang w:eastAsia="pt-BR"/>
        </w:rPr>
      </w:pPr>
      <w:r w:rsidRPr="00A800FF">
        <w:rPr>
          <w:rFonts w:ascii="Calibri" w:eastAsia="Times New Roman" w:hAnsi="Calibri" w:cs="Times New Roman"/>
          <w:lang w:eastAsia="pt-BR"/>
        </w:rPr>
        <w:t xml:space="preserve">Santo Antônio das Missões, </w:t>
      </w:r>
      <w:r>
        <w:rPr>
          <w:rFonts w:ascii="Calibri" w:eastAsia="Times New Roman" w:hAnsi="Calibri" w:cs="Times New Roman"/>
          <w:lang w:eastAsia="pt-BR"/>
        </w:rPr>
        <w:t>21</w:t>
      </w:r>
      <w:r w:rsidRPr="00A800FF">
        <w:rPr>
          <w:rFonts w:ascii="Calibri" w:eastAsia="Times New Roman" w:hAnsi="Calibri" w:cs="Times New Roman"/>
          <w:lang w:eastAsia="pt-BR"/>
        </w:rPr>
        <w:t xml:space="preserve"> de </w:t>
      </w:r>
      <w:r>
        <w:rPr>
          <w:rFonts w:ascii="Calibri" w:eastAsia="Times New Roman" w:hAnsi="Calibri" w:cs="Times New Roman"/>
          <w:lang w:eastAsia="pt-BR"/>
        </w:rPr>
        <w:t>agosto</w:t>
      </w:r>
      <w:r w:rsidRPr="00A800FF">
        <w:rPr>
          <w:rFonts w:ascii="Calibri" w:eastAsia="Times New Roman" w:hAnsi="Calibri" w:cs="Times New Roman"/>
          <w:lang w:eastAsia="pt-BR"/>
        </w:rPr>
        <w:t xml:space="preserve"> de 2025.</w:t>
      </w:r>
    </w:p>
    <w:p w:rsidR="00AC21FB" w:rsidRDefault="00AC21FB" w:rsidP="00AC21FB">
      <w:pPr>
        <w:spacing w:before="100" w:beforeAutospacing="1" w:after="100" w:afterAutospacing="1"/>
        <w:jc w:val="right"/>
        <w:rPr>
          <w:rFonts w:ascii="Calibri" w:eastAsia="Times New Roman" w:hAnsi="Calibri" w:cs="Times New Roman"/>
          <w:lang w:eastAsia="pt-BR"/>
        </w:rPr>
      </w:pPr>
    </w:p>
    <w:p w:rsidR="00AC21FB" w:rsidRPr="00DE6D4A" w:rsidRDefault="00AC21FB" w:rsidP="00AC21FB">
      <w:pPr>
        <w:jc w:val="center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LAUREM RIBEIRO SIMCH</w:t>
      </w:r>
    </w:p>
    <w:p w:rsidR="00AC21FB" w:rsidRDefault="00AC21FB" w:rsidP="00AC21FB">
      <w:pPr>
        <w:jc w:val="center"/>
      </w:pPr>
      <w:r w:rsidRPr="00DE6D4A">
        <w:rPr>
          <w:rFonts w:ascii="Calibri" w:eastAsia="Times New Roman" w:hAnsi="Calibri" w:cs="Times New Roman"/>
        </w:rPr>
        <w:t>Secretário d</w:t>
      </w:r>
      <w:r>
        <w:rPr>
          <w:rFonts w:ascii="Calibri" w:eastAsia="Times New Roman" w:hAnsi="Calibri" w:cs="Times New Roman"/>
        </w:rPr>
        <w:t>a Administração e Planejamento</w:t>
      </w:r>
    </w:p>
    <w:p w:rsidR="00AC21FB" w:rsidRPr="00A800FF" w:rsidRDefault="00AC21FB" w:rsidP="00AC21FB">
      <w:pPr>
        <w:spacing w:before="100" w:beforeAutospacing="1" w:after="100" w:afterAutospacing="1"/>
        <w:jc w:val="right"/>
        <w:rPr>
          <w:rFonts w:ascii="Calibri" w:eastAsia="Times New Roman" w:hAnsi="Calibri" w:cs="Times New Roman"/>
          <w:lang w:eastAsia="pt-BR"/>
        </w:rPr>
      </w:pPr>
    </w:p>
    <w:p w:rsidR="00AC21FB" w:rsidRDefault="00AC21FB" w:rsidP="00AC21FB"/>
    <w:p w:rsidR="004424D2" w:rsidRDefault="004424D2"/>
    <w:sectPr w:rsidR="004424D2" w:rsidSect="00AC21FB">
      <w:headerReference w:type="default" r:id="rId7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6B0" w:rsidRDefault="00D136B0" w:rsidP="00AC21FB">
      <w:r>
        <w:separator/>
      </w:r>
    </w:p>
  </w:endnote>
  <w:endnote w:type="continuationSeparator" w:id="0">
    <w:p w:rsidR="00D136B0" w:rsidRDefault="00D136B0" w:rsidP="00AC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6B0" w:rsidRDefault="00D136B0" w:rsidP="00AC21FB">
      <w:r>
        <w:separator/>
      </w:r>
    </w:p>
  </w:footnote>
  <w:footnote w:type="continuationSeparator" w:id="0">
    <w:p w:rsidR="00D136B0" w:rsidRDefault="00D136B0" w:rsidP="00AC2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1FB" w:rsidRPr="00A800FF" w:rsidRDefault="00AC21FB" w:rsidP="00AC21FB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A800FF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6962EE" wp14:editId="69053500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1FB" w:rsidRDefault="00AC21FB" w:rsidP="00AC21FB">
                          <w:pPr>
                            <w:jc w:val="center"/>
                          </w:pPr>
                        </w:p>
                        <w:p w:rsidR="00AC21FB" w:rsidRDefault="00AC21FB" w:rsidP="00AC21FB">
                          <w:pPr>
                            <w:jc w:val="center"/>
                          </w:pPr>
                        </w:p>
                        <w:p w:rsidR="00AC21FB" w:rsidRPr="007E31E4" w:rsidRDefault="00AC21FB" w:rsidP="00AC21F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AC21FB" w:rsidRPr="007E31E4" w:rsidRDefault="00AC21FB" w:rsidP="00AC21F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AC21FB" w:rsidRPr="000C2407" w:rsidRDefault="00AC21FB" w:rsidP="00AC21FB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AC21FB" w:rsidRDefault="00AC21FB" w:rsidP="00AC21FB">
                          <w:pPr>
                            <w:jc w:val="center"/>
                          </w:pPr>
                        </w:p>
                        <w:p w:rsidR="00AC21FB" w:rsidRDefault="00AC21FB" w:rsidP="00AC21F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962E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AC21FB" w:rsidRDefault="00AC21FB" w:rsidP="00AC21FB">
                    <w:pPr>
                      <w:jc w:val="center"/>
                    </w:pPr>
                  </w:p>
                  <w:p w:rsidR="00AC21FB" w:rsidRDefault="00AC21FB" w:rsidP="00AC21FB">
                    <w:pPr>
                      <w:jc w:val="center"/>
                    </w:pPr>
                  </w:p>
                  <w:p w:rsidR="00AC21FB" w:rsidRPr="007E31E4" w:rsidRDefault="00AC21FB" w:rsidP="00AC21F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AC21FB" w:rsidRPr="007E31E4" w:rsidRDefault="00AC21FB" w:rsidP="00AC21F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AC21FB" w:rsidRPr="000C2407" w:rsidRDefault="00AC21FB" w:rsidP="00AC21FB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AC21FB" w:rsidRDefault="00AC21FB" w:rsidP="00AC21FB">
                    <w:pPr>
                      <w:jc w:val="center"/>
                    </w:pPr>
                  </w:p>
                  <w:p w:rsidR="00AC21FB" w:rsidRDefault="00AC21FB" w:rsidP="00AC21FB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A800FF">
      <w:rPr>
        <w:rFonts w:ascii="Arial" w:eastAsia="Times New Roman" w:hAnsi="Arial" w:cs="Times New Roman"/>
        <w:szCs w:val="20"/>
      </w:rPr>
      <w:tab/>
    </w:r>
    <w:r w:rsidRPr="00A800FF">
      <w:rPr>
        <w:rFonts w:ascii="Arial" w:eastAsia="Times New Roman" w:hAnsi="Arial" w:cs="Times New Roman"/>
        <w:szCs w:val="20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7282220" r:id="rId2"/>
      </w:object>
    </w:r>
  </w:p>
  <w:p w:rsidR="00AC21FB" w:rsidRDefault="00AC21FB">
    <w:pPr>
      <w:pStyle w:val="Cabealho"/>
    </w:pPr>
  </w:p>
  <w:p w:rsidR="00AC21FB" w:rsidRDefault="00AC21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F4327"/>
    <w:multiLevelType w:val="hybridMultilevel"/>
    <w:tmpl w:val="D03AF5F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57310D"/>
    <w:multiLevelType w:val="hybridMultilevel"/>
    <w:tmpl w:val="ED2E9C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1FB"/>
    <w:rsid w:val="004424D2"/>
    <w:rsid w:val="00AC21FB"/>
    <w:rsid w:val="00D1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54D5C"/>
  <w15:chartTrackingRefBased/>
  <w15:docId w15:val="{EA8B90D8-B32F-4104-BD23-1F10D6E7B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1FB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C21F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C21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C21FB"/>
  </w:style>
  <w:style w:type="paragraph" w:styleId="Rodap">
    <w:name w:val="footer"/>
    <w:basedOn w:val="Normal"/>
    <w:link w:val="RodapChar"/>
    <w:uiPriority w:val="99"/>
    <w:unhideWhenUsed/>
    <w:rsid w:val="00AC21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21FB"/>
  </w:style>
  <w:style w:type="table" w:styleId="Tabelacomgrade">
    <w:name w:val="Table Grid"/>
    <w:basedOn w:val="Tabelanormal"/>
    <w:uiPriority w:val="39"/>
    <w:rsid w:val="00AC2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622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2025-08-21T14:44:00Z</dcterms:created>
  <dcterms:modified xsi:type="dcterms:W3CDTF">2025-08-21T14:51:00Z</dcterms:modified>
</cp:coreProperties>
</file>