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36E" w:rsidRPr="0082785D" w:rsidRDefault="0051036E" w:rsidP="0051036E">
      <w:pPr>
        <w:pStyle w:val="Ttulo3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PREGÃO ELETRÔNICO Nº 109</w:t>
      </w:r>
      <w:r w:rsidRPr="0082785D">
        <w:rPr>
          <w:rFonts w:asciiTheme="minorHAnsi" w:hAnsiTheme="minorHAnsi" w:cstheme="minorHAnsi"/>
          <w:color w:val="auto"/>
          <w:sz w:val="24"/>
          <w:szCs w:val="24"/>
        </w:rPr>
        <w:t>-2025</w:t>
      </w:r>
    </w:p>
    <w:p w:rsidR="0051036E" w:rsidRPr="0082785D" w:rsidRDefault="0051036E" w:rsidP="0051036E">
      <w:pPr>
        <w:rPr>
          <w:b/>
          <w:sz w:val="24"/>
          <w:szCs w:val="24"/>
        </w:rPr>
      </w:pPr>
      <w:r w:rsidRPr="0082785D">
        <w:rPr>
          <w:b/>
          <w:sz w:val="24"/>
          <w:szCs w:val="24"/>
        </w:rPr>
        <w:t>ANEXO III</w:t>
      </w:r>
    </w:p>
    <w:p w:rsidR="0051036E" w:rsidRPr="0082785D" w:rsidRDefault="0051036E" w:rsidP="0051036E">
      <w:pPr>
        <w:pStyle w:val="Ttulo3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51036E" w:rsidRDefault="0051036E" w:rsidP="0051036E">
      <w:pPr>
        <w:pStyle w:val="Ttulo3"/>
        <w:jc w:val="center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ESTUDO TÉCNICO PRELIMINAR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Identificação da Necessidade</w:t>
      </w:r>
    </w:p>
    <w:p w:rsidR="0051036E" w:rsidRPr="00EA70EB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Administração Pública, no intuito de atender às demandas de construção, reforma ou manutenção de unidades públicas, identificou a necessidade de adq</w:t>
      </w:r>
      <w:r>
        <w:rPr>
          <w:rFonts w:asciiTheme="minorHAnsi" w:hAnsiTheme="minorHAnsi" w:cstheme="minorHAnsi"/>
          <w:sz w:val="22"/>
          <w:szCs w:val="22"/>
        </w:rPr>
        <w:t xml:space="preserve">uirir materiais 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 w:rsidRPr="0051036E">
        <w:rPr>
          <w:rFonts w:asciiTheme="minorHAnsi" w:hAnsiTheme="minorHAnsi" w:cstheme="minorHAnsi"/>
          <w:b/>
          <w:sz w:val="22"/>
          <w:szCs w:val="22"/>
        </w:rPr>
        <w:t>létricas</w:t>
      </w:r>
      <w:r>
        <w:rPr>
          <w:rFonts w:asciiTheme="minorHAnsi" w:hAnsiTheme="minorHAnsi" w:cstheme="minorHAnsi"/>
          <w:b/>
          <w:sz w:val="22"/>
          <w:szCs w:val="22"/>
        </w:rPr>
        <w:t>, pinturas e acabamentos prediais</w:t>
      </w:r>
      <w:r w:rsidRPr="00EA70EB">
        <w:rPr>
          <w:rFonts w:asciiTheme="minorHAnsi" w:hAnsiTheme="minorHAnsi" w:cstheme="minorHAnsi"/>
          <w:sz w:val="22"/>
          <w:szCs w:val="22"/>
        </w:rPr>
        <w:t>. Estes materiais são fundamentais para a realização de obras, manutenção de infraestrutura e serviços relacionados à área de saneamento básico e melhoria das condições de uso dos ambientes.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Objetivo da Aquisição</w:t>
      </w:r>
    </w:p>
    <w:p w:rsidR="0051036E" w:rsidRPr="00EA70EB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O objetivo é a aquisição de m</w:t>
      </w:r>
      <w:r>
        <w:rPr>
          <w:rFonts w:asciiTheme="minorHAnsi" w:hAnsiTheme="minorHAnsi" w:cstheme="minorHAnsi"/>
          <w:sz w:val="22"/>
          <w:szCs w:val="22"/>
        </w:rPr>
        <w:t>ateriais destinados à instalações e reparos prediais</w:t>
      </w:r>
      <w:r w:rsidRPr="00EA70EB">
        <w:rPr>
          <w:rFonts w:asciiTheme="minorHAnsi" w:hAnsiTheme="minorHAnsi" w:cstheme="minorHAnsi"/>
          <w:sz w:val="22"/>
          <w:szCs w:val="22"/>
        </w:rPr>
        <w:t>, como</w:t>
      </w:r>
      <w:r>
        <w:rPr>
          <w:rFonts w:asciiTheme="minorHAnsi" w:hAnsiTheme="minorHAnsi" w:cstheme="minorHAnsi"/>
          <w:sz w:val="22"/>
          <w:szCs w:val="22"/>
        </w:rPr>
        <w:t>: lâmpadas, tomadas, fio (s), conectores, tintas, janelas e etc....em</w:t>
      </w:r>
      <w:r w:rsidRPr="00EA70EB">
        <w:rPr>
          <w:rFonts w:asciiTheme="minorHAnsi" w:hAnsiTheme="minorHAnsi" w:cstheme="minorHAnsi"/>
          <w:sz w:val="22"/>
          <w:szCs w:val="22"/>
        </w:rPr>
        <w:t xml:space="preserve"> quantidade suficiente para atender às demandas por um período determinado. A aquisição por registro de preços se justifica pela possibilidade de realização de compras em diferentes momentos, conforme a necessidade, durante a vigência da ata de registro de preços.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Justificativa da Escolha do Registro de Preços</w:t>
      </w:r>
    </w:p>
    <w:p w:rsidR="0051036E" w:rsidRPr="00EA70EB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 xml:space="preserve">De acordo com o Art. 5º da Lei 14.133/2021, o </w:t>
      </w:r>
      <w:r w:rsidRPr="00EA70EB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EA70EB">
        <w:rPr>
          <w:rFonts w:asciiTheme="minorHAnsi" w:hAnsiTheme="minorHAnsi" w:cstheme="minorHAnsi"/>
          <w:sz w:val="22"/>
          <w:szCs w:val="22"/>
        </w:rPr>
        <w:t xml:space="preserve"> é o procedimento adequado quando houver </w:t>
      </w:r>
      <w:proofErr w:type="gramStart"/>
      <w:r w:rsidRPr="00EA70EB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EA70EB">
        <w:rPr>
          <w:rFonts w:asciiTheme="minorHAnsi" w:hAnsiTheme="minorHAnsi" w:cstheme="minorHAnsi"/>
          <w:sz w:val="22"/>
          <w:szCs w:val="22"/>
        </w:rPr>
        <w:t xml:space="preserve"> necessidade de aquisições ou contratações para atender à demanda de bens ou serviços de forma contínua e repetitiva. A opção por esse instrumento é justificada pela natureza dos itens, que podem ser adquiridos em diversas ocasiões, conforme a demanda da Administração. Além disso, o uso do registro de preços possibilita a otimização dos processos licitatórios e a negociação de preços mais vantajosos.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Análise de Mercado</w:t>
      </w:r>
    </w:p>
    <w:p w:rsidR="0051036E" w:rsidRPr="00EA70EB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É importante realizar uma pesquisa de preços e avaliar fornecedores potenciais para garantir que os preços registrados sejam competitivos e que os materiais atendam às especificações técnicas e normas de qualidade exigidas para uso em instalações hidráulicas e sanitárias.</w:t>
      </w:r>
    </w:p>
    <w:p w:rsidR="0051036E" w:rsidRDefault="0051036E" w:rsidP="0051036E">
      <w:pPr>
        <w:pStyle w:val="Ttulo3"/>
        <w:rPr>
          <w:rStyle w:val="Forte"/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Especificações Técnicas dos Materiais</w:t>
      </w:r>
    </w:p>
    <w:p w:rsidR="0051036E" w:rsidRDefault="0051036E" w:rsidP="0051036E"/>
    <w:p w:rsidR="0051036E" w:rsidRDefault="0051036E" w:rsidP="0051036E">
      <w:pPr>
        <w:jc w:val="both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>Relação de itens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1318"/>
        <w:gridCol w:w="1391"/>
        <w:gridCol w:w="6294"/>
      </w:tblGrid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 w:rsidRPr="009A6A91">
              <w:t>Item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proofErr w:type="spellStart"/>
            <w:r w:rsidRPr="009A6A91">
              <w:t>Qtd</w:t>
            </w:r>
            <w:proofErr w:type="spellEnd"/>
            <w:r w:rsidRPr="009A6A91">
              <w:t xml:space="preserve"> Mínima</w:t>
            </w:r>
          </w:p>
        </w:tc>
        <w:tc>
          <w:tcPr>
            <w:tcW w:w="1391" w:type="dxa"/>
          </w:tcPr>
          <w:p w:rsidR="0051036E" w:rsidRDefault="0051036E" w:rsidP="00B94A31">
            <w:pPr>
              <w:jc w:val="center"/>
            </w:pPr>
            <w:proofErr w:type="spellStart"/>
            <w:r w:rsidRPr="009A6A91">
              <w:t>Qtd</w:t>
            </w:r>
            <w:proofErr w:type="spellEnd"/>
            <w:r w:rsidRPr="009A6A91">
              <w:t xml:space="preserve"> Máxima</w:t>
            </w:r>
          </w:p>
        </w:tc>
        <w:tc>
          <w:tcPr>
            <w:tcW w:w="6294" w:type="dxa"/>
          </w:tcPr>
          <w:p w:rsidR="0051036E" w:rsidRDefault="0051036E" w:rsidP="00B94A31">
            <w:pPr>
              <w:jc w:val="center"/>
            </w:pPr>
            <w:r w:rsidRPr="009A6A91">
              <w:t>Objeto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01</w:t>
            </w:r>
          </w:p>
        </w:tc>
        <w:tc>
          <w:tcPr>
            <w:tcW w:w="1318" w:type="dxa"/>
          </w:tcPr>
          <w:p w:rsidR="0051036E" w:rsidRPr="005D2D47" w:rsidRDefault="0051036E" w:rsidP="00B94A31">
            <w:pPr>
              <w:spacing w:after="160" w:line="259" w:lineRule="auto"/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500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20w E27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02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500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50w E27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03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200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Módulo tomada 20 A </w:t>
            </w:r>
            <w:proofErr w:type="spellStart"/>
            <w:r>
              <w:t>lizflex</w:t>
            </w:r>
            <w:proofErr w:type="spellEnd"/>
            <w:r>
              <w:t xml:space="preserve"> </w:t>
            </w:r>
            <w:proofErr w:type="spellStart"/>
            <w:r>
              <w:t>plastibox</w:t>
            </w:r>
            <w:proofErr w:type="spellEnd"/>
            <w:r>
              <w:t xml:space="preserve">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lastRenderedPageBreak/>
              <w:t>04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100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Módulo cego </w:t>
            </w:r>
            <w:proofErr w:type="spellStart"/>
            <w:r>
              <w:t>lizflex</w:t>
            </w:r>
            <w:proofErr w:type="spellEnd"/>
            <w:r>
              <w:t xml:space="preserve">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05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200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Caixa de sobrepor X3 postos </w:t>
            </w:r>
            <w:proofErr w:type="spellStart"/>
            <w:r>
              <w:t>lizflex</w:t>
            </w:r>
            <w:proofErr w:type="spellEnd"/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06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200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Tubo ¾ </w:t>
            </w:r>
            <w:proofErr w:type="spellStart"/>
            <w:r>
              <w:t>plastibox</w:t>
            </w:r>
            <w:proofErr w:type="spellEnd"/>
            <w:r>
              <w:t xml:space="preserve"> branco 03 metros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07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800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Bucha nylon 6mm tijolo furado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08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100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800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Parafuso Philips 3.5x50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09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500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Abraçadeira ¾ </w:t>
            </w:r>
            <w:proofErr w:type="spellStart"/>
            <w:r>
              <w:t>plastibox</w:t>
            </w:r>
            <w:proofErr w:type="spellEnd"/>
            <w:r>
              <w:t xml:space="preserve"> branca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10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51036E" w:rsidRDefault="0051036E" w:rsidP="00B94A31">
            <w:r>
              <w:t>900 metros</w:t>
            </w:r>
          </w:p>
        </w:tc>
        <w:tc>
          <w:tcPr>
            <w:tcW w:w="6294" w:type="dxa"/>
          </w:tcPr>
          <w:p w:rsidR="0051036E" w:rsidRDefault="0051036E" w:rsidP="00B94A31">
            <w:r>
              <w:t>Fio flexível 2,5mm azul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11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51036E" w:rsidRDefault="0051036E" w:rsidP="00B94A31">
            <w:r>
              <w:t>900 metros</w:t>
            </w:r>
          </w:p>
        </w:tc>
        <w:tc>
          <w:tcPr>
            <w:tcW w:w="6294" w:type="dxa"/>
          </w:tcPr>
          <w:p w:rsidR="0051036E" w:rsidRDefault="0051036E" w:rsidP="00B94A31">
            <w:r w:rsidRPr="002D6D8E">
              <w:t xml:space="preserve">Fio flexível 2,5mm </w:t>
            </w:r>
            <w:r>
              <w:t>verde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12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51036E" w:rsidRDefault="0051036E" w:rsidP="00B94A31">
            <w:r>
              <w:t>900 metros</w:t>
            </w:r>
          </w:p>
        </w:tc>
        <w:tc>
          <w:tcPr>
            <w:tcW w:w="6294" w:type="dxa"/>
          </w:tcPr>
          <w:p w:rsidR="0051036E" w:rsidRDefault="0051036E" w:rsidP="00B94A31">
            <w:r w:rsidRPr="002D6D8E">
              <w:t xml:space="preserve">Fio flexível 2,5mm </w:t>
            </w:r>
            <w:r>
              <w:t>vermelho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13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200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Caixa de sobrepor x cega </w:t>
            </w:r>
            <w:proofErr w:type="spellStart"/>
            <w:r>
              <w:t>lizflex</w:t>
            </w:r>
            <w:proofErr w:type="spellEnd"/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14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300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Conector de saída ¾ </w:t>
            </w:r>
            <w:proofErr w:type="spellStart"/>
            <w:r>
              <w:t>plastibox</w:t>
            </w:r>
            <w:proofErr w:type="spellEnd"/>
            <w:r>
              <w:t xml:space="preserve"> branco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15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800 unidades</w:t>
            </w:r>
          </w:p>
        </w:tc>
        <w:tc>
          <w:tcPr>
            <w:tcW w:w="6294" w:type="dxa"/>
          </w:tcPr>
          <w:p w:rsidR="0051036E" w:rsidRDefault="0051036E" w:rsidP="00B94A31">
            <w:proofErr w:type="spellStart"/>
            <w:r>
              <w:t>Plafon</w:t>
            </w:r>
            <w:proofErr w:type="spellEnd"/>
            <w:r>
              <w:t xml:space="preserve"> plástico com soquete de porcelana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16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900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Tomada dupla embutir 20A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17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500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30w E27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18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5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50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Aquecedor elétrico 220v (parede)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19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1.000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Fita isolante 20m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20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100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Engate flexível malha de aço 01m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21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51036E" w:rsidRDefault="0051036E" w:rsidP="00B94A31">
            <w:r>
              <w:t>900 metros</w:t>
            </w:r>
          </w:p>
        </w:tc>
        <w:tc>
          <w:tcPr>
            <w:tcW w:w="6294" w:type="dxa"/>
          </w:tcPr>
          <w:p w:rsidR="0051036E" w:rsidRDefault="0051036E" w:rsidP="00B94A31">
            <w:r>
              <w:t>Fio flexível 6mm vermelho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22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80 m </w:t>
            </w:r>
          </w:p>
        </w:tc>
        <w:tc>
          <w:tcPr>
            <w:tcW w:w="1391" w:type="dxa"/>
          </w:tcPr>
          <w:p w:rsidR="0051036E" w:rsidRDefault="0051036E" w:rsidP="00B94A31">
            <w:r>
              <w:t>900 metros</w:t>
            </w:r>
          </w:p>
        </w:tc>
        <w:tc>
          <w:tcPr>
            <w:tcW w:w="6294" w:type="dxa"/>
          </w:tcPr>
          <w:p w:rsidR="0051036E" w:rsidRDefault="0051036E" w:rsidP="00B94A31">
            <w:r>
              <w:t>Fio flexível 6mm azul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23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51036E" w:rsidRDefault="0051036E" w:rsidP="00B94A31">
            <w:r>
              <w:t>900 metros</w:t>
            </w:r>
          </w:p>
        </w:tc>
        <w:tc>
          <w:tcPr>
            <w:tcW w:w="6294" w:type="dxa"/>
          </w:tcPr>
          <w:p w:rsidR="0051036E" w:rsidRDefault="0051036E" w:rsidP="00B94A31">
            <w:r>
              <w:t>Fio flexível 6mm verde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24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300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Disjuntor monopolar 25A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25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300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Conector </w:t>
            </w:r>
            <w:proofErr w:type="spellStart"/>
            <w:r>
              <w:t>wago</w:t>
            </w:r>
            <w:proofErr w:type="spellEnd"/>
            <w:r>
              <w:t xml:space="preserve"> 6mm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26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900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Tomada tripla embutir 20 A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27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200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Conector curvo </w:t>
            </w:r>
            <w:proofErr w:type="spellStart"/>
            <w:r>
              <w:t>plastibox</w:t>
            </w:r>
            <w:proofErr w:type="spellEnd"/>
            <w:r>
              <w:t xml:space="preserve"> branco ¾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28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200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Luva </w:t>
            </w:r>
            <w:proofErr w:type="spellStart"/>
            <w:r>
              <w:t>plastibox</w:t>
            </w:r>
            <w:proofErr w:type="spellEnd"/>
            <w:r>
              <w:t xml:space="preserve"> branca ¾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29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6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30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Janela venezianas de aço prontas de 1,20x1,00 (6 folhas com grade e vidro)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30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>1unid</w:t>
            </w:r>
          </w:p>
        </w:tc>
        <w:tc>
          <w:tcPr>
            <w:tcW w:w="1391" w:type="dxa"/>
          </w:tcPr>
          <w:p w:rsidR="0051036E" w:rsidRDefault="0051036E" w:rsidP="00B94A31">
            <w:r>
              <w:t>5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Tinta acrílica 3,600L cor pêssego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31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3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6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>Tinta acrílica 3,600L cor azul turquesa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32</w:t>
            </w:r>
          </w:p>
        </w:tc>
        <w:tc>
          <w:tcPr>
            <w:tcW w:w="1318" w:type="dxa"/>
          </w:tcPr>
          <w:p w:rsidR="0051036E" w:rsidRPr="00B76666" w:rsidRDefault="0051036E" w:rsidP="00B94A31">
            <w:pPr>
              <w:jc w:val="center"/>
            </w:pPr>
            <w:r>
              <w:t xml:space="preserve">6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15 unidades</w:t>
            </w:r>
          </w:p>
        </w:tc>
        <w:tc>
          <w:tcPr>
            <w:tcW w:w="6294" w:type="dxa"/>
          </w:tcPr>
          <w:p w:rsidR="0051036E" w:rsidRDefault="0051036E" w:rsidP="00B94A31">
            <w:r>
              <w:t xml:space="preserve">Selador acrílico de aplicação mecânica </w:t>
            </w:r>
          </w:p>
        </w:tc>
      </w:tr>
      <w:tr w:rsidR="0051036E" w:rsidTr="0051036E">
        <w:tc>
          <w:tcPr>
            <w:tcW w:w="631" w:type="dxa"/>
          </w:tcPr>
          <w:p w:rsidR="0051036E" w:rsidRDefault="0051036E" w:rsidP="00B94A31">
            <w:pPr>
              <w:jc w:val="center"/>
            </w:pPr>
            <w:r>
              <w:t>33</w:t>
            </w:r>
          </w:p>
        </w:tc>
        <w:tc>
          <w:tcPr>
            <w:tcW w:w="1318" w:type="dxa"/>
          </w:tcPr>
          <w:p w:rsidR="0051036E" w:rsidRDefault="0051036E" w:rsidP="00B94A31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51036E" w:rsidRDefault="0051036E" w:rsidP="00B94A31">
            <w:r>
              <w:t>100 unidade</w:t>
            </w:r>
          </w:p>
        </w:tc>
        <w:tc>
          <w:tcPr>
            <w:tcW w:w="6294" w:type="dxa"/>
          </w:tcPr>
          <w:p w:rsidR="0051036E" w:rsidRDefault="0051036E" w:rsidP="00B94A31">
            <w:pPr>
              <w:shd w:val="clear" w:color="auto" w:fill="FFFFFF"/>
              <w:spacing w:line="360" w:lineRule="atLeast"/>
              <w:outlineLvl w:val="1"/>
            </w:pPr>
            <w:r>
              <w:t>Apoio ergonômico para pés</w:t>
            </w:r>
          </w:p>
        </w:tc>
      </w:tr>
    </w:tbl>
    <w:p w:rsidR="0051036E" w:rsidRDefault="0051036E" w:rsidP="0051036E"/>
    <w:p w:rsidR="0051036E" w:rsidRPr="0051036E" w:rsidRDefault="0051036E" w:rsidP="0051036E"/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Fonts w:asciiTheme="minorHAnsi" w:hAnsiTheme="minorHAnsi" w:cstheme="minorHAnsi"/>
          <w:color w:val="auto"/>
          <w:szCs w:val="22"/>
        </w:rPr>
        <w:t xml:space="preserve">6. </w:t>
      </w: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Viabilidade Financeira</w:t>
      </w:r>
    </w:p>
    <w:p w:rsidR="0051036E" w:rsidRPr="00EA70EB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Com base na pesquisa de mercado, será necessário calcular o custo estimado de cada item, considerando diferentes fornecedores e possibilidades de negociação. O registro de preços deve prever a aquisição do total estimado de itens durante o período de vigência da ata, com base em estimativas de uso e consumo. Importante ressaltar que o pagamento será realizado conforme a entrega dos materiais, de acordo com o que for efetivamente fornecido.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Prazos e Quantidades</w:t>
      </w:r>
    </w:p>
    <w:p w:rsidR="0051036E" w:rsidRPr="00EA70EB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aquisição dos materiais será feita conforme a demanda das obras e serviços públicos, respeitando as quantidades estimadas e os prazos de entrega. O prazo para entrega dos materiais será definido conforme a negociação com os fornecedores e as necessidades urgentes do município ou órgão público.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Referências Normativas e Legais</w:t>
      </w:r>
    </w:p>
    <w:p w:rsidR="0051036E" w:rsidRPr="00EA70EB" w:rsidRDefault="0051036E" w:rsidP="0051036E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Lei nº 14.133/2021 – Nova Lei de Licitações e Contratos Administrativos.</w:t>
      </w:r>
    </w:p>
    <w:p w:rsidR="0051036E" w:rsidRPr="00EA70EB" w:rsidRDefault="0051036E" w:rsidP="0051036E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Normas técnicas da ABNT para materiais hidráulicos e sanitários.</w:t>
      </w:r>
    </w:p>
    <w:p w:rsidR="0051036E" w:rsidRPr="00EA70EB" w:rsidRDefault="0051036E" w:rsidP="0051036E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Regulamentação específica para cada tipo de material, quando aplicável.</w:t>
      </w:r>
    </w:p>
    <w:p w:rsidR="0051036E" w:rsidRPr="00EA70EB" w:rsidRDefault="0051036E" w:rsidP="0051036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Conclusão</w:t>
      </w:r>
    </w:p>
    <w:p w:rsidR="0051036E" w:rsidRDefault="0051036E" w:rsidP="0051036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aquisição por registro de preço para os itens mencionados é uma estratégia eficiente para garantir a continuidade das obras e serviços públicos, permitindo compras com preços mais vantajosos ao longo do tempo. Este estudo técnico preliminar justifica a adoção desse procedimento, levando em conta a natureza dos itens e a necessidade de flexibilidade na aquisição.</w:t>
      </w:r>
    </w:p>
    <w:p w:rsidR="0051036E" w:rsidRDefault="00B01442" w:rsidP="0051036E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18</w:t>
      </w:r>
      <w:r w:rsidR="0051036E">
        <w:rPr>
          <w:rFonts w:asciiTheme="minorHAnsi" w:hAnsiTheme="minorHAnsi" w:cstheme="minorHAnsi"/>
          <w:sz w:val="22"/>
          <w:szCs w:val="22"/>
        </w:rPr>
        <w:t xml:space="preserve"> de </w:t>
      </w:r>
      <w:r>
        <w:rPr>
          <w:rFonts w:asciiTheme="minorHAnsi" w:hAnsiTheme="minorHAnsi" w:cstheme="minorHAnsi"/>
          <w:sz w:val="22"/>
          <w:szCs w:val="22"/>
        </w:rPr>
        <w:t>agosto</w:t>
      </w:r>
      <w:r w:rsidR="0051036E">
        <w:rPr>
          <w:rFonts w:asciiTheme="minorHAnsi" w:hAnsiTheme="minorHAnsi" w:cstheme="minorHAnsi"/>
          <w:sz w:val="22"/>
          <w:szCs w:val="22"/>
        </w:rPr>
        <w:t xml:space="preserve"> de 2025.</w:t>
      </w:r>
    </w:p>
    <w:p w:rsidR="0051036E" w:rsidRDefault="0051036E" w:rsidP="0051036E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51036E" w:rsidRDefault="0051036E" w:rsidP="0051036E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51036E" w:rsidRDefault="0051036E" w:rsidP="0051036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PRISCILA NUNES </w:t>
      </w:r>
    </w:p>
    <w:p w:rsidR="0051036E" w:rsidRPr="00EA70EB" w:rsidRDefault="0051036E" w:rsidP="0051036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Secretária Municipal de Assistência Social</w:t>
      </w:r>
    </w:p>
    <w:p w:rsidR="0051036E" w:rsidRPr="00EA70EB" w:rsidRDefault="0051036E" w:rsidP="0051036E">
      <w:pPr>
        <w:rPr>
          <w:rFonts w:asciiTheme="minorHAnsi" w:hAnsiTheme="minorHAnsi" w:cstheme="minorHAnsi"/>
          <w:szCs w:val="22"/>
        </w:rPr>
      </w:pPr>
    </w:p>
    <w:p w:rsidR="00593F06" w:rsidRDefault="00593F06">
      <w:bookmarkStart w:id="0" w:name="_GoBack"/>
      <w:bookmarkEnd w:id="0"/>
    </w:p>
    <w:sectPr w:rsidR="00593F06" w:rsidSect="00CB6C82">
      <w:headerReference w:type="default" r:id="rId6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2A2" w:rsidRDefault="00EE02A2" w:rsidP="0051036E">
      <w:r>
        <w:separator/>
      </w:r>
    </w:p>
  </w:endnote>
  <w:endnote w:type="continuationSeparator" w:id="0">
    <w:p w:rsidR="00EE02A2" w:rsidRDefault="00EE02A2" w:rsidP="0051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2A2" w:rsidRDefault="00EE02A2" w:rsidP="0051036E">
      <w:r>
        <w:separator/>
      </w:r>
    </w:p>
  </w:footnote>
  <w:footnote w:type="continuationSeparator" w:id="0">
    <w:p w:rsidR="00EE02A2" w:rsidRDefault="00EE02A2" w:rsidP="0051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6B" w:rsidRPr="00192798" w:rsidRDefault="00EE02A2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29069" wp14:editId="540AC3F7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6B" w:rsidRDefault="00EE02A2" w:rsidP="00616839">
                          <w:pPr>
                            <w:jc w:val="center"/>
                          </w:pPr>
                        </w:p>
                        <w:p w:rsidR="00963166" w:rsidRDefault="00EE02A2" w:rsidP="00963166">
                          <w:pPr>
                            <w:jc w:val="center"/>
                          </w:pPr>
                        </w:p>
                        <w:p w:rsidR="00963166" w:rsidRPr="007E31E4" w:rsidRDefault="00EE02A2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EE02A2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EE02A2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EE02A2" w:rsidP="00963166">
                          <w:pPr>
                            <w:jc w:val="center"/>
                          </w:pPr>
                        </w:p>
                        <w:p w:rsidR="00B4316B" w:rsidRDefault="00EE02A2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22906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4316B" w:rsidRDefault="00EE02A2" w:rsidP="00616839">
                    <w:pPr>
                      <w:jc w:val="center"/>
                    </w:pPr>
                  </w:p>
                  <w:p w:rsidR="00963166" w:rsidRDefault="00EE02A2" w:rsidP="00963166">
                    <w:pPr>
                      <w:jc w:val="center"/>
                    </w:pPr>
                  </w:p>
                  <w:p w:rsidR="00963166" w:rsidRPr="007E31E4" w:rsidRDefault="00EE02A2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EE02A2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EE02A2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EE02A2" w:rsidP="00963166">
                    <w:pPr>
                      <w:jc w:val="center"/>
                    </w:pPr>
                  </w:p>
                  <w:p w:rsidR="00B4316B" w:rsidRDefault="00EE02A2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359189" r:id="rId2"/>
      </w:object>
    </w:r>
  </w:p>
  <w:p w:rsidR="00B4316B" w:rsidRDefault="00EE02A2">
    <w:pPr>
      <w:pStyle w:val="Cabealho"/>
    </w:pPr>
  </w:p>
  <w:p w:rsidR="00B4316B" w:rsidRDefault="00EE0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6E"/>
    <w:rsid w:val="0051036E"/>
    <w:rsid w:val="00593F06"/>
    <w:rsid w:val="00B01442"/>
    <w:rsid w:val="00EE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83E9"/>
  <w15:chartTrackingRefBased/>
  <w15:docId w15:val="{2231525D-6617-4E17-B632-13441FF3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36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51036E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103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036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5103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036E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5103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036E"/>
    <w:rPr>
      <w:b/>
      <w:bCs/>
    </w:rPr>
  </w:style>
  <w:style w:type="table" w:styleId="Tabelacomgrade">
    <w:name w:val="Table Grid"/>
    <w:basedOn w:val="Tabelanormal"/>
    <w:uiPriority w:val="39"/>
    <w:rsid w:val="00510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808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2025-08-22T11:58:00Z</dcterms:created>
  <dcterms:modified xsi:type="dcterms:W3CDTF">2025-08-22T12:13:00Z</dcterms:modified>
</cp:coreProperties>
</file>