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330A45" w14:textId="42E82337" w:rsidR="00763A08" w:rsidRDefault="00763A08" w:rsidP="00CB331C">
      <w:pPr>
        <w:keepNext/>
        <w:keepLines/>
        <w:spacing w:before="200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PREGÃO ELETRÔNICO Nº 119-2025</w:t>
      </w:r>
    </w:p>
    <w:p w14:paraId="5E9BDDF4" w14:textId="70F45952" w:rsidR="00763A08" w:rsidRDefault="00763A08" w:rsidP="00CB331C">
      <w:pPr>
        <w:keepNext/>
        <w:keepLines/>
        <w:spacing w:before="200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ANEXO III</w:t>
      </w:r>
      <w:bookmarkStart w:id="0" w:name="_GoBack"/>
      <w:bookmarkEnd w:id="0"/>
    </w:p>
    <w:p w14:paraId="3C452231" w14:textId="109CD20E" w:rsidR="00CB331C" w:rsidRPr="00153328" w:rsidRDefault="00CB331C" w:rsidP="00CB331C">
      <w:pPr>
        <w:keepNext/>
        <w:keepLines/>
        <w:spacing w:before="200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  <w:r w:rsidRPr="00153328">
        <w:rPr>
          <w:rFonts w:ascii="Arial" w:eastAsia="Times New Roman" w:hAnsi="Arial" w:cs="Arial"/>
          <w:b/>
          <w:bCs/>
          <w:sz w:val="24"/>
          <w:szCs w:val="24"/>
        </w:rPr>
        <w:t>Estudo Técnico Preliminar para Registro de Preços</w:t>
      </w:r>
    </w:p>
    <w:p w14:paraId="433D9648" w14:textId="77777777" w:rsidR="00CB331C" w:rsidRPr="00153328" w:rsidRDefault="00CB331C" w:rsidP="00CB331C">
      <w:pPr>
        <w:keepNext/>
        <w:keepLines/>
        <w:spacing w:before="200"/>
        <w:outlineLvl w:val="3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153328">
        <w:rPr>
          <w:rFonts w:ascii="Arial" w:eastAsia="Times New Roman" w:hAnsi="Arial" w:cs="Arial"/>
          <w:b/>
          <w:bCs/>
          <w:i/>
          <w:iCs/>
          <w:sz w:val="24"/>
          <w:szCs w:val="24"/>
        </w:rPr>
        <w:t>1. Identificação da Necessidade</w:t>
      </w:r>
    </w:p>
    <w:p w14:paraId="2CBB11E3" w14:textId="4A5D1118" w:rsidR="00CB331C" w:rsidRPr="00153328" w:rsidRDefault="00CB331C" w:rsidP="000E4D24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53328">
        <w:rPr>
          <w:rFonts w:ascii="Arial" w:eastAsia="Times New Roman" w:hAnsi="Arial" w:cs="Arial"/>
          <w:sz w:val="24"/>
          <w:szCs w:val="24"/>
          <w:lang w:eastAsia="pt-BR"/>
        </w:rPr>
        <w:t>Este estudo técnico preliminar tem como objetivo subsidiar a</w:t>
      </w:r>
      <w:r w:rsidR="008413D7" w:rsidRPr="00153328">
        <w:rPr>
          <w:rFonts w:ascii="Arial" w:eastAsia="Times New Roman" w:hAnsi="Arial" w:cs="Arial"/>
          <w:sz w:val="24"/>
          <w:szCs w:val="24"/>
          <w:lang w:eastAsia="pt-BR"/>
        </w:rPr>
        <w:t xml:space="preserve"> aquisição de peças de reposição para o trator de grama Husqvarna TS148 122 cm, incluindo: correia da roçadeira, lâmina, óleo do motor, filtro do óleo e bateria,</w:t>
      </w:r>
      <w:r w:rsidRPr="00153328">
        <w:rPr>
          <w:rFonts w:ascii="Arial" w:eastAsia="Times New Roman" w:hAnsi="Arial" w:cs="Arial"/>
          <w:sz w:val="24"/>
          <w:szCs w:val="24"/>
          <w:lang w:eastAsia="pt-BR"/>
        </w:rPr>
        <w:t xml:space="preserve"> por meio do sistema de registro de preços, de bens permanentes e materiais de consumo para atender às demandas</w:t>
      </w:r>
      <w:r w:rsidR="000E4D24" w:rsidRPr="00153328">
        <w:rPr>
          <w:rFonts w:ascii="Arial" w:eastAsia="Times New Roman" w:hAnsi="Arial" w:cs="Arial"/>
          <w:sz w:val="24"/>
          <w:szCs w:val="24"/>
          <w:lang w:eastAsia="pt-BR"/>
        </w:rPr>
        <w:t xml:space="preserve"> de troca e manutenção da roçadeira</w:t>
      </w:r>
      <w:r w:rsidRPr="00153328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8413D7" w:rsidRPr="00153328">
        <w:rPr>
          <w:rFonts w:ascii="Arial" w:eastAsia="Times New Roman" w:hAnsi="Arial" w:cs="Arial"/>
          <w:sz w:val="24"/>
          <w:szCs w:val="24"/>
          <w:lang w:eastAsia="pt-BR"/>
        </w:rPr>
        <w:t xml:space="preserve">do setor de esportes </w:t>
      </w:r>
      <w:r w:rsidRPr="00153328">
        <w:rPr>
          <w:rFonts w:ascii="Arial" w:eastAsia="Times New Roman" w:hAnsi="Arial" w:cs="Arial"/>
          <w:sz w:val="24"/>
          <w:szCs w:val="24"/>
          <w:lang w:eastAsia="pt-BR"/>
        </w:rPr>
        <w:t>da Secretaria da Educação, Cultura, Desporto e Turismo da Prefeitura de Santo Antônio das Missões.</w:t>
      </w:r>
    </w:p>
    <w:p w14:paraId="1FAA011E" w14:textId="77777777" w:rsidR="00CB331C" w:rsidRPr="00153328" w:rsidRDefault="00CB331C" w:rsidP="00CB331C">
      <w:pPr>
        <w:keepNext/>
        <w:keepLines/>
        <w:spacing w:before="200"/>
        <w:outlineLvl w:val="3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153328">
        <w:rPr>
          <w:rFonts w:ascii="Arial" w:eastAsia="Times New Roman" w:hAnsi="Arial" w:cs="Arial"/>
          <w:b/>
          <w:bCs/>
          <w:i/>
          <w:iCs/>
          <w:sz w:val="24"/>
          <w:szCs w:val="24"/>
        </w:rPr>
        <w:t>2. Definição do Objeto</w:t>
      </w:r>
    </w:p>
    <w:p w14:paraId="57F99298" w14:textId="77777777" w:rsidR="00CB331C" w:rsidRPr="00153328" w:rsidRDefault="00CB331C" w:rsidP="00CB331C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pt-BR"/>
        </w:rPr>
      </w:pPr>
      <w:r w:rsidRPr="00153328">
        <w:rPr>
          <w:rFonts w:ascii="Arial" w:eastAsia="Times New Roman" w:hAnsi="Arial" w:cs="Arial"/>
          <w:sz w:val="24"/>
          <w:szCs w:val="24"/>
          <w:lang w:eastAsia="pt-BR"/>
        </w:rPr>
        <w:t>Registro de preços para eventual aquisição dos seguintes itens:</w:t>
      </w:r>
    </w:p>
    <w:p w14:paraId="78A53305" w14:textId="77777777" w:rsidR="000E4D24" w:rsidRPr="00153328" w:rsidRDefault="00CB331C" w:rsidP="000E4D24">
      <w:pPr>
        <w:pStyle w:val="PargrafodaLista"/>
        <w:spacing w:before="100" w:beforeAutospacing="1" w:after="100" w:afterAutospacing="1"/>
        <w:rPr>
          <w:rFonts w:ascii="Arial" w:hAnsi="Arial" w:cs="Arial"/>
          <w:sz w:val="24"/>
          <w:szCs w:val="24"/>
          <w:shd w:val="clear" w:color="auto" w:fill="FFFFFF"/>
        </w:rPr>
      </w:pPr>
      <w:r w:rsidRPr="00153328">
        <w:rPr>
          <w:rFonts w:ascii="Arial" w:hAnsi="Arial" w:cs="Arial"/>
          <w:sz w:val="24"/>
          <w:szCs w:val="24"/>
          <w:shd w:val="clear" w:color="auto" w:fill="FFFFFF"/>
        </w:rPr>
        <w:t>DESCRIÇÃO:</w:t>
      </w:r>
    </w:p>
    <w:p w14:paraId="34253C61" w14:textId="77777777" w:rsidR="000E4D24" w:rsidRPr="00153328" w:rsidRDefault="000E4D24" w:rsidP="000E4D24">
      <w:pPr>
        <w:pStyle w:val="PargrafodaLista"/>
        <w:spacing w:before="100" w:beforeAutospacing="1" w:after="100" w:afterAutospacing="1"/>
        <w:rPr>
          <w:rFonts w:ascii="Arial" w:hAnsi="Arial" w:cs="Arial"/>
          <w:sz w:val="24"/>
          <w:szCs w:val="24"/>
          <w:shd w:val="clear" w:color="auto" w:fill="FFFFFF"/>
        </w:rPr>
      </w:pPr>
    </w:p>
    <w:p w14:paraId="6BD80A11" w14:textId="74A33495" w:rsidR="000E4D24" w:rsidRPr="00153328" w:rsidRDefault="000E4D24" w:rsidP="000E4D24">
      <w:pPr>
        <w:pStyle w:val="PargrafodaLista"/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53328">
        <w:rPr>
          <w:rFonts w:ascii="Arial" w:hAnsi="Arial" w:cs="Arial"/>
          <w:b/>
          <w:bCs/>
          <w:sz w:val="24"/>
          <w:szCs w:val="24"/>
          <w:shd w:val="clear" w:color="auto" w:fill="FFFFFF"/>
        </w:rPr>
        <w:t>Correia da roçadeira</w:t>
      </w:r>
      <w:r w:rsidRPr="00153328">
        <w:rPr>
          <w:rFonts w:ascii="Arial" w:hAnsi="Arial" w:cs="Arial"/>
          <w:sz w:val="24"/>
          <w:szCs w:val="24"/>
          <w:shd w:val="clear" w:color="auto" w:fill="FFFFFF"/>
        </w:rPr>
        <w:t>: especificação compatível com Husqvarna TS148, largura, comprimento, tipo de material, resistência a altas temperaturas, normas aplicáveis.</w:t>
      </w:r>
    </w:p>
    <w:p w14:paraId="5A0727DC" w14:textId="77777777" w:rsidR="000E4D24" w:rsidRPr="00153328" w:rsidRDefault="000E4D24" w:rsidP="000E4D24">
      <w:pPr>
        <w:pStyle w:val="PargrafodaLista"/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53328">
        <w:rPr>
          <w:rFonts w:ascii="Arial" w:hAnsi="Arial" w:cs="Arial"/>
          <w:b/>
          <w:bCs/>
          <w:sz w:val="24"/>
          <w:szCs w:val="24"/>
          <w:shd w:val="clear" w:color="auto" w:fill="FFFFFF"/>
        </w:rPr>
        <w:t>Lâmina</w:t>
      </w:r>
      <w:r w:rsidRPr="00153328">
        <w:rPr>
          <w:rFonts w:ascii="Arial" w:hAnsi="Arial" w:cs="Arial"/>
          <w:sz w:val="24"/>
          <w:szCs w:val="24"/>
          <w:shd w:val="clear" w:color="auto" w:fill="FFFFFF"/>
        </w:rPr>
        <w:t>: diâmetro, espessura, tipo de aço/composto, raio de corte, compatibilidade com lâmina original Husqvarna, torque/arranque seguro.</w:t>
      </w:r>
    </w:p>
    <w:p w14:paraId="5F90FC29" w14:textId="77777777" w:rsidR="000E4D24" w:rsidRPr="00153328" w:rsidRDefault="000E4D24" w:rsidP="000E4D24">
      <w:pPr>
        <w:pStyle w:val="PargrafodaLista"/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53328">
        <w:rPr>
          <w:rFonts w:ascii="Arial" w:hAnsi="Arial" w:cs="Arial"/>
          <w:b/>
          <w:bCs/>
          <w:sz w:val="24"/>
          <w:szCs w:val="24"/>
          <w:shd w:val="clear" w:color="auto" w:fill="FFFFFF"/>
        </w:rPr>
        <w:t>Óleo do motor</w:t>
      </w:r>
      <w:r w:rsidRPr="00153328">
        <w:rPr>
          <w:rFonts w:ascii="Arial" w:hAnsi="Arial" w:cs="Arial"/>
          <w:sz w:val="24"/>
          <w:szCs w:val="24"/>
          <w:shd w:val="clear" w:color="auto" w:fill="FFFFFF"/>
        </w:rPr>
        <w:t>: viscosidade recomendada pelo fabricante (ex.: 10W-40 ou 15W-40 conforme manual), classificação API. Quantidade por unidade, embalagem.</w:t>
      </w:r>
    </w:p>
    <w:p w14:paraId="5826978C" w14:textId="77777777" w:rsidR="000E4D24" w:rsidRPr="00153328" w:rsidRDefault="000E4D24" w:rsidP="000E4D24">
      <w:pPr>
        <w:pStyle w:val="PargrafodaLista"/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53328">
        <w:rPr>
          <w:rFonts w:ascii="Arial" w:hAnsi="Arial" w:cs="Arial"/>
          <w:b/>
          <w:bCs/>
          <w:sz w:val="24"/>
          <w:szCs w:val="24"/>
          <w:shd w:val="clear" w:color="auto" w:fill="FFFFFF"/>
        </w:rPr>
        <w:t>Filtro do óleo</w:t>
      </w:r>
      <w:r w:rsidRPr="00153328">
        <w:rPr>
          <w:rFonts w:ascii="Arial" w:hAnsi="Arial" w:cs="Arial"/>
          <w:sz w:val="24"/>
          <w:szCs w:val="24"/>
          <w:shd w:val="clear" w:color="auto" w:fill="FFFFFF"/>
        </w:rPr>
        <w:t>: tipo (cartucho ou tipo replaceable), número de peça, compatibilidade com motor específico.</w:t>
      </w:r>
    </w:p>
    <w:p w14:paraId="2B03260E" w14:textId="77777777" w:rsidR="000E4D24" w:rsidRPr="00153328" w:rsidRDefault="000E4D24" w:rsidP="000E4D24">
      <w:pPr>
        <w:pStyle w:val="PargrafodaLista"/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53328">
        <w:rPr>
          <w:rFonts w:ascii="Arial" w:hAnsi="Arial" w:cs="Arial"/>
          <w:b/>
          <w:bCs/>
          <w:sz w:val="24"/>
          <w:szCs w:val="24"/>
          <w:shd w:val="clear" w:color="auto" w:fill="FFFFFF"/>
        </w:rPr>
        <w:t>Bateria:</w:t>
      </w:r>
      <w:r w:rsidRPr="00153328">
        <w:rPr>
          <w:rFonts w:ascii="Arial" w:hAnsi="Arial" w:cs="Arial"/>
          <w:sz w:val="24"/>
          <w:szCs w:val="24"/>
          <w:shd w:val="clear" w:color="auto" w:fill="FFFFFF"/>
        </w:rPr>
        <w:t xml:space="preserve"> tipo (12V/ ligno AGM/ GEL conforme especificação Husqvarna), capacidade (Ah), tamanho/fixação, polaridade, tempo de vida útil, garantia.</w:t>
      </w:r>
    </w:p>
    <w:p w14:paraId="0613C88D" w14:textId="5C8D1247" w:rsidR="00CB331C" w:rsidRPr="00153328" w:rsidRDefault="00CB331C" w:rsidP="000E4D24">
      <w:pPr>
        <w:spacing w:before="100" w:beforeAutospacing="1" w:after="100" w:afterAutospacing="1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153328">
        <w:rPr>
          <w:rFonts w:ascii="Arial" w:eastAsia="Times New Roman" w:hAnsi="Arial" w:cs="Arial"/>
          <w:b/>
          <w:bCs/>
          <w:i/>
          <w:iCs/>
          <w:sz w:val="24"/>
          <w:szCs w:val="24"/>
        </w:rPr>
        <w:t>3. Justificativa</w:t>
      </w:r>
    </w:p>
    <w:p w14:paraId="099BF724" w14:textId="77777777" w:rsidR="000E4D24" w:rsidRPr="00153328" w:rsidRDefault="000E4D24" w:rsidP="00CB331C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53328">
        <w:rPr>
          <w:rFonts w:ascii="Arial" w:eastAsia="Times New Roman" w:hAnsi="Arial" w:cs="Arial"/>
          <w:sz w:val="24"/>
          <w:szCs w:val="24"/>
          <w:lang w:eastAsia="pt-BR"/>
        </w:rPr>
        <w:t>Garantir disponibilidade de peças originais/compatíveis para manutenção, redução de indisponibilidade de frota, padronização de componentes e melhoria da segurança operacional.</w:t>
      </w:r>
    </w:p>
    <w:p w14:paraId="14C628F1" w14:textId="6EC7FF59" w:rsidR="00CB331C" w:rsidRPr="00153328" w:rsidRDefault="00CB331C" w:rsidP="00CB331C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53328">
        <w:rPr>
          <w:rFonts w:ascii="Arial" w:eastAsia="Times New Roman" w:hAnsi="Arial" w:cs="Arial"/>
          <w:b/>
          <w:bCs/>
          <w:i/>
          <w:iCs/>
          <w:sz w:val="24"/>
          <w:szCs w:val="24"/>
        </w:rPr>
        <w:lastRenderedPageBreak/>
        <w:t>4. Diagnóstico da Situação Atual</w:t>
      </w:r>
    </w:p>
    <w:p w14:paraId="5D055D73" w14:textId="77777777" w:rsidR="00153328" w:rsidRPr="00153328" w:rsidRDefault="00CB331C" w:rsidP="00153328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53328">
        <w:rPr>
          <w:rFonts w:ascii="Arial" w:eastAsia="Times New Roman" w:hAnsi="Arial" w:cs="Arial"/>
          <w:sz w:val="24"/>
          <w:szCs w:val="24"/>
          <w:lang w:eastAsia="pt-BR"/>
        </w:rPr>
        <w:t xml:space="preserve">Atualmente, </w:t>
      </w:r>
      <w:r w:rsidR="00153328" w:rsidRPr="00153328">
        <w:rPr>
          <w:rFonts w:ascii="Arial" w:eastAsia="Times New Roman" w:hAnsi="Arial" w:cs="Arial"/>
          <w:sz w:val="24"/>
          <w:szCs w:val="24"/>
          <w:lang w:eastAsia="pt-BR"/>
        </w:rPr>
        <w:t>a reposição de peças críticas (correia da roçadeira, lâmina, óleo do motor, filtro do óleo, bateria) é para manter a roçadeira operante, assim reduzir a indisponibilidades.</w:t>
      </w:r>
    </w:p>
    <w:p w14:paraId="40499BF9" w14:textId="31DEF792" w:rsidR="00CB331C" w:rsidRPr="00153328" w:rsidRDefault="00153328" w:rsidP="00153328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53328">
        <w:rPr>
          <w:rFonts w:ascii="Arial" w:eastAsia="Times New Roman" w:hAnsi="Arial" w:cs="Arial"/>
          <w:sz w:val="24"/>
          <w:szCs w:val="24"/>
          <w:lang w:eastAsia="pt-BR"/>
        </w:rPr>
        <w:t>Garantir disponibilidade rápida de peças originais ou compatíveis de qualidade equivalente, dentro de prazos compatíveis com a operação.</w:t>
      </w:r>
    </w:p>
    <w:p w14:paraId="62F1891B" w14:textId="77777777" w:rsidR="00CB331C" w:rsidRPr="00153328" w:rsidRDefault="00CB331C" w:rsidP="00CB331C">
      <w:pPr>
        <w:keepNext/>
        <w:keepLines/>
        <w:spacing w:before="200"/>
        <w:outlineLvl w:val="3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153328">
        <w:rPr>
          <w:rFonts w:ascii="Arial" w:eastAsia="Times New Roman" w:hAnsi="Arial" w:cs="Arial"/>
          <w:b/>
          <w:bCs/>
          <w:i/>
          <w:iCs/>
          <w:sz w:val="24"/>
          <w:szCs w:val="24"/>
        </w:rPr>
        <w:t>5. Estudos Preliminares</w:t>
      </w:r>
    </w:p>
    <w:p w14:paraId="6725AEFE" w14:textId="77777777" w:rsidR="00CB331C" w:rsidRPr="00153328" w:rsidRDefault="00CB331C" w:rsidP="00CB331C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pt-BR"/>
        </w:rPr>
      </w:pPr>
      <w:r w:rsidRPr="00153328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5.1 Pesquisa de Mercado:</w:t>
      </w:r>
      <w:r w:rsidRPr="00153328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14:paraId="2BB72C7A" w14:textId="77777777" w:rsidR="00CB331C" w:rsidRPr="00153328" w:rsidRDefault="00CB331C" w:rsidP="00CB331C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53328">
        <w:rPr>
          <w:rFonts w:ascii="Arial" w:eastAsia="Times New Roman" w:hAnsi="Arial" w:cs="Arial"/>
          <w:sz w:val="24"/>
          <w:szCs w:val="24"/>
          <w:lang w:eastAsia="pt-BR"/>
        </w:rPr>
        <w:t xml:space="preserve">Realizou-se consulta a fornecedores e contratos similares publicados em plataformas como o </w:t>
      </w:r>
      <w:proofErr w:type="spellStart"/>
      <w:r w:rsidRPr="00153328">
        <w:rPr>
          <w:rFonts w:ascii="Arial" w:eastAsia="Times New Roman" w:hAnsi="Arial" w:cs="Arial"/>
          <w:sz w:val="24"/>
          <w:szCs w:val="24"/>
          <w:lang w:eastAsia="pt-BR"/>
        </w:rPr>
        <w:t>ComprasNet</w:t>
      </w:r>
      <w:proofErr w:type="spellEnd"/>
      <w:r w:rsidRPr="00153328">
        <w:rPr>
          <w:rFonts w:ascii="Arial" w:eastAsia="Times New Roman" w:hAnsi="Arial" w:cs="Arial"/>
          <w:sz w:val="24"/>
          <w:szCs w:val="24"/>
          <w:lang w:eastAsia="pt-BR"/>
        </w:rPr>
        <w:t xml:space="preserve"> para verificar:</w:t>
      </w:r>
    </w:p>
    <w:p w14:paraId="2D3214DF" w14:textId="77777777" w:rsidR="00CB331C" w:rsidRPr="00153328" w:rsidRDefault="00CB331C" w:rsidP="00CB331C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53328">
        <w:rPr>
          <w:rFonts w:ascii="Arial" w:eastAsia="Times New Roman" w:hAnsi="Arial" w:cs="Arial"/>
          <w:sz w:val="24"/>
          <w:szCs w:val="24"/>
          <w:lang w:eastAsia="pt-BR"/>
        </w:rPr>
        <w:t>Preços médios praticados no mercado;</w:t>
      </w:r>
    </w:p>
    <w:p w14:paraId="75576C9A" w14:textId="77777777" w:rsidR="00CB331C" w:rsidRPr="00153328" w:rsidRDefault="00CB331C" w:rsidP="00CB331C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53328">
        <w:rPr>
          <w:rFonts w:ascii="Arial" w:eastAsia="Times New Roman" w:hAnsi="Arial" w:cs="Arial"/>
          <w:sz w:val="24"/>
          <w:szCs w:val="24"/>
          <w:lang w:eastAsia="pt-BR"/>
        </w:rPr>
        <w:t>Fabricantes e fornecedores potenciais;</w:t>
      </w:r>
    </w:p>
    <w:p w14:paraId="35EE35A0" w14:textId="77777777" w:rsidR="00CB331C" w:rsidRPr="00153328" w:rsidRDefault="00CB331C" w:rsidP="00CB331C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53328">
        <w:rPr>
          <w:rFonts w:ascii="Arial" w:eastAsia="Times New Roman" w:hAnsi="Arial" w:cs="Arial"/>
          <w:sz w:val="24"/>
          <w:szCs w:val="24"/>
          <w:lang w:eastAsia="pt-BR"/>
        </w:rPr>
        <w:t>Prazo estimado de entrega para cada item;</w:t>
      </w:r>
    </w:p>
    <w:p w14:paraId="0E8C0156" w14:textId="77777777" w:rsidR="00CB331C" w:rsidRPr="00153328" w:rsidRDefault="00CB331C" w:rsidP="00CB331C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53328">
        <w:rPr>
          <w:rFonts w:ascii="Arial" w:eastAsia="Times New Roman" w:hAnsi="Arial" w:cs="Arial"/>
          <w:sz w:val="24"/>
          <w:szCs w:val="24"/>
          <w:lang w:eastAsia="pt-BR"/>
        </w:rPr>
        <w:t>Conformidade dos itens com as normas técnicas aplicáveis.</w:t>
      </w:r>
    </w:p>
    <w:p w14:paraId="2C1BFB4A" w14:textId="77777777" w:rsidR="00CB331C" w:rsidRPr="00153328" w:rsidRDefault="00CB331C" w:rsidP="00CB331C">
      <w:pPr>
        <w:rPr>
          <w:rFonts w:ascii="Arial" w:eastAsia="Times New Roman" w:hAnsi="Arial" w:cs="Arial"/>
          <w:sz w:val="24"/>
          <w:szCs w:val="24"/>
          <w:lang w:eastAsia="pt-BR"/>
        </w:rPr>
      </w:pPr>
    </w:p>
    <w:p w14:paraId="4883FE74" w14:textId="77777777" w:rsidR="00CB331C" w:rsidRPr="00153328" w:rsidRDefault="00CB331C" w:rsidP="00CB331C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pt-BR"/>
        </w:rPr>
      </w:pPr>
      <w:r w:rsidRPr="00153328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5.2 Adequabilidade ao Sistema de Registro de Preços:</w:t>
      </w:r>
      <w:r w:rsidRPr="00153328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14:paraId="0AC5874E" w14:textId="77777777" w:rsidR="00CB331C" w:rsidRPr="00153328" w:rsidRDefault="00CB331C" w:rsidP="00CB331C">
      <w:pPr>
        <w:rPr>
          <w:rFonts w:ascii="Arial" w:eastAsia="Times New Roman" w:hAnsi="Arial" w:cs="Arial"/>
          <w:sz w:val="24"/>
          <w:szCs w:val="24"/>
          <w:lang w:eastAsia="pt-BR"/>
        </w:rPr>
      </w:pPr>
      <w:r w:rsidRPr="00153328">
        <w:rPr>
          <w:rFonts w:ascii="Arial" w:eastAsia="Times New Roman" w:hAnsi="Arial" w:cs="Arial"/>
          <w:sz w:val="24"/>
          <w:szCs w:val="24"/>
          <w:lang w:eastAsia="pt-BR"/>
        </w:rPr>
        <w:t>O registro de preços é adequado, pois:</w:t>
      </w:r>
    </w:p>
    <w:p w14:paraId="56E462AC" w14:textId="77777777" w:rsidR="00CB331C" w:rsidRPr="00153328" w:rsidRDefault="00CB331C" w:rsidP="00CB331C">
      <w:pPr>
        <w:rPr>
          <w:rFonts w:ascii="Arial" w:eastAsia="Times New Roman" w:hAnsi="Arial" w:cs="Arial"/>
          <w:sz w:val="24"/>
          <w:szCs w:val="24"/>
          <w:lang w:eastAsia="pt-BR"/>
        </w:rPr>
      </w:pPr>
      <w:r w:rsidRPr="00153328">
        <w:rPr>
          <w:rFonts w:ascii="Arial" w:eastAsia="Times New Roman" w:hAnsi="Arial" w:cs="Arial"/>
          <w:sz w:val="24"/>
          <w:szCs w:val="24"/>
          <w:lang w:eastAsia="pt-BR"/>
        </w:rPr>
        <w:t>Há previsão de aquisição parcelada;</w:t>
      </w:r>
    </w:p>
    <w:p w14:paraId="12AA4830" w14:textId="77777777" w:rsidR="00CB331C" w:rsidRPr="00153328" w:rsidRDefault="00CB331C" w:rsidP="00CB331C">
      <w:pPr>
        <w:rPr>
          <w:rFonts w:ascii="Arial" w:eastAsia="Times New Roman" w:hAnsi="Arial" w:cs="Arial"/>
          <w:sz w:val="24"/>
          <w:szCs w:val="24"/>
          <w:lang w:eastAsia="pt-BR"/>
        </w:rPr>
      </w:pPr>
      <w:r w:rsidRPr="00153328">
        <w:rPr>
          <w:rFonts w:ascii="Arial" w:eastAsia="Times New Roman" w:hAnsi="Arial" w:cs="Arial"/>
          <w:sz w:val="24"/>
          <w:szCs w:val="24"/>
          <w:lang w:eastAsia="pt-BR"/>
        </w:rPr>
        <w:t>Permite maior flexibilidade na gestão de estoque;</w:t>
      </w:r>
    </w:p>
    <w:p w14:paraId="29A01BE7" w14:textId="77777777" w:rsidR="00CB331C" w:rsidRPr="00153328" w:rsidRDefault="00CB331C" w:rsidP="00CB331C">
      <w:pPr>
        <w:rPr>
          <w:rFonts w:ascii="Arial" w:eastAsia="Times New Roman" w:hAnsi="Arial" w:cs="Arial"/>
          <w:sz w:val="24"/>
          <w:szCs w:val="24"/>
          <w:lang w:eastAsia="pt-BR"/>
        </w:rPr>
      </w:pPr>
      <w:r w:rsidRPr="00153328">
        <w:rPr>
          <w:rFonts w:ascii="Arial" w:eastAsia="Times New Roman" w:hAnsi="Arial" w:cs="Arial"/>
          <w:sz w:val="24"/>
          <w:szCs w:val="24"/>
          <w:lang w:eastAsia="pt-BR"/>
        </w:rPr>
        <w:t>Garante economicidade ao consolidar as demandas de diversas unidades.</w:t>
      </w:r>
    </w:p>
    <w:p w14:paraId="7E5B24D0" w14:textId="77777777" w:rsidR="00CB331C" w:rsidRPr="00153328" w:rsidRDefault="00CB331C" w:rsidP="00CB331C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pt-BR"/>
        </w:rPr>
      </w:pPr>
      <w:r w:rsidRPr="00153328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5.3 Análise de Sustentabilidade:</w:t>
      </w:r>
      <w:r w:rsidRPr="00153328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14:paraId="3651D223" w14:textId="77777777" w:rsidR="00153328" w:rsidRPr="00153328" w:rsidRDefault="00153328" w:rsidP="00153328">
      <w:pPr>
        <w:keepNext/>
        <w:keepLines/>
        <w:spacing w:before="200"/>
        <w:jc w:val="both"/>
        <w:outlineLvl w:val="3"/>
        <w:rPr>
          <w:rFonts w:ascii="Arial" w:eastAsia="Times New Roman" w:hAnsi="Arial" w:cs="Arial"/>
          <w:sz w:val="24"/>
          <w:szCs w:val="24"/>
          <w:lang w:eastAsia="pt-BR"/>
        </w:rPr>
      </w:pPr>
      <w:r w:rsidRPr="00153328">
        <w:rPr>
          <w:rFonts w:ascii="Arial" w:eastAsia="Times New Roman" w:hAnsi="Arial" w:cs="Arial"/>
          <w:sz w:val="24"/>
          <w:szCs w:val="24"/>
          <w:lang w:eastAsia="pt-BR"/>
        </w:rPr>
        <w:t>Opção por embalagens recicláveis; logística de recebimento reduzindo perdas.</w:t>
      </w:r>
    </w:p>
    <w:p w14:paraId="61E455EB" w14:textId="77777777" w:rsidR="00153328" w:rsidRPr="00153328" w:rsidRDefault="00153328" w:rsidP="00153328">
      <w:pPr>
        <w:keepNext/>
        <w:keepLines/>
        <w:spacing w:before="200"/>
        <w:jc w:val="both"/>
        <w:outlineLvl w:val="3"/>
        <w:rPr>
          <w:rFonts w:ascii="Arial" w:eastAsia="Times New Roman" w:hAnsi="Arial" w:cs="Arial"/>
          <w:sz w:val="24"/>
          <w:szCs w:val="24"/>
          <w:lang w:eastAsia="pt-BR"/>
        </w:rPr>
      </w:pPr>
      <w:r w:rsidRPr="00153328">
        <w:rPr>
          <w:rFonts w:ascii="Arial" w:eastAsia="Times New Roman" w:hAnsi="Arial" w:cs="Arial"/>
          <w:sz w:val="24"/>
          <w:szCs w:val="24"/>
          <w:lang w:eastAsia="pt-BR"/>
        </w:rPr>
        <w:t>Garantia de descarte adequado de componentes usados.</w:t>
      </w:r>
    </w:p>
    <w:p w14:paraId="60E0F4CC" w14:textId="5B5EE0D6" w:rsidR="00CB331C" w:rsidRPr="00153328" w:rsidRDefault="00CB331C" w:rsidP="00153328">
      <w:pPr>
        <w:keepNext/>
        <w:keepLines/>
        <w:spacing w:before="200"/>
        <w:outlineLvl w:val="3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153328">
        <w:rPr>
          <w:rFonts w:ascii="Arial" w:eastAsia="Times New Roman" w:hAnsi="Arial" w:cs="Arial"/>
          <w:b/>
          <w:bCs/>
          <w:i/>
          <w:iCs/>
          <w:sz w:val="24"/>
          <w:szCs w:val="24"/>
        </w:rPr>
        <w:t>6. Descrição dos Requisitos de Desempenho</w:t>
      </w:r>
    </w:p>
    <w:p w14:paraId="311C2168" w14:textId="77777777" w:rsidR="00CB331C" w:rsidRPr="00153328" w:rsidRDefault="00CB331C" w:rsidP="00CB331C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pt-BR"/>
        </w:rPr>
      </w:pPr>
      <w:r w:rsidRPr="00153328">
        <w:rPr>
          <w:rFonts w:ascii="Arial" w:eastAsia="Times New Roman" w:hAnsi="Arial" w:cs="Arial"/>
          <w:sz w:val="24"/>
          <w:szCs w:val="24"/>
          <w:lang w:eastAsia="pt-BR"/>
        </w:rPr>
        <w:t>Os itens devem atender às seguintes especificações técnicas:</w:t>
      </w:r>
    </w:p>
    <w:p w14:paraId="55445D2A" w14:textId="77777777" w:rsidR="00153328" w:rsidRPr="00153328" w:rsidRDefault="00153328" w:rsidP="00153328">
      <w:pPr>
        <w:pStyle w:val="PargrafodaLista"/>
        <w:numPr>
          <w:ilvl w:val="0"/>
          <w:numId w:val="2"/>
        </w:numPr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153328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Conformidade com especificações de fabricante/Husqvarna.</w:t>
      </w:r>
    </w:p>
    <w:p w14:paraId="3AB6E841" w14:textId="77777777" w:rsidR="00153328" w:rsidRPr="00153328" w:rsidRDefault="00153328" w:rsidP="00153328">
      <w:pPr>
        <w:pStyle w:val="PargrafodaLista"/>
        <w:numPr>
          <w:ilvl w:val="0"/>
          <w:numId w:val="2"/>
        </w:numPr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153328">
        <w:rPr>
          <w:rFonts w:ascii="Arial" w:eastAsia="Times New Roman" w:hAnsi="Arial" w:cs="Arial"/>
          <w:b/>
          <w:bCs/>
          <w:sz w:val="24"/>
          <w:szCs w:val="24"/>
          <w:lang w:eastAsia="pt-BR"/>
        </w:rPr>
        <w:lastRenderedPageBreak/>
        <w:t>Originais ou compatíveis de qualidade equivalente (preferência por peças originais).</w:t>
      </w:r>
    </w:p>
    <w:p w14:paraId="15F8D0D8" w14:textId="77777777" w:rsidR="00153328" w:rsidRPr="00153328" w:rsidRDefault="00153328" w:rsidP="00153328">
      <w:pPr>
        <w:pStyle w:val="PargrafodaLista"/>
        <w:numPr>
          <w:ilvl w:val="0"/>
          <w:numId w:val="2"/>
        </w:numPr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153328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Disponibilidade de peças de reposição por período de validade do RP (registro de preços).</w:t>
      </w:r>
    </w:p>
    <w:p w14:paraId="0570B009" w14:textId="77777777" w:rsidR="00153328" w:rsidRPr="00153328" w:rsidRDefault="00153328" w:rsidP="00153328">
      <w:pPr>
        <w:pStyle w:val="PargrafodaLista"/>
        <w:numPr>
          <w:ilvl w:val="0"/>
          <w:numId w:val="2"/>
        </w:numPr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153328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Garantia mínima e suporte técnico do fornecedor.</w:t>
      </w:r>
    </w:p>
    <w:p w14:paraId="2E665B73" w14:textId="77777777" w:rsidR="00153328" w:rsidRPr="00153328" w:rsidRDefault="00153328" w:rsidP="00153328">
      <w:pPr>
        <w:pStyle w:val="PargrafodaLista"/>
        <w:numPr>
          <w:ilvl w:val="0"/>
          <w:numId w:val="2"/>
        </w:numPr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153328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Embalagem adequada para transporte/armazenamento e proteção contra corrosão/impactos.</w:t>
      </w:r>
    </w:p>
    <w:p w14:paraId="3608811A" w14:textId="77777777" w:rsidR="00CB331C" w:rsidRPr="00153328" w:rsidRDefault="00CB331C" w:rsidP="00CB331C">
      <w:pPr>
        <w:keepNext/>
        <w:keepLines/>
        <w:spacing w:before="200"/>
        <w:outlineLvl w:val="3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153328">
        <w:rPr>
          <w:rFonts w:ascii="Arial" w:eastAsia="Times New Roman" w:hAnsi="Arial" w:cs="Arial"/>
          <w:b/>
          <w:bCs/>
          <w:i/>
          <w:iCs/>
          <w:sz w:val="24"/>
          <w:szCs w:val="24"/>
        </w:rPr>
        <w:t>7. Riscos Envolvidos</w:t>
      </w:r>
    </w:p>
    <w:p w14:paraId="7F4D80EF" w14:textId="77777777" w:rsidR="00CB331C" w:rsidRPr="00153328" w:rsidRDefault="00CB331C" w:rsidP="00CB331C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53328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Risco de descontinuidade:</w:t>
      </w:r>
      <w:r w:rsidRPr="00153328">
        <w:rPr>
          <w:rFonts w:ascii="Arial" w:eastAsia="Times New Roman" w:hAnsi="Arial" w:cs="Arial"/>
          <w:sz w:val="24"/>
          <w:szCs w:val="24"/>
          <w:lang w:eastAsia="pt-BR"/>
        </w:rPr>
        <w:t xml:space="preserve"> Possibilidade de desabastecimento devido à falta de fornecedores.</w:t>
      </w:r>
    </w:p>
    <w:p w14:paraId="5B583D65" w14:textId="77777777" w:rsidR="00CB331C" w:rsidRPr="00153328" w:rsidRDefault="00CB331C" w:rsidP="00CB331C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53328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Risco de qualidade inferior:</w:t>
      </w:r>
      <w:r w:rsidRPr="00153328">
        <w:rPr>
          <w:rFonts w:ascii="Arial" w:eastAsia="Times New Roman" w:hAnsi="Arial" w:cs="Arial"/>
          <w:sz w:val="24"/>
          <w:szCs w:val="24"/>
          <w:lang w:eastAsia="pt-BR"/>
        </w:rPr>
        <w:t xml:space="preserve"> Fornecimento de itens que não atendam aos padrões especificados.</w:t>
      </w:r>
    </w:p>
    <w:p w14:paraId="63382D2C" w14:textId="77777777" w:rsidR="00CB331C" w:rsidRPr="00153328" w:rsidRDefault="00CB331C" w:rsidP="00CB331C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53328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Risco de atraso na entrega:</w:t>
      </w:r>
      <w:r w:rsidRPr="00153328">
        <w:rPr>
          <w:rFonts w:ascii="Arial" w:eastAsia="Times New Roman" w:hAnsi="Arial" w:cs="Arial"/>
          <w:sz w:val="24"/>
          <w:szCs w:val="24"/>
          <w:lang w:eastAsia="pt-BR"/>
        </w:rPr>
        <w:t xml:space="preserve"> Necessidade de um planejamento eficaz para mitigar atrasos.</w:t>
      </w:r>
    </w:p>
    <w:p w14:paraId="7D29D6E2" w14:textId="77777777" w:rsidR="00CB331C" w:rsidRPr="00153328" w:rsidRDefault="00CB331C" w:rsidP="00CB331C">
      <w:pPr>
        <w:keepNext/>
        <w:keepLines/>
        <w:spacing w:before="200"/>
        <w:outlineLvl w:val="3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153328">
        <w:rPr>
          <w:rFonts w:ascii="Arial" w:eastAsia="Times New Roman" w:hAnsi="Arial" w:cs="Arial"/>
          <w:b/>
          <w:bCs/>
          <w:i/>
          <w:iCs/>
          <w:sz w:val="24"/>
          <w:szCs w:val="24"/>
        </w:rPr>
        <w:t>8. Impacto Orçamentário</w:t>
      </w:r>
    </w:p>
    <w:p w14:paraId="49259D81" w14:textId="77777777" w:rsidR="00CB331C" w:rsidRPr="00153328" w:rsidRDefault="00CB331C" w:rsidP="00CB331C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53328">
        <w:rPr>
          <w:rFonts w:ascii="Arial" w:eastAsia="Times New Roman" w:hAnsi="Arial" w:cs="Arial"/>
          <w:sz w:val="24"/>
          <w:szCs w:val="24"/>
          <w:lang w:eastAsia="pt-BR"/>
        </w:rPr>
        <w:t>A estimativa do impacto orçamentário será baseada na pesquisa de mercado, utilizando valores médios e considerando uma margem de contingência. O registro de preços permitirá maior previsibilidade nos gastos e controle financeiro.</w:t>
      </w:r>
    </w:p>
    <w:p w14:paraId="43182C03" w14:textId="77777777" w:rsidR="00CB331C" w:rsidRPr="00153328" w:rsidRDefault="00CB331C" w:rsidP="00CB331C">
      <w:pPr>
        <w:keepNext/>
        <w:keepLines/>
        <w:spacing w:before="200"/>
        <w:outlineLvl w:val="3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153328">
        <w:rPr>
          <w:rFonts w:ascii="Arial" w:eastAsia="Times New Roman" w:hAnsi="Arial" w:cs="Arial"/>
          <w:b/>
          <w:bCs/>
          <w:i/>
          <w:iCs/>
          <w:sz w:val="24"/>
          <w:szCs w:val="24"/>
        </w:rPr>
        <w:t>9. Conclusão</w:t>
      </w:r>
    </w:p>
    <w:p w14:paraId="115D5A3E" w14:textId="6EF939DC" w:rsidR="00CB331C" w:rsidRDefault="00CB331C" w:rsidP="00CB331C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53328">
        <w:rPr>
          <w:rFonts w:ascii="Arial" w:eastAsia="Times New Roman" w:hAnsi="Arial" w:cs="Arial"/>
          <w:sz w:val="24"/>
          <w:szCs w:val="24"/>
          <w:lang w:eastAsia="pt-BR"/>
        </w:rPr>
        <w:t>A contratação pelo sistema de registro de preços é recomendada, pois oferece maior flexibilidade, economicidade e controle no atendimento às demandas previstas. Serão observados os princípios da Lei 14.133/2021, garantindo um processo licitatório eficiente e transparente.</w:t>
      </w:r>
    </w:p>
    <w:p w14:paraId="6A2D973E" w14:textId="77777777" w:rsidR="00153328" w:rsidRPr="00153328" w:rsidRDefault="00153328" w:rsidP="00CB331C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55BA642" w14:textId="3676E9CD" w:rsidR="00CB331C" w:rsidRDefault="00CB331C" w:rsidP="00CB331C">
      <w:pPr>
        <w:spacing w:before="100" w:beforeAutospacing="1" w:after="100" w:afterAutospacing="1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153328">
        <w:rPr>
          <w:rFonts w:ascii="Arial" w:eastAsia="Times New Roman" w:hAnsi="Arial" w:cs="Arial"/>
          <w:sz w:val="24"/>
          <w:szCs w:val="24"/>
          <w:lang w:eastAsia="pt-BR"/>
        </w:rPr>
        <w:t xml:space="preserve">Santo Antônio das Missões, </w:t>
      </w:r>
      <w:r w:rsidR="00153328">
        <w:rPr>
          <w:rFonts w:ascii="Arial" w:eastAsia="Times New Roman" w:hAnsi="Arial" w:cs="Arial"/>
          <w:sz w:val="24"/>
          <w:szCs w:val="24"/>
          <w:lang w:eastAsia="pt-BR"/>
        </w:rPr>
        <w:t>04</w:t>
      </w:r>
      <w:r w:rsidRPr="00153328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 w:rsidR="00153328">
        <w:rPr>
          <w:rFonts w:ascii="Arial" w:eastAsia="Times New Roman" w:hAnsi="Arial" w:cs="Arial"/>
          <w:sz w:val="24"/>
          <w:szCs w:val="24"/>
          <w:lang w:eastAsia="pt-BR"/>
        </w:rPr>
        <w:t>setembro</w:t>
      </w:r>
      <w:r w:rsidRPr="00153328">
        <w:rPr>
          <w:rFonts w:ascii="Arial" w:eastAsia="Times New Roman" w:hAnsi="Arial" w:cs="Arial"/>
          <w:sz w:val="24"/>
          <w:szCs w:val="24"/>
          <w:lang w:eastAsia="pt-BR"/>
        </w:rPr>
        <w:t xml:space="preserve"> de 2025.</w:t>
      </w:r>
    </w:p>
    <w:p w14:paraId="6F1432CB" w14:textId="77777777" w:rsidR="00153328" w:rsidRPr="00153328" w:rsidRDefault="00153328" w:rsidP="00CB331C">
      <w:pPr>
        <w:spacing w:before="100" w:beforeAutospacing="1" w:after="100" w:afterAutospacing="1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806127B" w14:textId="77777777" w:rsidR="00CB331C" w:rsidRPr="00153328" w:rsidRDefault="00CB331C" w:rsidP="00CB331C">
      <w:pPr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153328">
        <w:rPr>
          <w:rFonts w:ascii="Arial" w:eastAsia="Times New Roman" w:hAnsi="Arial" w:cs="Arial"/>
          <w:sz w:val="24"/>
          <w:szCs w:val="24"/>
          <w:lang w:eastAsia="pt-BR"/>
        </w:rPr>
        <w:t>Daniel Ferreira dos Santos</w:t>
      </w:r>
    </w:p>
    <w:p w14:paraId="4BFFF716" w14:textId="77777777" w:rsidR="00CB331C" w:rsidRPr="00153328" w:rsidRDefault="00CB331C" w:rsidP="00CB331C">
      <w:pPr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153328">
        <w:rPr>
          <w:rFonts w:ascii="Arial" w:eastAsia="Times New Roman" w:hAnsi="Arial" w:cs="Arial"/>
          <w:sz w:val="24"/>
          <w:szCs w:val="24"/>
          <w:lang w:eastAsia="pt-BR"/>
        </w:rPr>
        <w:t>Secretário da Educação, Cultura, Desporto e Turismo</w:t>
      </w:r>
    </w:p>
    <w:p w14:paraId="35B6F13E" w14:textId="77777777" w:rsidR="00CB331C" w:rsidRPr="00153328" w:rsidRDefault="00CB331C" w:rsidP="00CB331C">
      <w:pPr>
        <w:rPr>
          <w:rFonts w:ascii="Arial" w:hAnsi="Arial" w:cs="Arial"/>
          <w:sz w:val="24"/>
          <w:szCs w:val="24"/>
        </w:rPr>
      </w:pPr>
    </w:p>
    <w:p w14:paraId="3C4EDD7A" w14:textId="77777777" w:rsidR="00530BDC" w:rsidRPr="00153328" w:rsidRDefault="00530BDC">
      <w:pPr>
        <w:rPr>
          <w:rFonts w:ascii="Arial" w:hAnsi="Arial" w:cs="Arial"/>
          <w:sz w:val="24"/>
          <w:szCs w:val="24"/>
        </w:rPr>
      </w:pPr>
    </w:p>
    <w:sectPr w:rsidR="00530BDC" w:rsidRPr="0015332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D5FA2A" w14:textId="77777777" w:rsidR="00F62375" w:rsidRDefault="00F62375" w:rsidP="00CB331C">
      <w:r>
        <w:separator/>
      </w:r>
    </w:p>
  </w:endnote>
  <w:endnote w:type="continuationSeparator" w:id="0">
    <w:p w14:paraId="314986E6" w14:textId="77777777" w:rsidR="00F62375" w:rsidRDefault="00F62375" w:rsidP="00CB3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81AA1D" w14:textId="29332531" w:rsidR="00CB331C" w:rsidRPr="00810F51" w:rsidRDefault="00CB331C" w:rsidP="00CB331C">
    <w:pPr>
      <w:tabs>
        <w:tab w:val="center" w:pos="4252"/>
        <w:tab w:val="right" w:pos="8504"/>
      </w:tabs>
      <w:rPr>
        <w:rFonts w:ascii="Calibri" w:eastAsia="Times New Roman" w:hAnsi="Calibri" w:cs="Times New Roman"/>
        <w:sz w:val="16"/>
        <w:szCs w:val="16"/>
      </w:rPr>
    </w:pPr>
    <w:r>
      <w:rPr>
        <w:rFonts w:ascii="Calibri" w:eastAsia="Times New Roman" w:hAnsi="Calibri" w:cs="Times New Roman"/>
        <w:sz w:val="16"/>
        <w:szCs w:val="16"/>
      </w:rPr>
      <w:t>DMB-6497</w:t>
    </w:r>
    <w:r w:rsidRPr="00810F51">
      <w:rPr>
        <w:rFonts w:ascii="Calibri" w:eastAsia="Times New Roman" w:hAnsi="Calibri" w:cs="Times New Roman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Secretaria d</w:t>
    </w:r>
    <w:r>
      <w:rPr>
        <w:rFonts w:ascii="Calibri" w:eastAsia="Times New Roman" w:hAnsi="Calibri" w:cs="Times New Roman"/>
        <w:sz w:val="16"/>
        <w:szCs w:val="16"/>
      </w:rPr>
      <w:t>a Educação</w:t>
    </w:r>
  </w:p>
  <w:p w14:paraId="6367E9E2" w14:textId="77777777" w:rsidR="00CB331C" w:rsidRPr="00810F51" w:rsidRDefault="00CB331C" w:rsidP="00CB331C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14:paraId="24846AA8" w14:textId="77777777" w:rsidR="00CB331C" w:rsidRDefault="00CB331C" w:rsidP="00CB331C">
    <w:pPr>
      <w:pStyle w:val="Rodap"/>
    </w:pPr>
  </w:p>
  <w:p w14:paraId="3813CE8B" w14:textId="77777777" w:rsidR="00CB331C" w:rsidRDefault="00CB331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3B935F" w14:textId="77777777" w:rsidR="00F62375" w:rsidRDefault="00F62375" w:rsidP="00CB331C">
      <w:r>
        <w:separator/>
      </w:r>
    </w:p>
  </w:footnote>
  <w:footnote w:type="continuationSeparator" w:id="0">
    <w:p w14:paraId="0D0C0333" w14:textId="77777777" w:rsidR="00F62375" w:rsidRDefault="00F62375" w:rsidP="00CB33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8CCA3A" w14:textId="77777777" w:rsidR="00CB331C" w:rsidRPr="00810F51" w:rsidRDefault="00CB331C" w:rsidP="00CB331C">
    <w:pPr>
      <w:tabs>
        <w:tab w:val="center" w:pos="540"/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  <w:r w:rsidRPr="00810F51">
      <w:rPr>
        <w:rFonts w:ascii="Arial" w:eastAsia="Times New Roman" w:hAnsi="Arial" w:cs="Times New Roman"/>
        <w:noProof/>
        <w:szCs w:val="20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0086FA" wp14:editId="2F46C903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432FBA" w14:textId="77777777" w:rsidR="00CB331C" w:rsidRDefault="00CB331C" w:rsidP="00CB331C">
                          <w:pPr>
                            <w:jc w:val="center"/>
                          </w:pPr>
                        </w:p>
                        <w:p w14:paraId="1D8AB52F" w14:textId="77777777" w:rsidR="00CB331C" w:rsidRDefault="00CB331C" w:rsidP="00CB331C">
                          <w:pPr>
                            <w:jc w:val="center"/>
                          </w:pPr>
                        </w:p>
                        <w:p w14:paraId="6D5591E8" w14:textId="77777777" w:rsidR="00CB331C" w:rsidRPr="007E31E4" w:rsidRDefault="00CB331C" w:rsidP="00CB331C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14:paraId="06CB5637" w14:textId="77777777" w:rsidR="00CB331C" w:rsidRPr="007E31E4" w:rsidRDefault="00CB331C" w:rsidP="00CB331C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14:paraId="41B722DE" w14:textId="77777777" w:rsidR="00CB331C" w:rsidRPr="000C2407" w:rsidRDefault="00CB331C" w:rsidP="00CB331C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14:paraId="29C182E7" w14:textId="77777777" w:rsidR="00CB331C" w:rsidRDefault="00CB331C" w:rsidP="00CB331C">
                          <w:pPr>
                            <w:jc w:val="center"/>
                          </w:pPr>
                        </w:p>
                        <w:p w14:paraId="7FC7B31A" w14:textId="77777777" w:rsidR="00CB331C" w:rsidRDefault="00CB331C" w:rsidP="00CB331C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000086FA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" stroked="f">
              <v:textbox>
                <w:txbxContent>
                  <w:p w14:paraId="25432FBA" w14:textId="77777777" w:rsidR="00CB331C" w:rsidRDefault="00CB331C" w:rsidP="00CB331C">
                    <w:pPr>
                      <w:jc w:val="center"/>
                    </w:pPr>
                  </w:p>
                  <w:p w14:paraId="1D8AB52F" w14:textId="77777777" w:rsidR="00CB331C" w:rsidRDefault="00CB331C" w:rsidP="00CB331C">
                    <w:pPr>
                      <w:jc w:val="center"/>
                    </w:pPr>
                  </w:p>
                  <w:p w14:paraId="6D5591E8" w14:textId="77777777" w:rsidR="00CB331C" w:rsidRPr="007E31E4" w:rsidRDefault="00CB331C" w:rsidP="00CB331C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14:paraId="06CB5637" w14:textId="77777777" w:rsidR="00CB331C" w:rsidRPr="007E31E4" w:rsidRDefault="00CB331C" w:rsidP="00CB331C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14:paraId="41B722DE" w14:textId="77777777" w:rsidR="00CB331C" w:rsidRPr="000C2407" w:rsidRDefault="00CB331C" w:rsidP="00CB331C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14:paraId="29C182E7" w14:textId="77777777" w:rsidR="00CB331C" w:rsidRDefault="00CB331C" w:rsidP="00CB331C">
                    <w:pPr>
                      <w:jc w:val="center"/>
                    </w:pPr>
                  </w:p>
                  <w:p w14:paraId="7FC7B31A" w14:textId="77777777" w:rsidR="00CB331C" w:rsidRDefault="00CB331C" w:rsidP="00CB331C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Pr="00810F51">
      <w:rPr>
        <w:rFonts w:ascii="Arial" w:eastAsia="Times New Roman" w:hAnsi="Arial" w:cs="Times New Roman"/>
        <w:szCs w:val="20"/>
      </w:rPr>
      <w:tab/>
    </w:r>
    <w:r w:rsidRPr="00810F51">
      <w:rPr>
        <w:rFonts w:ascii="Arial" w:eastAsia="Times New Roman" w:hAnsi="Arial" w:cs="Times New Roman"/>
        <w:szCs w:val="20"/>
      </w:rPr>
      <w:object w:dxaOrig="3495" w:dyaOrig="3856" w14:anchorId="27B9FD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19439913" r:id="rId2"/>
      </w:object>
    </w:r>
  </w:p>
  <w:p w14:paraId="2E36E80A" w14:textId="77777777" w:rsidR="00CB331C" w:rsidRPr="00810F51" w:rsidRDefault="00CB331C" w:rsidP="00CB331C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14:paraId="0B70A0BA" w14:textId="77777777" w:rsidR="00CB331C" w:rsidRPr="00810F51" w:rsidRDefault="00CB331C" w:rsidP="00CB331C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14:paraId="7AD2B1EB" w14:textId="77777777" w:rsidR="00CB331C" w:rsidRDefault="00CB331C" w:rsidP="00CB331C">
    <w:pPr>
      <w:pStyle w:val="Cabealho"/>
    </w:pPr>
  </w:p>
  <w:p w14:paraId="7DDE940D" w14:textId="77777777" w:rsidR="00CB331C" w:rsidRDefault="00CB331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DE5894"/>
    <w:multiLevelType w:val="hybridMultilevel"/>
    <w:tmpl w:val="E1E4A7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E52FB0"/>
    <w:multiLevelType w:val="hybridMultilevel"/>
    <w:tmpl w:val="13EEE7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31C"/>
    <w:rsid w:val="000E4D24"/>
    <w:rsid w:val="00153328"/>
    <w:rsid w:val="00292639"/>
    <w:rsid w:val="002A686A"/>
    <w:rsid w:val="00530BDC"/>
    <w:rsid w:val="0057625E"/>
    <w:rsid w:val="00763A08"/>
    <w:rsid w:val="008413D7"/>
    <w:rsid w:val="009E6B72"/>
    <w:rsid w:val="00C52351"/>
    <w:rsid w:val="00CB331C"/>
    <w:rsid w:val="00F62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133D25"/>
  <w15:chartTrackingRefBased/>
  <w15:docId w15:val="{EA14BC89-C992-434C-9ACC-56AB20CAB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331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B331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B331C"/>
  </w:style>
  <w:style w:type="paragraph" w:styleId="Rodap">
    <w:name w:val="footer"/>
    <w:basedOn w:val="Normal"/>
    <w:link w:val="RodapChar"/>
    <w:uiPriority w:val="99"/>
    <w:unhideWhenUsed/>
    <w:rsid w:val="00CB331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B331C"/>
  </w:style>
  <w:style w:type="paragraph" w:styleId="PargrafodaLista">
    <w:name w:val="List Paragraph"/>
    <w:basedOn w:val="Normal"/>
    <w:uiPriority w:val="34"/>
    <w:qFormat/>
    <w:rsid w:val="000E4D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649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user134</cp:lastModifiedBy>
  <cp:revision>2</cp:revision>
  <cp:lastPrinted>2025-09-04T12:17:00Z</cp:lastPrinted>
  <dcterms:created xsi:type="dcterms:W3CDTF">2025-09-15T14:12:00Z</dcterms:created>
  <dcterms:modified xsi:type="dcterms:W3CDTF">2025-09-15T14:12:00Z</dcterms:modified>
</cp:coreProperties>
</file>