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AC19E" w14:textId="4B97F383" w:rsidR="000476A5" w:rsidRPr="005B0BD4" w:rsidRDefault="000476A5" w:rsidP="005B0BD4">
      <w:pPr>
        <w:keepNext/>
        <w:keepLines/>
        <w:spacing w:before="200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5B0BD4">
        <w:rPr>
          <w:rFonts w:ascii="Arial" w:eastAsia="Times New Roman" w:hAnsi="Arial" w:cs="Arial"/>
          <w:b/>
          <w:bCs/>
          <w:sz w:val="24"/>
          <w:szCs w:val="24"/>
        </w:rPr>
        <w:t>Termo de Referência para Pregão Eletrônico</w:t>
      </w:r>
      <w:r w:rsidR="005778E0">
        <w:rPr>
          <w:rFonts w:ascii="Arial" w:eastAsia="Times New Roman" w:hAnsi="Arial" w:cs="Arial"/>
          <w:b/>
          <w:bCs/>
          <w:sz w:val="24"/>
          <w:szCs w:val="24"/>
        </w:rPr>
        <w:t xml:space="preserve"> ANEXO - I</w:t>
      </w:r>
      <w:bookmarkStart w:id="0" w:name="_GoBack"/>
      <w:bookmarkEnd w:id="0"/>
    </w:p>
    <w:p w14:paraId="3612A55D" w14:textId="77777777" w:rsidR="000476A5" w:rsidRPr="005B0BD4" w:rsidRDefault="000476A5" w:rsidP="005B0BD4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5B0BD4">
        <w:rPr>
          <w:rFonts w:ascii="Arial" w:eastAsia="Times New Roman" w:hAnsi="Arial" w:cs="Arial"/>
          <w:b/>
          <w:bCs/>
          <w:i/>
          <w:iCs/>
          <w:sz w:val="24"/>
          <w:szCs w:val="24"/>
        </w:rPr>
        <w:t>1. Identificação do Objeto</w:t>
      </w:r>
    </w:p>
    <w:p w14:paraId="01229B6F" w14:textId="77777777" w:rsidR="000476A5" w:rsidRPr="005B0BD4" w:rsidRDefault="000476A5" w:rsidP="005B0BD4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0BD4">
        <w:rPr>
          <w:rFonts w:ascii="Arial" w:eastAsia="Times New Roman" w:hAnsi="Arial" w:cs="Arial"/>
          <w:sz w:val="24"/>
          <w:szCs w:val="24"/>
          <w:lang w:eastAsia="pt-BR"/>
        </w:rPr>
        <w:t>O presente Termo de Referência tem como objetivo subsidiar a aquisição de peças de reposição para o trator de grama Husqvarna TS148 122 cm, incluindo: correia da roçadeira, lâmina, óleo do motor, filtro do óleo e bateria, por meio do sistema de registro de preços, de bens permanentes e materiais de consumo para atender às demandas de troca e manutenção da roçadeira do setor de esportes da Secretaria da Educação, Cultura, Desporto e Turismo da Prefeitura de Santo Antônio das Missões.</w:t>
      </w:r>
    </w:p>
    <w:p w14:paraId="3E5BBE21" w14:textId="4973F8F5" w:rsidR="000476A5" w:rsidRPr="005B0BD4" w:rsidRDefault="000476A5" w:rsidP="005B0BD4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5B0BD4">
        <w:rPr>
          <w:rFonts w:ascii="Arial" w:eastAsia="Times New Roman" w:hAnsi="Arial" w:cs="Arial"/>
          <w:b/>
          <w:bCs/>
          <w:i/>
          <w:iCs/>
          <w:sz w:val="24"/>
          <w:szCs w:val="24"/>
        </w:rPr>
        <w:t>2. Fundamentação Legal</w:t>
      </w:r>
    </w:p>
    <w:p w14:paraId="6099CBD5" w14:textId="77777777" w:rsidR="000476A5" w:rsidRPr="005B0BD4" w:rsidRDefault="000476A5" w:rsidP="005B0BD4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0BD4">
        <w:rPr>
          <w:rFonts w:ascii="Arial" w:eastAsia="Times New Roman" w:hAnsi="Arial" w:cs="Arial"/>
          <w:sz w:val="24"/>
          <w:szCs w:val="24"/>
          <w:lang w:eastAsia="pt-BR"/>
        </w:rPr>
        <w:t>Este Termo de Referência foi elaborado com base na Lei nº 14.133/2021.</w:t>
      </w:r>
    </w:p>
    <w:p w14:paraId="072D8E0A" w14:textId="77777777" w:rsidR="000476A5" w:rsidRPr="005B0BD4" w:rsidRDefault="000476A5" w:rsidP="005B0BD4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5B0BD4">
        <w:rPr>
          <w:rFonts w:ascii="Arial" w:eastAsia="Times New Roman" w:hAnsi="Arial" w:cs="Arial"/>
          <w:b/>
          <w:bCs/>
          <w:i/>
          <w:iCs/>
          <w:sz w:val="24"/>
          <w:szCs w:val="24"/>
        </w:rPr>
        <w:t>3. Justificativa</w:t>
      </w:r>
    </w:p>
    <w:p w14:paraId="273875F2" w14:textId="77777777" w:rsidR="000476A5" w:rsidRPr="005B0BD4" w:rsidRDefault="000476A5" w:rsidP="005B0BD4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5B0BD4">
        <w:rPr>
          <w:rFonts w:ascii="Arial" w:eastAsia="Times New Roman" w:hAnsi="Arial" w:cs="Arial"/>
          <w:sz w:val="24"/>
          <w:szCs w:val="24"/>
          <w:lang w:eastAsia="pt-BR"/>
        </w:rPr>
        <w:t>Garantir disponibilidade de peças originais/compatíveis para manutenção, redução de indisponibilidade de frota, padronização de componentes e melhoria da segurança operacional.</w:t>
      </w:r>
    </w:p>
    <w:p w14:paraId="3EFEE485" w14:textId="7F818782" w:rsidR="000476A5" w:rsidRPr="005B0BD4" w:rsidRDefault="000476A5" w:rsidP="005B0BD4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5B0BD4">
        <w:rPr>
          <w:rFonts w:ascii="Arial" w:eastAsia="Times New Roman" w:hAnsi="Arial" w:cs="Arial"/>
          <w:b/>
          <w:bCs/>
          <w:i/>
          <w:iCs/>
          <w:sz w:val="24"/>
          <w:szCs w:val="24"/>
        </w:rPr>
        <w:t>4. Objeto</w:t>
      </w:r>
    </w:p>
    <w:p w14:paraId="53919B41" w14:textId="77777777" w:rsidR="000476A5" w:rsidRPr="005B0BD4" w:rsidRDefault="000476A5" w:rsidP="005B0BD4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0BD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Registro de preços para eventual aquisição dos seguintes itens:</w:t>
      </w:r>
    </w:p>
    <w:p w14:paraId="51AB4B80" w14:textId="77777777" w:rsidR="000476A5" w:rsidRPr="005B0BD4" w:rsidRDefault="000476A5" w:rsidP="005B0BD4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B0BD4">
        <w:rPr>
          <w:rFonts w:ascii="Arial" w:hAnsi="Arial" w:cs="Arial"/>
          <w:sz w:val="24"/>
          <w:szCs w:val="24"/>
          <w:shd w:val="clear" w:color="auto" w:fill="FFFFFF"/>
        </w:rPr>
        <w:t>DESCRIÇÃO:</w:t>
      </w:r>
      <w:r w:rsidRPr="005B0BD4">
        <w:rPr>
          <w:rFonts w:ascii="Arial" w:hAnsi="Arial" w:cs="Arial"/>
          <w:sz w:val="24"/>
          <w:szCs w:val="24"/>
        </w:rPr>
        <w:br/>
      </w:r>
      <w:r w:rsidRPr="005B0BD4">
        <w:rPr>
          <w:rFonts w:ascii="Arial" w:hAnsi="Arial" w:cs="Arial"/>
          <w:sz w:val="24"/>
          <w:szCs w:val="24"/>
        </w:rPr>
        <w:br/>
      </w:r>
      <w:r w:rsidRPr="005B0BD4">
        <w:rPr>
          <w:rFonts w:ascii="Arial" w:hAnsi="Arial" w:cs="Arial"/>
          <w:b/>
          <w:bCs/>
          <w:sz w:val="24"/>
          <w:szCs w:val="24"/>
          <w:shd w:val="clear" w:color="auto" w:fill="FFFFFF"/>
        </w:rPr>
        <w:t>Correia da roçadeira</w:t>
      </w:r>
      <w:r w:rsidRPr="005B0BD4">
        <w:rPr>
          <w:rFonts w:ascii="Arial" w:hAnsi="Arial" w:cs="Arial"/>
          <w:sz w:val="24"/>
          <w:szCs w:val="24"/>
          <w:shd w:val="clear" w:color="auto" w:fill="FFFFFF"/>
        </w:rPr>
        <w:t>: especificação compatível com Husqvarna TS148, largura, comprimento, tipo de material, resistência a altas temperaturas, normas aplicáveis.</w:t>
      </w:r>
    </w:p>
    <w:p w14:paraId="337C5115" w14:textId="77777777" w:rsidR="000476A5" w:rsidRPr="005B0BD4" w:rsidRDefault="000476A5" w:rsidP="005B0BD4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B0BD4">
        <w:rPr>
          <w:rFonts w:ascii="Arial" w:hAnsi="Arial" w:cs="Arial"/>
          <w:b/>
          <w:bCs/>
          <w:sz w:val="24"/>
          <w:szCs w:val="24"/>
          <w:shd w:val="clear" w:color="auto" w:fill="FFFFFF"/>
        </w:rPr>
        <w:t>Lâmina</w:t>
      </w:r>
      <w:r w:rsidRPr="005B0BD4">
        <w:rPr>
          <w:rFonts w:ascii="Arial" w:hAnsi="Arial" w:cs="Arial"/>
          <w:sz w:val="24"/>
          <w:szCs w:val="24"/>
          <w:shd w:val="clear" w:color="auto" w:fill="FFFFFF"/>
        </w:rPr>
        <w:t>: diâmetro, espessura, tipo de aço/composto, raio de corte, compatibilidade com lâmina original Husqvarna, torque/arranque seguro.</w:t>
      </w:r>
    </w:p>
    <w:p w14:paraId="433F5577" w14:textId="77777777" w:rsidR="000476A5" w:rsidRPr="005B0BD4" w:rsidRDefault="000476A5" w:rsidP="005B0BD4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B0BD4">
        <w:rPr>
          <w:rFonts w:ascii="Arial" w:hAnsi="Arial" w:cs="Arial"/>
          <w:b/>
          <w:bCs/>
          <w:sz w:val="24"/>
          <w:szCs w:val="24"/>
          <w:shd w:val="clear" w:color="auto" w:fill="FFFFFF"/>
        </w:rPr>
        <w:t>Óleo do motor</w:t>
      </w:r>
      <w:r w:rsidRPr="005B0BD4">
        <w:rPr>
          <w:rFonts w:ascii="Arial" w:hAnsi="Arial" w:cs="Arial"/>
          <w:sz w:val="24"/>
          <w:szCs w:val="24"/>
          <w:shd w:val="clear" w:color="auto" w:fill="FFFFFF"/>
        </w:rPr>
        <w:t>: viscosidade recomendada pelo fabricante (ex.: 10W-40 ou 15W-40 conforme manual), classificação API. Quantidade por unidade, embalagem.</w:t>
      </w:r>
    </w:p>
    <w:p w14:paraId="6FBE90F7" w14:textId="77777777" w:rsidR="000476A5" w:rsidRPr="005B0BD4" w:rsidRDefault="000476A5" w:rsidP="005B0BD4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B0BD4">
        <w:rPr>
          <w:rFonts w:ascii="Arial" w:hAnsi="Arial" w:cs="Arial"/>
          <w:b/>
          <w:bCs/>
          <w:sz w:val="24"/>
          <w:szCs w:val="24"/>
          <w:shd w:val="clear" w:color="auto" w:fill="FFFFFF"/>
        </w:rPr>
        <w:t>Filtro do óleo</w:t>
      </w:r>
      <w:r w:rsidRPr="005B0BD4">
        <w:rPr>
          <w:rFonts w:ascii="Arial" w:hAnsi="Arial" w:cs="Arial"/>
          <w:sz w:val="24"/>
          <w:szCs w:val="24"/>
          <w:shd w:val="clear" w:color="auto" w:fill="FFFFFF"/>
        </w:rPr>
        <w:t>: tipo (cartucho ou tipo replaceable), número de peça, compatibilidade com motor específico.</w:t>
      </w:r>
    </w:p>
    <w:p w14:paraId="7CCC52A8" w14:textId="77777777" w:rsidR="000476A5" w:rsidRPr="005B0BD4" w:rsidRDefault="000476A5" w:rsidP="005B0BD4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B0BD4">
        <w:rPr>
          <w:rFonts w:ascii="Arial" w:hAnsi="Arial" w:cs="Arial"/>
          <w:b/>
          <w:bCs/>
          <w:sz w:val="24"/>
          <w:szCs w:val="24"/>
          <w:shd w:val="clear" w:color="auto" w:fill="FFFFFF"/>
        </w:rPr>
        <w:lastRenderedPageBreak/>
        <w:t>Bateria:</w:t>
      </w:r>
      <w:r w:rsidRPr="005B0BD4">
        <w:rPr>
          <w:rFonts w:ascii="Arial" w:hAnsi="Arial" w:cs="Arial"/>
          <w:sz w:val="24"/>
          <w:szCs w:val="24"/>
          <w:shd w:val="clear" w:color="auto" w:fill="FFFFFF"/>
        </w:rPr>
        <w:t xml:space="preserve"> tipo (12V/ ligno AGM/ GEL conforme especificação Husqvarna), capacidade (Ah), tamanho/fixação, polaridade, tempo de vida útil, garantia.</w:t>
      </w:r>
    </w:p>
    <w:p w14:paraId="2768C5F3" w14:textId="7323DE3F" w:rsidR="000476A5" w:rsidRPr="005B0BD4" w:rsidRDefault="000476A5" w:rsidP="005B0BD4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5B0BD4">
        <w:rPr>
          <w:rFonts w:ascii="Arial" w:eastAsia="Times New Roman" w:hAnsi="Arial" w:cs="Arial"/>
          <w:b/>
          <w:bCs/>
          <w:i/>
          <w:iCs/>
          <w:sz w:val="24"/>
          <w:szCs w:val="24"/>
        </w:rPr>
        <w:t>5. Especificações do Objeto, quantidades e preço médio</w:t>
      </w:r>
    </w:p>
    <w:p w14:paraId="6331B143" w14:textId="22674A9C" w:rsidR="000476A5" w:rsidRPr="005B0BD4" w:rsidRDefault="000476A5" w:rsidP="005B0BD4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0BD4">
        <w:rPr>
          <w:rFonts w:ascii="Arial" w:eastAsia="Times New Roman" w:hAnsi="Arial" w:cs="Arial"/>
          <w:sz w:val="24"/>
          <w:szCs w:val="24"/>
          <w:lang w:eastAsia="pt-BR"/>
        </w:rPr>
        <w:t>Os bens e materiais devem atender às seguintes especificações:</w:t>
      </w:r>
    </w:p>
    <w:p w14:paraId="070685FB" w14:textId="77777777" w:rsidR="000476A5" w:rsidRPr="000476A5" w:rsidRDefault="000476A5" w:rsidP="005B0BD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0476A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Conformidade com especificações de fabricante/Husqvarna.</w:t>
      </w:r>
    </w:p>
    <w:p w14:paraId="204EAF26" w14:textId="77777777" w:rsidR="000476A5" w:rsidRPr="000476A5" w:rsidRDefault="000476A5" w:rsidP="005B0BD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0476A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Originais ou compatíveis de qualidade equivalente (preferência por peças originais).</w:t>
      </w:r>
    </w:p>
    <w:p w14:paraId="05A20ACB" w14:textId="77777777" w:rsidR="000476A5" w:rsidRPr="000476A5" w:rsidRDefault="000476A5" w:rsidP="005B0BD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0476A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Disponibilidade de peças de reposição por período de validade do RP (registro de preços).</w:t>
      </w:r>
    </w:p>
    <w:p w14:paraId="3484B3E3" w14:textId="77777777" w:rsidR="000476A5" w:rsidRPr="000476A5" w:rsidRDefault="000476A5" w:rsidP="005B0BD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0476A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Garantia mínima e suporte técnico do fornecedor.</w:t>
      </w:r>
    </w:p>
    <w:p w14:paraId="6F36C7E7" w14:textId="45B8E53A" w:rsidR="000476A5" w:rsidRPr="005B0BD4" w:rsidRDefault="000476A5" w:rsidP="005B0BD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0476A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Embalagem adequada para transporte/armazenamento e proteção contra corrosão/impactos.</w:t>
      </w:r>
    </w:p>
    <w:tbl>
      <w:tblPr>
        <w:tblStyle w:val="Tabelacomgrade"/>
        <w:tblpPr w:leftFromText="141" w:rightFromText="141" w:vertAnchor="text" w:horzAnchor="margin" w:tblpXSpec="center" w:tblpY="-53"/>
        <w:tblW w:w="9470" w:type="dxa"/>
        <w:tblInd w:w="0" w:type="dxa"/>
        <w:tblLook w:val="04A0" w:firstRow="1" w:lastRow="0" w:firstColumn="1" w:lastColumn="0" w:noHBand="0" w:noVBand="1"/>
      </w:tblPr>
      <w:tblGrid>
        <w:gridCol w:w="4907"/>
        <w:gridCol w:w="1668"/>
        <w:gridCol w:w="972"/>
        <w:gridCol w:w="772"/>
        <w:gridCol w:w="1151"/>
      </w:tblGrid>
      <w:tr w:rsidR="005B0BD4" w:rsidRPr="005B0BD4" w14:paraId="73BFF493" w14:textId="77777777" w:rsidTr="005B0BD4">
        <w:trPr>
          <w:trHeight w:val="528"/>
        </w:trPr>
        <w:tc>
          <w:tcPr>
            <w:tcW w:w="4912" w:type="dxa"/>
          </w:tcPr>
          <w:p w14:paraId="357323F0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Descrição</w:t>
            </w:r>
          </w:p>
        </w:tc>
        <w:tc>
          <w:tcPr>
            <w:tcW w:w="1669" w:type="dxa"/>
          </w:tcPr>
          <w:p w14:paraId="1D368914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Valor médio</w:t>
            </w:r>
          </w:p>
        </w:tc>
        <w:tc>
          <w:tcPr>
            <w:tcW w:w="972" w:type="dxa"/>
          </w:tcPr>
          <w:p w14:paraId="50358467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0BD4">
              <w:rPr>
                <w:rFonts w:ascii="Arial" w:hAnsi="Arial" w:cs="Arial"/>
                <w:sz w:val="24"/>
                <w:szCs w:val="24"/>
              </w:rPr>
              <w:t>Qtd</w:t>
            </w:r>
            <w:proofErr w:type="spellEnd"/>
            <w:r w:rsidRPr="005B0BD4">
              <w:rPr>
                <w:rFonts w:ascii="Arial" w:hAnsi="Arial" w:cs="Arial"/>
                <w:sz w:val="24"/>
                <w:szCs w:val="24"/>
              </w:rPr>
              <w:t xml:space="preserve"> min.</w:t>
            </w:r>
          </w:p>
        </w:tc>
        <w:tc>
          <w:tcPr>
            <w:tcW w:w="772" w:type="dxa"/>
          </w:tcPr>
          <w:p w14:paraId="30254FD7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0BD4">
              <w:rPr>
                <w:rFonts w:ascii="Arial" w:hAnsi="Arial" w:cs="Arial"/>
                <w:sz w:val="24"/>
                <w:szCs w:val="24"/>
              </w:rPr>
              <w:t>Qtd</w:t>
            </w:r>
            <w:proofErr w:type="spellEnd"/>
            <w:r w:rsidRPr="005B0BD4">
              <w:rPr>
                <w:rFonts w:ascii="Arial" w:hAnsi="Arial" w:cs="Arial"/>
                <w:sz w:val="24"/>
                <w:szCs w:val="24"/>
              </w:rPr>
              <w:t xml:space="preserve"> máx.</w:t>
            </w:r>
          </w:p>
        </w:tc>
        <w:tc>
          <w:tcPr>
            <w:tcW w:w="1145" w:type="dxa"/>
          </w:tcPr>
          <w:p w14:paraId="2274BE94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</w:tr>
      <w:tr w:rsidR="005B0BD4" w:rsidRPr="005B0BD4" w14:paraId="051698CC" w14:textId="77777777" w:rsidTr="005B0BD4">
        <w:trPr>
          <w:trHeight w:val="1086"/>
        </w:trPr>
        <w:tc>
          <w:tcPr>
            <w:tcW w:w="4912" w:type="dxa"/>
          </w:tcPr>
          <w:p w14:paraId="2616B02D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b/>
                <w:bCs/>
                <w:sz w:val="24"/>
                <w:szCs w:val="24"/>
              </w:rPr>
              <w:t>Correia da roçadeira:</w:t>
            </w:r>
            <w:r w:rsidRPr="005B0BD4">
              <w:rPr>
                <w:rFonts w:ascii="Arial" w:hAnsi="Arial" w:cs="Arial"/>
                <w:sz w:val="24"/>
                <w:szCs w:val="24"/>
              </w:rPr>
              <w:t xml:space="preserve"> especificação compatível com Husqvarna TS148, largura, comprimento, tipo de material, resistência a altas temperaturas, normas aplicáveis.</w:t>
            </w:r>
          </w:p>
        </w:tc>
        <w:tc>
          <w:tcPr>
            <w:tcW w:w="1669" w:type="dxa"/>
          </w:tcPr>
          <w:p w14:paraId="4F718317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375,63</w:t>
            </w:r>
          </w:p>
        </w:tc>
        <w:tc>
          <w:tcPr>
            <w:tcW w:w="972" w:type="dxa"/>
          </w:tcPr>
          <w:p w14:paraId="50BEF3E7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72" w:type="dxa"/>
          </w:tcPr>
          <w:p w14:paraId="489FC9FF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145" w:type="dxa"/>
          </w:tcPr>
          <w:p w14:paraId="351516C0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1.878,15</w:t>
            </w:r>
          </w:p>
        </w:tc>
      </w:tr>
      <w:tr w:rsidR="005B0BD4" w:rsidRPr="005B0BD4" w14:paraId="7956121A" w14:textId="77777777" w:rsidTr="005B0BD4">
        <w:trPr>
          <w:trHeight w:val="1072"/>
        </w:trPr>
        <w:tc>
          <w:tcPr>
            <w:tcW w:w="4912" w:type="dxa"/>
          </w:tcPr>
          <w:p w14:paraId="4EF083CE" w14:textId="77777777" w:rsidR="005B0BD4" w:rsidRPr="005B0BD4" w:rsidRDefault="005B0BD4" w:rsidP="005B0BD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0BD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Lâmina: </w:t>
            </w:r>
            <w:r w:rsidRPr="005B0BD4">
              <w:rPr>
                <w:rFonts w:ascii="Arial" w:hAnsi="Arial" w:cs="Arial"/>
                <w:sz w:val="24"/>
                <w:szCs w:val="24"/>
              </w:rPr>
              <w:t>diâmetro, espessura, tipo de aço/composto, raio de corte, compatibilidade com lâmina original Husqvarna, torque/arranque seguro.</w:t>
            </w:r>
          </w:p>
        </w:tc>
        <w:tc>
          <w:tcPr>
            <w:tcW w:w="1669" w:type="dxa"/>
          </w:tcPr>
          <w:p w14:paraId="7BFD4A6D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362,96</w:t>
            </w:r>
          </w:p>
        </w:tc>
        <w:tc>
          <w:tcPr>
            <w:tcW w:w="972" w:type="dxa"/>
          </w:tcPr>
          <w:p w14:paraId="3F1D3A93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72" w:type="dxa"/>
          </w:tcPr>
          <w:p w14:paraId="5F5CE05C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145" w:type="dxa"/>
          </w:tcPr>
          <w:p w14:paraId="091803CA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1.814,80</w:t>
            </w:r>
          </w:p>
        </w:tc>
      </w:tr>
      <w:tr w:rsidR="005B0BD4" w:rsidRPr="005B0BD4" w14:paraId="6F242990" w14:textId="77777777" w:rsidTr="005B0BD4">
        <w:trPr>
          <w:trHeight w:val="1072"/>
        </w:trPr>
        <w:tc>
          <w:tcPr>
            <w:tcW w:w="4912" w:type="dxa"/>
          </w:tcPr>
          <w:p w14:paraId="760178B6" w14:textId="77777777" w:rsidR="005B0BD4" w:rsidRPr="005B0BD4" w:rsidRDefault="005B0BD4" w:rsidP="005B0BD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0BD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Óleo do motor: </w:t>
            </w:r>
            <w:r w:rsidRPr="005B0BD4">
              <w:rPr>
                <w:rFonts w:ascii="Arial" w:hAnsi="Arial" w:cs="Arial"/>
                <w:sz w:val="24"/>
                <w:szCs w:val="24"/>
              </w:rPr>
              <w:t>viscosidade recomendada pelo fabricante (ex.: 10W-40 ou 15W-40 conforme manual), classificação API. Quantidade por unidade, embalagem.</w:t>
            </w:r>
          </w:p>
        </w:tc>
        <w:tc>
          <w:tcPr>
            <w:tcW w:w="1669" w:type="dxa"/>
          </w:tcPr>
          <w:p w14:paraId="3180D554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108,46</w:t>
            </w:r>
          </w:p>
        </w:tc>
        <w:tc>
          <w:tcPr>
            <w:tcW w:w="972" w:type="dxa"/>
          </w:tcPr>
          <w:p w14:paraId="3684D10E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72" w:type="dxa"/>
          </w:tcPr>
          <w:p w14:paraId="2054E240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145" w:type="dxa"/>
          </w:tcPr>
          <w:p w14:paraId="737874C2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542,30</w:t>
            </w:r>
          </w:p>
        </w:tc>
      </w:tr>
      <w:tr w:rsidR="005B0BD4" w:rsidRPr="005B0BD4" w14:paraId="66A13B93" w14:textId="77777777" w:rsidTr="005B0BD4">
        <w:trPr>
          <w:trHeight w:val="807"/>
        </w:trPr>
        <w:tc>
          <w:tcPr>
            <w:tcW w:w="4912" w:type="dxa"/>
          </w:tcPr>
          <w:p w14:paraId="595B7983" w14:textId="77777777" w:rsidR="005B0BD4" w:rsidRPr="005B0BD4" w:rsidRDefault="005B0BD4" w:rsidP="005B0BD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0BD4">
              <w:rPr>
                <w:rFonts w:ascii="Arial" w:hAnsi="Arial" w:cs="Arial"/>
                <w:b/>
                <w:bCs/>
                <w:sz w:val="24"/>
                <w:szCs w:val="24"/>
              </w:rPr>
              <w:t>Filtro do óleo</w:t>
            </w:r>
            <w:r w:rsidRPr="005B0BD4">
              <w:rPr>
                <w:rFonts w:ascii="Arial" w:hAnsi="Arial" w:cs="Arial"/>
                <w:sz w:val="24"/>
                <w:szCs w:val="24"/>
              </w:rPr>
              <w:t>: tipo (cartucho ou tipo replaceable), número de peça, compatibilidade com motor específico.</w:t>
            </w:r>
          </w:p>
        </w:tc>
        <w:tc>
          <w:tcPr>
            <w:tcW w:w="1669" w:type="dxa"/>
          </w:tcPr>
          <w:p w14:paraId="25518EB4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100,39</w:t>
            </w:r>
          </w:p>
        </w:tc>
        <w:tc>
          <w:tcPr>
            <w:tcW w:w="972" w:type="dxa"/>
          </w:tcPr>
          <w:p w14:paraId="44DC4963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72" w:type="dxa"/>
          </w:tcPr>
          <w:p w14:paraId="51F82511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145" w:type="dxa"/>
          </w:tcPr>
          <w:p w14:paraId="37B2EFAB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501,95</w:t>
            </w:r>
          </w:p>
        </w:tc>
      </w:tr>
      <w:tr w:rsidR="005B0BD4" w:rsidRPr="005B0BD4" w14:paraId="391B4896" w14:textId="77777777" w:rsidTr="005B0BD4">
        <w:trPr>
          <w:trHeight w:val="528"/>
        </w:trPr>
        <w:tc>
          <w:tcPr>
            <w:tcW w:w="4912" w:type="dxa"/>
          </w:tcPr>
          <w:p w14:paraId="5277690B" w14:textId="77777777" w:rsidR="005B0BD4" w:rsidRPr="005B0BD4" w:rsidRDefault="005B0BD4" w:rsidP="005B0BD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0BD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Bateria: </w:t>
            </w:r>
            <w:r w:rsidRPr="005B0BD4">
              <w:rPr>
                <w:rFonts w:ascii="Arial" w:hAnsi="Arial" w:cs="Arial"/>
                <w:sz w:val="24"/>
                <w:szCs w:val="24"/>
              </w:rPr>
              <w:t>tipo (12V/ ligno AGM/ GEL conforme especificação Husqvarna), capacidade (Ah), tamanho/fixação, polaridade, tempo de vida útil, garantia.</w:t>
            </w:r>
          </w:p>
        </w:tc>
        <w:tc>
          <w:tcPr>
            <w:tcW w:w="1669" w:type="dxa"/>
          </w:tcPr>
          <w:p w14:paraId="4A05A163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582,15</w:t>
            </w:r>
          </w:p>
        </w:tc>
        <w:tc>
          <w:tcPr>
            <w:tcW w:w="972" w:type="dxa"/>
          </w:tcPr>
          <w:p w14:paraId="550D3D5D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72" w:type="dxa"/>
          </w:tcPr>
          <w:p w14:paraId="77F7EFEC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145" w:type="dxa"/>
          </w:tcPr>
          <w:p w14:paraId="7DBC3A73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2.910,75</w:t>
            </w:r>
          </w:p>
        </w:tc>
      </w:tr>
      <w:tr w:rsidR="005B0BD4" w:rsidRPr="005B0BD4" w14:paraId="20D0CD8C" w14:textId="77777777" w:rsidTr="005B0BD4">
        <w:trPr>
          <w:trHeight w:val="263"/>
        </w:trPr>
        <w:tc>
          <w:tcPr>
            <w:tcW w:w="4912" w:type="dxa"/>
          </w:tcPr>
          <w:p w14:paraId="66BC713D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669" w:type="dxa"/>
          </w:tcPr>
          <w:p w14:paraId="66512DB0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1.529,59</w:t>
            </w:r>
          </w:p>
        </w:tc>
        <w:tc>
          <w:tcPr>
            <w:tcW w:w="972" w:type="dxa"/>
          </w:tcPr>
          <w:p w14:paraId="5352B4CB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72" w:type="dxa"/>
          </w:tcPr>
          <w:p w14:paraId="26EEB341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145" w:type="dxa"/>
          </w:tcPr>
          <w:p w14:paraId="2E5F807B" w14:textId="77777777" w:rsidR="005B0BD4" w:rsidRPr="005B0BD4" w:rsidRDefault="005B0BD4" w:rsidP="005B0B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BD4">
              <w:rPr>
                <w:rFonts w:ascii="Arial" w:hAnsi="Arial" w:cs="Arial"/>
                <w:sz w:val="24"/>
                <w:szCs w:val="24"/>
              </w:rPr>
              <w:t>7.647,95</w:t>
            </w:r>
          </w:p>
        </w:tc>
      </w:tr>
    </w:tbl>
    <w:p w14:paraId="218F4D3C" w14:textId="77777777" w:rsidR="000476A5" w:rsidRPr="005B0BD4" w:rsidRDefault="000476A5" w:rsidP="005B0BD4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192CA58" w14:textId="77777777" w:rsidR="000476A5" w:rsidRPr="005B0BD4" w:rsidRDefault="000476A5" w:rsidP="005B0BD4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5B0BD4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6. Critérios de Julgamento</w:t>
      </w:r>
    </w:p>
    <w:p w14:paraId="476959C0" w14:textId="77777777" w:rsidR="000476A5" w:rsidRPr="005B0BD4" w:rsidRDefault="000476A5" w:rsidP="005B0BD4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0BD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Menor Preço por Item:</w:t>
      </w:r>
      <w:r w:rsidRPr="005B0BD4">
        <w:rPr>
          <w:rFonts w:ascii="Arial" w:eastAsia="Times New Roman" w:hAnsi="Arial" w:cs="Arial"/>
          <w:sz w:val="24"/>
          <w:szCs w:val="24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14:paraId="2FA4F50A" w14:textId="77777777" w:rsidR="000476A5" w:rsidRPr="005B0BD4" w:rsidRDefault="000476A5" w:rsidP="005B0BD4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5B0BD4">
        <w:rPr>
          <w:rFonts w:ascii="Arial" w:eastAsia="Times New Roman" w:hAnsi="Arial" w:cs="Arial"/>
          <w:b/>
          <w:bCs/>
          <w:i/>
          <w:iCs/>
          <w:sz w:val="24"/>
          <w:szCs w:val="24"/>
        </w:rPr>
        <w:t>7. Forma de Execução e Prazo</w:t>
      </w:r>
    </w:p>
    <w:p w14:paraId="665955C0" w14:textId="77777777" w:rsidR="000476A5" w:rsidRPr="005B0BD4" w:rsidRDefault="000476A5" w:rsidP="005B0BD4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0C3B8DC8" w14:textId="77777777" w:rsidR="000476A5" w:rsidRPr="005B0BD4" w:rsidRDefault="000476A5" w:rsidP="005B0BD4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0BD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Entrega:</w:t>
      </w:r>
      <w:r w:rsidRPr="005B0BD4">
        <w:rPr>
          <w:rFonts w:ascii="Arial" w:eastAsia="Times New Roman" w:hAnsi="Arial" w:cs="Arial"/>
          <w:sz w:val="24"/>
          <w:szCs w:val="24"/>
          <w:lang w:eastAsia="pt-BR"/>
        </w:rPr>
        <w:t xml:space="preserve"> Os itens deverão ser entregues no prazo máximo de 30 dias corridos, contados a partir do recebimento da ordem de fornecimento.</w:t>
      </w:r>
    </w:p>
    <w:p w14:paraId="63BADBC4" w14:textId="77777777" w:rsidR="000476A5" w:rsidRPr="005B0BD4" w:rsidRDefault="000476A5" w:rsidP="005B0BD4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0BD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Local de Entrega:</w:t>
      </w:r>
      <w:r w:rsidRPr="005B0BD4">
        <w:rPr>
          <w:rFonts w:ascii="Arial" w:eastAsia="Times New Roman" w:hAnsi="Arial" w:cs="Arial"/>
          <w:sz w:val="24"/>
          <w:szCs w:val="24"/>
          <w:lang w:eastAsia="pt-BR"/>
        </w:rPr>
        <w:t xml:space="preserve"> Secretaria da Educação, Cultura, Desporto e Turismo da Prefeitura de Santo Antônio das Missões, situada na AV. José Nunes de Abreu, 6000, centro.</w:t>
      </w:r>
    </w:p>
    <w:p w14:paraId="128DCB31" w14:textId="77777777" w:rsidR="000476A5" w:rsidRPr="005B0BD4" w:rsidRDefault="000476A5" w:rsidP="005B0BD4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0BD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Garantia:</w:t>
      </w:r>
      <w:r w:rsidRPr="005B0BD4">
        <w:rPr>
          <w:rFonts w:ascii="Arial" w:eastAsia="Times New Roman" w:hAnsi="Arial" w:cs="Arial"/>
          <w:sz w:val="24"/>
          <w:szCs w:val="24"/>
          <w:lang w:eastAsia="pt-BR"/>
        </w:rPr>
        <w:t xml:space="preserve"> Os equipamentos deverão ter garantia de, no mínimo, 12 meses contra defeitos de fabricação.</w:t>
      </w:r>
    </w:p>
    <w:p w14:paraId="64B8DA3C" w14:textId="77777777" w:rsidR="000476A5" w:rsidRPr="005B0BD4" w:rsidRDefault="000476A5" w:rsidP="005B0BD4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5B0BD4">
        <w:rPr>
          <w:rFonts w:ascii="Arial" w:eastAsia="Times New Roman" w:hAnsi="Arial" w:cs="Arial"/>
          <w:b/>
          <w:bCs/>
          <w:i/>
          <w:iCs/>
          <w:sz w:val="24"/>
          <w:szCs w:val="24"/>
        </w:rPr>
        <w:t>8. Recursos Orçamentários</w:t>
      </w:r>
    </w:p>
    <w:p w14:paraId="22991BEC" w14:textId="77777777" w:rsidR="000476A5" w:rsidRPr="005B0BD4" w:rsidRDefault="000476A5" w:rsidP="005B0BD4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0BD4">
        <w:rPr>
          <w:rFonts w:ascii="Arial" w:eastAsia="Times New Roman" w:hAnsi="Arial" w:cs="Arial"/>
          <w:sz w:val="24"/>
          <w:szCs w:val="24"/>
          <w:lang w:eastAsia="pt-BR"/>
        </w:rPr>
        <w:t>As despesas decorrentes desta licitação correrão por conta das dotações orçamentárias da Secretaria da Educação, Cultura, Desporto e Turismo, previstas no orçamento vigente.</w:t>
      </w:r>
    </w:p>
    <w:p w14:paraId="66D0E454" w14:textId="77777777" w:rsidR="000476A5" w:rsidRPr="005B0BD4" w:rsidRDefault="000476A5" w:rsidP="005B0BD4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5B0BD4">
        <w:rPr>
          <w:rFonts w:ascii="Arial" w:eastAsia="Times New Roman" w:hAnsi="Arial" w:cs="Arial"/>
          <w:b/>
          <w:bCs/>
          <w:i/>
          <w:iCs/>
          <w:sz w:val="24"/>
          <w:szCs w:val="24"/>
        </w:rPr>
        <w:t>9. Requisitos de Habilitação</w:t>
      </w:r>
    </w:p>
    <w:p w14:paraId="76D4622C" w14:textId="77777777" w:rsidR="000476A5" w:rsidRPr="005B0BD4" w:rsidRDefault="000476A5" w:rsidP="005B0BD4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4CC73542" w14:textId="77777777" w:rsidR="000476A5" w:rsidRPr="005B0BD4" w:rsidRDefault="000476A5" w:rsidP="005B0BD4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0BD4">
        <w:rPr>
          <w:rFonts w:ascii="Arial" w:eastAsia="Times New Roman" w:hAnsi="Arial" w:cs="Arial"/>
          <w:sz w:val="24"/>
          <w:szCs w:val="24"/>
          <w:lang w:eastAsia="pt-BR"/>
        </w:rPr>
        <w:t>Os licitantes deverão apresentar a documentação exigida nos termos do edital, incluindo:</w:t>
      </w:r>
    </w:p>
    <w:p w14:paraId="115307CF" w14:textId="77777777" w:rsidR="000476A5" w:rsidRPr="005B0BD4" w:rsidRDefault="000476A5" w:rsidP="005B0BD4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0BD4">
        <w:rPr>
          <w:rFonts w:ascii="Arial" w:eastAsia="Times New Roman" w:hAnsi="Arial" w:cs="Arial"/>
          <w:sz w:val="24"/>
          <w:szCs w:val="24"/>
          <w:lang w:eastAsia="pt-BR"/>
        </w:rPr>
        <w:t>Prova de regularidade fiscal e trabalhista;</w:t>
      </w:r>
    </w:p>
    <w:p w14:paraId="395F5A14" w14:textId="77777777" w:rsidR="000476A5" w:rsidRPr="005B0BD4" w:rsidRDefault="000476A5" w:rsidP="005B0BD4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A0F8EDB" w14:textId="77777777" w:rsidR="000476A5" w:rsidRPr="005B0BD4" w:rsidRDefault="000476A5" w:rsidP="005B0BD4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0BD4">
        <w:rPr>
          <w:rFonts w:ascii="Arial" w:eastAsia="Times New Roman" w:hAnsi="Arial" w:cs="Arial"/>
          <w:sz w:val="24"/>
          <w:szCs w:val="24"/>
          <w:lang w:eastAsia="pt-BR"/>
        </w:rPr>
        <w:t>Declaração de inexistência de fatos impeditivos;</w:t>
      </w:r>
    </w:p>
    <w:p w14:paraId="61E81603" w14:textId="77777777" w:rsidR="000476A5" w:rsidRPr="005B0BD4" w:rsidRDefault="000476A5" w:rsidP="005B0BD4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0BD4">
        <w:rPr>
          <w:rFonts w:ascii="Arial" w:eastAsia="Times New Roman" w:hAnsi="Arial" w:cs="Arial"/>
          <w:sz w:val="24"/>
          <w:szCs w:val="24"/>
          <w:lang w:eastAsia="pt-BR"/>
        </w:rPr>
        <w:t>Certificados exigidos para os itens especificados (quando aplicável).</w:t>
      </w:r>
    </w:p>
    <w:p w14:paraId="1FA1629C" w14:textId="77777777" w:rsidR="000476A5" w:rsidRPr="005B0BD4" w:rsidRDefault="000476A5" w:rsidP="005B0BD4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5B0BD4">
        <w:rPr>
          <w:rFonts w:ascii="Arial" w:eastAsia="Times New Roman" w:hAnsi="Arial" w:cs="Arial"/>
          <w:b/>
          <w:bCs/>
          <w:i/>
          <w:iCs/>
          <w:sz w:val="24"/>
          <w:szCs w:val="24"/>
        </w:rPr>
        <w:t>10. Penalidades</w:t>
      </w:r>
    </w:p>
    <w:p w14:paraId="024CF518" w14:textId="77777777" w:rsidR="005B0BD4" w:rsidRDefault="000476A5" w:rsidP="005B0BD4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0BD4">
        <w:rPr>
          <w:rFonts w:ascii="Arial" w:eastAsia="Times New Roman" w:hAnsi="Arial" w:cs="Arial"/>
          <w:sz w:val="24"/>
          <w:szCs w:val="24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14:paraId="4447D7D7" w14:textId="77777777" w:rsidR="005B0BD4" w:rsidRDefault="005B0BD4" w:rsidP="005B0BD4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C46CD30" w14:textId="5D634480" w:rsidR="000476A5" w:rsidRPr="005B0BD4" w:rsidRDefault="000476A5" w:rsidP="005B0BD4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0BD4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11. Disposições Gerais</w:t>
      </w:r>
    </w:p>
    <w:p w14:paraId="733AA252" w14:textId="77777777" w:rsidR="000476A5" w:rsidRPr="005B0BD4" w:rsidRDefault="000476A5" w:rsidP="005B0BD4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2B72159B" w14:textId="77777777" w:rsidR="000476A5" w:rsidRPr="005B0BD4" w:rsidRDefault="000476A5" w:rsidP="005B0BD4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0BD4">
        <w:rPr>
          <w:rFonts w:ascii="Arial" w:eastAsia="Times New Roman" w:hAnsi="Arial" w:cs="Arial"/>
          <w:sz w:val="24"/>
          <w:szCs w:val="24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14:paraId="52B3B1DA" w14:textId="77777777" w:rsidR="000476A5" w:rsidRPr="005B0BD4" w:rsidRDefault="000476A5" w:rsidP="005B0BD4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0BD4">
        <w:rPr>
          <w:rFonts w:ascii="Arial" w:eastAsia="Times New Roman" w:hAnsi="Arial" w:cs="Arial"/>
          <w:sz w:val="24"/>
          <w:szCs w:val="24"/>
          <w:lang w:eastAsia="pt-BR"/>
        </w:rPr>
        <w:t>O contrato a ser firmado deverá conter todas as condições e especificações previstas neste Termo de Referência.</w:t>
      </w:r>
    </w:p>
    <w:p w14:paraId="52BACA2B" w14:textId="77777777" w:rsidR="000476A5" w:rsidRPr="005B0BD4" w:rsidRDefault="000476A5" w:rsidP="005B0BD4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036A52BC" w14:textId="77777777" w:rsidR="005B0BD4" w:rsidRDefault="005B0BD4" w:rsidP="005B0BD4">
      <w:pPr>
        <w:jc w:val="right"/>
        <w:rPr>
          <w:rFonts w:ascii="Arial" w:eastAsia="Times New Roman" w:hAnsi="Arial" w:cs="Arial"/>
          <w:sz w:val="24"/>
          <w:szCs w:val="24"/>
        </w:rPr>
      </w:pPr>
    </w:p>
    <w:p w14:paraId="5E69AC6B" w14:textId="20F4AAD3" w:rsidR="000476A5" w:rsidRDefault="000476A5" w:rsidP="005B0BD4">
      <w:pPr>
        <w:jc w:val="right"/>
        <w:rPr>
          <w:rFonts w:ascii="Arial" w:eastAsia="Times New Roman" w:hAnsi="Arial" w:cs="Arial"/>
          <w:sz w:val="24"/>
          <w:szCs w:val="24"/>
        </w:rPr>
      </w:pPr>
      <w:r w:rsidRPr="005B0BD4">
        <w:rPr>
          <w:rFonts w:ascii="Arial" w:eastAsia="Times New Roman" w:hAnsi="Arial" w:cs="Arial"/>
          <w:sz w:val="24"/>
          <w:szCs w:val="24"/>
        </w:rPr>
        <w:t xml:space="preserve">Santo Antônio das Missões, </w:t>
      </w:r>
      <w:r w:rsidR="005B0BD4" w:rsidRPr="005B0BD4">
        <w:rPr>
          <w:rFonts w:ascii="Arial" w:eastAsia="Times New Roman" w:hAnsi="Arial" w:cs="Arial"/>
          <w:sz w:val="24"/>
          <w:szCs w:val="24"/>
        </w:rPr>
        <w:t>04</w:t>
      </w:r>
      <w:r w:rsidRPr="005B0BD4">
        <w:rPr>
          <w:rFonts w:ascii="Arial" w:eastAsia="Times New Roman" w:hAnsi="Arial" w:cs="Arial"/>
          <w:sz w:val="24"/>
          <w:szCs w:val="24"/>
        </w:rPr>
        <w:t xml:space="preserve"> de </w:t>
      </w:r>
      <w:r w:rsidR="005B0BD4" w:rsidRPr="005B0BD4">
        <w:rPr>
          <w:rFonts w:ascii="Arial" w:eastAsia="Times New Roman" w:hAnsi="Arial" w:cs="Arial"/>
          <w:sz w:val="24"/>
          <w:szCs w:val="24"/>
        </w:rPr>
        <w:t>setembro</w:t>
      </w:r>
      <w:r w:rsidRPr="005B0BD4">
        <w:rPr>
          <w:rFonts w:ascii="Arial" w:eastAsia="Times New Roman" w:hAnsi="Arial" w:cs="Arial"/>
          <w:sz w:val="24"/>
          <w:szCs w:val="24"/>
        </w:rPr>
        <w:t xml:space="preserve"> de 2025.</w:t>
      </w:r>
    </w:p>
    <w:p w14:paraId="654A20CA" w14:textId="67D8D1CD" w:rsidR="005B0BD4" w:rsidRDefault="005B0BD4" w:rsidP="005B0BD4">
      <w:pPr>
        <w:jc w:val="right"/>
        <w:rPr>
          <w:rFonts w:ascii="Arial" w:eastAsia="Times New Roman" w:hAnsi="Arial" w:cs="Arial"/>
          <w:sz w:val="24"/>
          <w:szCs w:val="24"/>
        </w:rPr>
      </w:pPr>
    </w:p>
    <w:p w14:paraId="03F59F4F" w14:textId="77777777" w:rsidR="005B0BD4" w:rsidRPr="005B0BD4" w:rsidRDefault="005B0BD4" w:rsidP="005B0BD4">
      <w:pPr>
        <w:jc w:val="right"/>
        <w:rPr>
          <w:rFonts w:ascii="Arial" w:eastAsia="Times New Roman" w:hAnsi="Arial" w:cs="Arial"/>
          <w:sz w:val="24"/>
          <w:szCs w:val="24"/>
        </w:rPr>
      </w:pPr>
    </w:p>
    <w:p w14:paraId="1708787D" w14:textId="77777777" w:rsidR="000476A5" w:rsidRPr="008E2278" w:rsidRDefault="000476A5" w:rsidP="000476A5">
      <w:pPr>
        <w:jc w:val="right"/>
        <w:rPr>
          <w:rFonts w:ascii="Calibri" w:eastAsia="Times New Roman" w:hAnsi="Calibri" w:cs="Times New Roman"/>
        </w:rPr>
      </w:pPr>
    </w:p>
    <w:p w14:paraId="59E30AE8" w14:textId="0D26CB92" w:rsidR="000476A5" w:rsidRDefault="000476A5" w:rsidP="005B0BD4">
      <w:pPr>
        <w:jc w:val="center"/>
      </w:pPr>
    </w:p>
    <w:p w14:paraId="21B67F0C" w14:textId="77777777" w:rsidR="00665276" w:rsidRPr="00665276" w:rsidRDefault="00665276" w:rsidP="00665276">
      <w:pPr>
        <w:jc w:val="center"/>
        <w:rPr>
          <w:rFonts w:ascii="Arial" w:hAnsi="Arial" w:cs="Arial"/>
          <w:sz w:val="24"/>
          <w:szCs w:val="24"/>
        </w:rPr>
      </w:pPr>
      <w:r w:rsidRPr="00665276">
        <w:rPr>
          <w:rFonts w:ascii="Arial" w:hAnsi="Arial" w:cs="Arial"/>
          <w:sz w:val="24"/>
          <w:szCs w:val="24"/>
        </w:rPr>
        <w:t>Daniel Ferreira dos Santos</w:t>
      </w:r>
    </w:p>
    <w:p w14:paraId="63AE53EB" w14:textId="7134A24F" w:rsidR="00530BDC" w:rsidRPr="00665276" w:rsidRDefault="00665276" w:rsidP="00665276">
      <w:pPr>
        <w:jc w:val="center"/>
        <w:rPr>
          <w:rFonts w:ascii="Arial" w:hAnsi="Arial" w:cs="Arial"/>
          <w:sz w:val="24"/>
          <w:szCs w:val="24"/>
        </w:rPr>
      </w:pPr>
      <w:r w:rsidRPr="00665276">
        <w:rPr>
          <w:rFonts w:ascii="Arial" w:hAnsi="Arial" w:cs="Arial"/>
          <w:sz w:val="24"/>
          <w:szCs w:val="24"/>
        </w:rPr>
        <w:t>Secretário da Educação, Cultura, Desporto e Turismo</w:t>
      </w:r>
    </w:p>
    <w:sectPr w:rsidR="00530BDC" w:rsidRPr="00665276" w:rsidSect="005B0BD4">
      <w:headerReference w:type="default" r:id="rId7"/>
      <w:footerReference w:type="default" r:id="rId8"/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57160" w14:textId="77777777" w:rsidR="00BB41AD" w:rsidRDefault="00BB41AD" w:rsidP="000476A5">
      <w:r>
        <w:separator/>
      </w:r>
    </w:p>
  </w:endnote>
  <w:endnote w:type="continuationSeparator" w:id="0">
    <w:p w14:paraId="37E0D911" w14:textId="77777777" w:rsidR="00BB41AD" w:rsidRDefault="00BB41AD" w:rsidP="00047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2A023" w14:textId="77777777" w:rsidR="000476A5" w:rsidRPr="00810F51" w:rsidRDefault="000476A5" w:rsidP="000476A5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>
      <w:rPr>
        <w:rFonts w:ascii="Calibri" w:eastAsia="Times New Roman" w:hAnsi="Calibri" w:cs="Times New Roman"/>
        <w:sz w:val="16"/>
        <w:szCs w:val="16"/>
      </w:rPr>
      <w:t>DMB-6497</w:t>
    </w:r>
    <w:r w:rsidRPr="00810F51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Secretaria d</w:t>
    </w:r>
    <w:r>
      <w:rPr>
        <w:rFonts w:ascii="Calibri" w:eastAsia="Times New Roman" w:hAnsi="Calibri" w:cs="Times New Roman"/>
        <w:sz w:val="16"/>
        <w:szCs w:val="16"/>
      </w:rPr>
      <w:t>a Educação</w:t>
    </w:r>
  </w:p>
  <w:p w14:paraId="2B965FAB" w14:textId="77777777" w:rsidR="000476A5" w:rsidRPr="00810F51" w:rsidRDefault="000476A5" w:rsidP="000476A5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42E0EDD3" w14:textId="77777777" w:rsidR="000476A5" w:rsidRDefault="000476A5" w:rsidP="000476A5">
    <w:pPr>
      <w:pStyle w:val="Rodap"/>
    </w:pPr>
  </w:p>
  <w:p w14:paraId="4A10952A" w14:textId="77777777" w:rsidR="000476A5" w:rsidRDefault="000476A5" w:rsidP="000476A5">
    <w:pPr>
      <w:pStyle w:val="Rodap"/>
    </w:pPr>
  </w:p>
  <w:p w14:paraId="61051E39" w14:textId="77777777" w:rsidR="000476A5" w:rsidRDefault="000476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A2FA5" w14:textId="77777777" w:rsidR="00BB41AD" w:rsidRDefault="00BB41AD" w:rsidP="000476A5">
      <w:r>
        <w:separator/>
      </w:r>
    </w:p>
  </w:footnote>
  <w:footnote w:type="continuationSeparator" w:id="0">
    <w:p w14:paraId="045ECBA8" w14:textId="77777777" w:rsidR="00BB41AD" w:rsidRDefault="00BB41AD" w:rsidP="00047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043BE" w14:textId="77777777" w:rsidR="000476A5" w:rsidRPr="008E2278" w:rsidRDefault="000476A5" w:rsidP="000476A5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8E2278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640D62" wp14:editId="30622512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E35471" w14:textId="77777777" w:rsidR="000476A5" w:rsidRDefault="000476A5" w:rsidP="000476A5">
                          <w:pPr>
                            <w:jc w:val="center"/>
                          </w:pPr>
                        </w:p>
                        <w:p w14:paraId="052B4088" w14:textId="77777777" w:rsidR="000476A5" w:rsidRDefault="000476A5" w:rsidP="000476A5">
                          <w:pPr>
                            <w:jc w:val="center"/>
                          </w:pPr>
                        </w:p>
                        <w:p w14:paraId="67574DD6" w14:textId="77777777" w:rsidR="000476A5" w:rsidRPr="007E31E4" w:rsidRDefault="000476A5" w:rsidP="000476A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1B51FFEF" w14:textId="77777777" w:rsidR="000476A5" w:rsidRPr="007E31E4" w:rsidRDefault="000476A5" w:rsidP="000476A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33D42A99" w14:textId="77777777" w:rsidR="000476A5" w:rsidRPr="000C2407" w:rsidRDefault="000476A5" w:rsidP="000476A5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6D7300F4" w14:textId="77777777" w:rsidR="000476A5" w:rsidRDefault="000476A5" w:rsidP="000476A5">
                          <w:pPr>
                            <w:jc w:val="center"/>
                          </w:pPr>
                        </w:p>
                        <w:p w14:paraId="6FF87484" w14:textId="77777777" w:rsidR="000476A5" w:rsidRDefault="000476A5" w:rsidP="000476A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640D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14:paraId="2DE35471" w14:textId="77777777" w:rsidR="000476A5" w:rsidRDefault="000476A5" w:rsidP="000476A5">
                    <w:pPr>
                      <w:jc w:val="center"/>
                    </w:pPr>
                  </w:p>
                  <w:p w14:paraId="052B4088" w14:textId="77777777" w:rsidR="000476A5" w:rsidRDefault="000476A5" w:rsidP="000476A5">
                    <w:pPr>
                      <w:jc w:val="center"/>
                    </w:pPr>
                  </w:p>
                  <w:p w14:paraId="67574DD6" w14:textId="77777777" w:rsidR="000476A5" w:rsidRPr="007E31E4" w:rsidRDefault="000476A5" w:rsidP="000476A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1B51FFEF" w14:textId="77777777" w:rsidR="000476A5" w:rsidRPr="007E31E4" w:rsidRDefault="000476A5" w:rsidP="000476A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33D42A99" w14:textId="77777777" w:rsidR="000476A5" w:rsidRPr="000C2407" w:rsidRDefault="000476A5" w:rsidP="000476A5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6D7300F4" w14:textId="77777777" w:rsidR="000476A5" w:rsidRDefault="000476A5" w:rsidP="000476A5">
                    <w:pPr>
                      <w:jc w:val="center"/>
                    </w:pPr>
                  </w:p>
                  <w:p w14:paraId="6FF87484" w14:textId="77777777" w:rsidR="000476A5" w:rsidRDefault="000476A5" w:rsidP="000476A5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8E2278">
      <w:rPr>
        <w:rFonts w:ascii="Arial" w:eastAsia="Times New Roman" w:hAnsi="Arial" w:cs="Times New Roman"/>
        <w:szCs w:val="20"/>
      </w:rPr>
      <w:tab/>
    </w:r>
    <w:r w:rsidRPr="008E2278">
      <w:rPr>
        <w:rFonts w:ascii="Arial" w:eastAsia="Times New Roman" w:hAnsi="Arial" w:cs="Times New Roman"/>
        <w:noProof/>
        <w:szCs w:val="20"/>
        <w:lang w:eastAsia="pt-BR"/>
      </w:rPr>
      <w:drawing>
        <wp:inline distT="0" distB="0" distL="0" distR="0" wp14:anchorId="4034ED6B" wp14:editId="4984FF75">
          <wp:extent cx="1028700" cy="1266825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D3ACEF" w14:textId="77777777" w:rsidR="000476A5" w:rsidRPr="008E2278" w:rsidRDefault="000476A5" w:rsidP="000476A5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7B9E2FA7" w14:textId="77777777" w:rsidR="000476A5" w:rsidRPr="008E2278" w:rsidRDefault="000476A5" w:rsidP="000476A5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7E9709E8" w14:textId="77777777" w:rsidR="000476A5" w:rsidRPr="008E2278" w:rsidRDefault="000476A5" w:rsidP="000476A5">
    <w:pPr>
      <w:pStyle w:val="Cabealho"/>
    </w:pPr>
  </w:p>
  <w:p w14:paraId="0F4D22F8" w14:textId="77777777" w:rsidR="000476A5" w:rsidRDefault="000476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62AB9"/>
    <w:multiLevelType w:val="multilevel"/>
    <w:tmpl w:val="859E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D33397"/>
    <w:multiLevelType w:val="multilevel"/>
    <w:tmpl w:val="E384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E52FB0"/>
    <w:multiLevelType w:val="hybridMultilevel"/>
    <w:tmpl w:val="13EEE7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6A5"/>
    <w:rsid w:val="000476A5"/>
    <w:rsid w:val="00530BDC"/>
    <w:rsid w:val="005778E0"/>
    <w:rsid w:val="005B0BD4"/>
    <w:rsid w:val="00665276"/>
    <w:rsid w:val="00BB41AD"/>
    <w:rsid w:val="00C6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E308"/>
  <w15:chartTrackingRefBased/>
  <w15:docId w15:val="{B29EEE3A-07AB-4046-882D-79065EFD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6A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6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476A5"/>
  </w:style>
  <w:style w:type="paragraph" w:styleId="Rodap">
    <w:name w:val="footer"/>
    <w:basedOn w:val="Normal"/>
    <w:link w:val="RodapChar"/>
    <w:uiPriority w:val="99"/>
    <w:unhideWhenUsed/>
    <w:rsid w:val="000476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476A5"/>
  </w:style>
  <w:style w:type="table" w:styleId="Tabelacomgrade">
    <w:name w:val="Table Grid"/>
    <w:basedOn w:val="Tabelanormal"/>
    <w:uiPriority w:val="39"/>
    <w:rsid w:val="000476A5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47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750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2</cp:revision>
  <cp:lastPrinted>2025-09-04T12:42:00Z</cp:lastPrinted>
  <dcterms:created xsi:type="dcterms:W3CDTF">2025-09-15T14:32:00Z</dcterms:created>
  <dcterms:modified xsi:type="dcterms:W3CDTF">2025-09-15T14:32:00Z</dcterms:modified>
</cp:coreProperties>
</file>