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342C" w:rsidRDefault="00D3342C" w:rsidP="00D3342C">
      <w:pPr>
        <w:jc w:val="center"/>
        <w:rPr>
          <w:rFonts w:ascii="Arial" w:hAnsi="Arial" w:cs="Arial"/>
          <w:b/>
          <w:sz w:val="28"/>
          <w:szCs w:val="28"/>
        </w:rPr>
      </w:pPr>
      <w:r w:rsidRPr="00325FB6">
        <w:rPr>
          <w:rFonts w:ascii="Arial" w:hAnsi="Arial" w:cs="Arial"/>
          <w:b/>
          <w:sz w:val="28"/>
          <w:szCs w:val="28"/>
        </w:rPr>
        <w:t>DECISÃO DE RECURSO</w:t>
      </w:r>
      <w:r>
        <w:rPr>
          <w:rFonts w:ascii="Arial" w:hAnsi="Arial" w:cs="Arial"/>
          <w:b/>
          <w:sz w:val="28"/>
          <w:szCs w:val="28"/>
        </w:rPr>
        <w:t>.</w:t>
      </w:r>
    </w:p>
    <w:p w:rsidR="00D3342C" w:rsidRPr="00325FB6" w:rsidRDefault="00D3342C" w:rsidP="00D3342C">
      <w:pPr>
        <w:jc w:val="center"/>
        <w:rPr>
          <w:rFonts w:ascii="Arial" w:hAnsi="Arial" w:cs="Arial"/>
          <w:b/>
          <w:sz w:val="28"/>
          <w:szCs w:val="28"/>
        </w:rPr>
      </w:pPr>
    </w:p>
    <w:p w:rsidR="00D3342C" w:rsidRDefault="00D3342C" w:rsidP="00D3342C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PREGÃO </w:t>
      </w:r>
      <w:proofErr w:type="gramStart"/>
      <w:r>
        <w:rPr>
          <w:rFonts w:ascii="Arial" w:hAnsi="Arial" w:cs="Arial"/>
          <w:b/>
          <w:sz w:val="24"/>
          <w:szCs w:val="24"/>
        </w:rPr>
        <w:t xml:space="preserve">ELETRÔNICO </w:t>
      </w:r>
      <w:r>
        <w:rPr>
          <w:rFonts w:ascii="Arial" w:hAnsi="Arial" w:cs="Arial"/>
          <w:b/>
          <w:sz w:val="24"/>
          <w:szCs w:val="24"/>
        </w:rPr>
        <w:t xml:space="preserve"> Nº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134</w:t>
      </w:r>
      <w:r>
        <w:rPr>
          <w:rFonts w:ascii="Arial" w:hAnsi="Arial" w:cs="Arial"/>
          <w:b/>
          <w:sz w:val="24"/>
          <w:szCs w:val="24"/>
        </w:rPr>
        <w:t>-2025</w:t>
      </w:r>
      <w:r w:rsidRPr="00325FB6">
        <w:rPr>
          <w:rFonts w:ascii="Arial" w:hAnsi="Arial" w:cs="Arial"/>
          <w:b/>
          <w:sz w:val="24"/>
          <w:szCs w:val="24"/>
        </w:rPr>
        <w:t>.</w:t>
      </w:r>
    </w:p>
    <w:p w:rsidR="00D3342C" w:rsidRDefault="00D3342C" w:rsidP="00D3342C">
      <w:pPr>
        <w:rPr>
          <w:rFonts w:ascii="Arial" w:hAnsi="Arial" w:cs="Arial"/>
          <w:b/>
          <w:sz w:val="24"/>
          <w:szCs w:val="24"/>
        </w:rPr>
      </w:pPr>
    </w:p>
    <w:p w:rsidR="00D3342C" w:rsidRDefault="00D3342C" w:rsidP="00D3342C">
      <w:pPr>
        <w:jc w:val="both"/>
        <w:rPr>
          <w:rFonts w:ascii="Arial" w:hAnsi="Arial" w:cs="Arial"/>
          <w:sz w:val="24"/>
          <w:szCs w:val="24"/>
        </w:rPr>
      </w:pPr>
      <w:r w:rsidRPr="005D6CF5">
        <w:rPr>
          <w:rFonts w:ascii="Arial" w:hAnsi="Arial" w:cs="Arial"/>
          <w:b/>
          <w:sz w:val="24"/>
          <w:szCs w:val="24"/>
        </w:rPr>
        <w:t>OBJETO:</w:t>
      </w:r>
      <w:r w:rsidRPr="005D6CF5">
        <w:rPr>
          <w:rFonts w:ascii="Arial" w:hAnsi="Arial" w:cs="Arial"/>
          <w:sz w:val="24"/>
          <w:szCs w:val="24"/>
        </w:rPr>
        <w:t xml:space="preserve"> </w:t>
      </w:r>
      <w:r>
        <w:rPr>
          <w:b/>
          <w:sz w:val="24"/>
          <w:szCs w:val="24"/>
        </w:rPr>
        <w:t>Locação com manutenção de Central Telefônica PABX de Comunicação hídrica</w:t>
      </w:r>
      <w:r>
        <w:rPr>
          <w:b/>
          <w:sz w:val="24"/>
          <w:szCs w:val="24"/>
        </w:rPr>
        <w:t>.</w:t>
      </w:r>
    </w:p>
    <w:p w:rsidR="00D3342C" w:rsidRDefault="00D3342C" w:rsidP="00D3342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______________________________________________________________                             </w:t>
      </w:r>
    </w:p>
    <w:p w:rsidR="00D3342C" w:rsidRPr="00E4302A" w:rsidRDefault="00D3342C" w:rsidP="00D3342C">
      <w:pPr>
        <w:pStyle w:val="Textoembloco1"/>
        <w:numPr>
          <w:ilvl w:val="0"/>
          <w:numId w:val="1"/>
        </w:numPr>
        <w:rPr>
          <w:rFonts w:cs="Arial"/>
          <w:b/>
          <w:i w:val="0"/>
          <w:sz w:val="24"/>
          <w:szCs w:val="24"/>
        </w:rPr>
      </w:pPr>
      <w:r w:rsidRPr="00E4302A">
        <w:rPr>
          <w:rFonts w:cs="Arial"/>
          <w:b/>
          <w:i w:val="0"/>
          <w:sz w:val="24"/>
          <w:szCs w:val="24"/>
        </w:rPr>
        <w:t>DAS PRELIMINARES:</w:t>
      </w:r>
    </w:p>
    <w:p w:rsidR="00D3342C" w:rsidRPr="00E4302A" w:rsidRDefault="00D3342C" w:rsidP="00D3342C">
      <w:pPr>
        <w:pStyle w:val="Textoembloco1"/>
        <w:ind w:left="284" w:firstLine="0"/>
        <w:rPr>
          <w:rFonts w:cs="Arial"/>
          <w:i w:val="0"/>
          <w:sz w:val="24"/>
          <w:szCs w:val="24"/>
        </w:rPr>
      </w:pPr>
    </w:p>
    <w:p w:rsidR="00D3342C" w:rsidRDefault="00D3342C" w:rsidP="00D3342C">
      <w:pPr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a)</w:t>
      </w:r>
      <w:r w:rsidRPr="00325FB6">
        <w:rPr>
          <w:rFonts w:ascii="Arial" w:hAnsi="Arial" w:cs="Arial"/>
          <w:sz w:val="24"/>
          <w:szCs w:val="24"/>
        </w:rPr>
        <w:t xml:space="preserve"> Em</w:t>
      </w:r>
      <w:proofErr w:type="gramEnd"/>
      <w:r w:rsidRPr="00325FB6">
        <w:rPr>
          <w:rFonts w:ascii="Arial" w:hAnsi="Arial" w:cs="Arial"/>
          <w:sz w:val="24"/>
          <w:szCs w:val="24"/>
        </w:rPr>
        <w:t xml:space="preserve"> sede de admissibilidade recursal, foram preenchidos os recursos de legalidade, interesse processual, fundamentação, pedido d</w:t>
      </w:r>
      <w:r>
        <w:rPr>
          <w:rFonts w:ascii="Arial" w:hAnsi="Arial" w:cs="Arial"/>
          <w:sz w:val="24"/>
          <w:szCs w:val="24"/>
        </w:rPr>
        <w:t>e nova decisão e tempestividade, conforme segue:</w:t>
      </w:r>
    </w:p>
    <w:p w:rsidR="00D3342C" w:rsidRDefault="00D3342C" w:rsidP="00D3342C">
      <w:pPr>
        <w:jc w:val="both"/>
        <w:rPr>
          <w:rFonts w:ascii="Arial" w:hAnsi="Arial" w:cs="Arial"/>
          <w:b/>
          <w:sz w:val="24"/>
          <w:szCs w:val="24"/>
        </w:rPr>
      </w:pPr>
      <w:r w:rsidRPr="004C7316">
        <w:rPr>
          <w:rFonts w:ascii="Arial" w:hAnsi="Arial" w:cs="Arial"/>
          <w:b/>
          <w:i/>
          <w:sz w:val="24"/>
          <w:szCs w:val="24"/>
        </w:rPr>
        <w:t>-</w:t>
      </w:r>
      <w:r>
        <w:rPr>
          <w:rFonts w:ascii="Arial" w:hAnsi="Arial" w:cs="Arial"/>
          <w:b/>
          <w:sz w:val="24"/>
          <w:szCs w:val="24"/>
        </w:rPr>
        <w:t xml:space="preserve">  </w:t>
      </w:r>
      <w:proofErr w:type="gramStart"/>
      <w:r>
        <w:rPr>
          <w:rFonts w:ascii="Arial" w:hAnsi="Arial" w:cs="Arial"/>
          <w:b/>
          <w:sz w:val="24"/>
          <w:szCs w:val="24"/>
        </w:rPr>
        <w:t>RECORRENTE  :</w:t>
      </w:r>
      <w:proofErr w:type="gramEnd"/>
    </w:p>
    <w:p w:rsidR="00D3342C" w:rsidRDefault="00D3342C" w:rsidP="00D3342C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- </w:t>
      </w:r>
      <w:r>
        <w:rPr>
          <w:rFonts w:ascii="Arial" w:hAnsi="Arial" w:cs="Arial"/>
          <w:b/>
          <w:sz w:val="24"/>
          <w:szCs w:val="24"/>
        </w:rPr>
        <w:t>RCE COMÉRCIO DE EQUIPAMENTOS DE TELEMÁTICA LTDA-EPP, CNPJ – 03.917.124/0001-24</w:t>
      </w:r>
      <w:r>
        <w:rPr>
          <w:rFonts w:ascii="Arial" w:hAnsi="Arial" w:cs="Arial"/>
          <w:b/>
          <w:sz w:val="24"/>
          <w:szCs w:val="24"/>
        </w:rPr>
        <w:t>.</w:t>
      </w:r>
    </w:p>
    <w:p w:rsidR="00D3342C" w:rsidRDefault="00D3342C" w:rsidP="00D3342C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 RECORRIDA:</w:t>
      </w:r>
    </w:p>
    <w:p w:rsidR="00D3342C" w:rsidRDefault="00D3342C" w:rsidP="00D3342C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- </w:t>
      </w:r>
      <w:r>
        <w:rPr>
          <w:rFonts w:ascii="Arial" w:hAnsi="Arial" w:cs="Arial"/>
          <w:b/>
          <w:sz w:val="24"/>
          <w:szCs w:val="24"/>
        </w:rPr>
        <w:t>GUTERRES &amp; GUTERRES LTDA, CNPJ – 39.451.665/0001-57</w:t>
      </w:r>
      <w:r>
        <w:rPr>
          <w:rFonts w:ascii="Arial" w:hAnsi="Arial" w:cs="Arial"/>
          <w:b/>
          <w:sz w:val="24"/>
          <w:szCs w:val="24"/>
        </w:rPr>
        <w:t>.</w:t>
      </w:r>
    </w:p>
    <w:p w:rsidR="00D3342C" w:rsidRDefault="00D3342C" w:rsidP="00D3342C">
      <w:pPr>
        <w:jc w:val="both"/>
      </w:pPr>
      <w:r>
        <w:t>_____________________________________________________________________________</w:t>
      </w:r>
    </w:p>
    <w:p w:rsidR="00D3342C" w:rsidRPr="00E4302A" w:rsidRDefault="00D3342C" w:rsidP="00D3342C">
      <w:pPr>
        <w:pStyle w:val="Textoembloco1"/>
        <w:ind w:left="0" w:firstLine="0"/>
        <w:rPr>
          <w:rFonts w:cs="Arial"/>
          <w:b/>
          <w:i w:val="0"/>
          <w:sz w:val="24"/>
          <w:szCs w:val="24"/>
        </w:rPr>
      </w:pPr>
      <w:r>
        <w:rPr>
          <w:rFonts w:cs="Arial"/>
          <w:b/>
          <w:i w:val="0"/>
          <w:sz w:val="24"/>
          <w:szCs w:val="24"/>
        </w:rPr>
        <w:t xml:space="preserve">II - </w:t>
      </w:r>
      <w:r w:rsidRPr="00E4302A">
        <w:rPr>
          <w:rFonts w:cs="Arial"/>
          <w:b/>
          <w:i w:val="0"/>
          <w:sz w:val="24"/>
          <w:szCs w:val="24"/>
        </w:rPr>
        <w:t>DOS FATOS</w:t>
      </w:r>
    </w:p>
    <w:p w:rsidR="00D3342C" w:rsidRPr="00E4302A" w:rsidRDefault="00D3342C" w:rsidP="00D3342C">
      <w:pPr>
        <w:pStyle w:val="Textoembloco1"/>
        <w:ind w:left="1080" w:firstLine="0"/>
        <w:rPr>
          <w:rFonts w:cs="Arial"/>
          <w:i w:val="0"/>
          <w:sz w:val="24"/>
          <w:szCs w:val="24"/>
        </w:rPr>
      </w:pPr>
    </w:p>
    <w:p w:rsidR="00D3342C" w:rsidRPr="00353EA3" w:rsidRDefault="00D3342C" w:rsidP="00D3342C">
      <w:pPr>
        <w:jc w:val="both"/>
        <w:rPr>
          <w:rFonts w:ascii="Arial" w:hAnsi="Arial" w:cs="Arial"/>
          <w:sz w:val="24"/>
          <w:szCs w:val="24"/>
        </w:rPr>
      </w:pPr>
      <w:r w:rsidRPr="00DE7C44">
        <w:rPr>
          <w:rFonts w:ascii="Arial" w:hAnsi="Arial" w:cs="Arial"/>
          <w:sz w:val="24"/>
          <w:szCs w:val="24"/>
        </w:rPr>
        <w:t>- Inconformada</w:t>
      </w:r>
      <w:r>
        <w:rPr>
          <w:rFonts w:ascii="Arial" w:hAnsi="Arial" w:cs="Arial"/>
          <w:sz w:val="24"/>
          <w:szCs w:val="24"/>
        </w:rPr>
        <w:t xml:space="preserve">  </w:t>
      </w:r>
      <w:r w:rsidRPr="00DE7C44">
        <w:rPr>
          <w:rFonts w:ascii="Arial" w:hAnsi="Arial" w:cs="Arial"/>
          <w:sz w:val="24"/>
          <w:szCs w:val="24"/>
        </w:rPr>
        <w:t xml:space="preserve"> c</w:t>
      </w:r>
      <w:r>
        <w:rPr>
          <w:rFonts w:ascii="Arial" w:hAnsi="Arial" w:cs="Arial"/>
          <w:sz w:val="24"/>
          <w:szCs w:val="24"/>
        </w:rPr>
        <w:t xml:space="preserve">om os fatos </w:t>
      </w:r>
      <w:proofErr w:type="gramStart"/>
      <w:r>
        <w:rPr>
          <w:rFonts w:ascii="Arial" w:hAnsi="Arial" w:cs="Arial"/>
          <w:sz w:val="24"/>
          <w:szCs w:val="24"/>
        </w:rPr>
        <w:t>a  recorrente</w:t>
      </w:r>
      <w:proofErr w:type="gramEnd"/>
      <w:r>
        <w:rPr>
          <w:rFonts w:ascii="Arial" w:hAnsi="Arial" w:cs="Arial"/>
          <w:sz w:val="24"/>
          <w:szCs w:val="24"/>
        </w:rPr>
        <w:t xml:space="preserve">  alega  a desconformidade do objeto ora licitado Conforme </w:t>
      </w:r>
      <w:r w:rsidR="00B2480B">
        <w:rPr>
          <w:rFonts w:ascii="Arial" w:hAnsi="Arial" w:cs="Arial"/>
          <w:sz w:val="24"/>
          <w:szCs w:val="24"/>
        </w:rPr>
        <w:t xml:space="preserve">Itens ao que </w:t>
      </w:r>
      <w:r>
        <w:rPr>
          <w:rFonts w:ascii="Arial" w:hAnsi="Arial" w:cs="Arial"/>
          <w:sz w:val="24"/>
          <w:szCs w:val="24"/>
        </w:rPr>
        <w:t>segue:</w:t>
      </w:r>
    </w:p>
    <w:p w:rsidR="00D3342C" w:rsidRDefault="00D3342C" w:rsidP="00D3342C">
      <w:pPr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1</w:t>
      </w:r>
      <w:proofErr w:type="gramStart"/>
      <w:r>
        <w:rPr>
          <w:rFonts w:ascii="Arial" w:hAnsi="Arial" w:cs="Arial"/>
          <w:b/>
          <w:i/>
          <w:sz w:val="24"/>
          <w:szCs w:val="24"/>
        </w:rPr>
        <w:t>º  -</w:t>
      </w:r>
      <w:proofErr w:type="gramEnd"/>
      <w:r>
        <w:rPr>
          <w:rFonts w:ascii="Arial" w:hAnsi="Arial" w:cs="Arial"/>
          <w:b/>
          <w:i/>
          <w:sz w:val="24"/>
          <w:szCs w:val="24"/>
        </w:rPr>
        <w:t xml:space="preserve"> </w:t>
      </w:r>
      <w:r>
        <w:rPr>
          <w:rFonts w:ascii="Arial" w:hAnsi="Arial" w:cs="Arial"/>
          <w:b/>
          <w:i/>
          <w:sz w:val="24"/>
          <w:szCs w:val="24"/>
        </w:rPr>
        <w:t>Visita Técnica obrigatória, ausente demonstração de indispensabilidade;</w:t>
      </w:r>
    </w:p>
    <w:p w:rsidR="00B2480B" w:rsidRDefault="00B2480B" w:rsidP="00D3342C">
      <w:pPr>
        <w:jc w:val="both"/>
        <w:rPr>
          <w:rFonts w:ascii="Arial" w:hAnsi="Arial" w:cs="Arial"/>
          <w:b/>
          <w:i/>
          <w:sz w:val="24"/>
          <w:szCs w:val="24"/>
        </w:rPr>
      </w:pPr>
    </w:p>
    <w:p w:rsidR="00D3342C" w:rsidRDefault="00D3342C" w:rsidP="00D3342C">
      <w:pPr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 xml:space="preserve">2º     </w:t>
      </w:r>
      <w:r w:rsidR="001023D6">
        <w:rPr>
          <w:rFonts w:ascii="Arial" w:hAnsi="Arial" w:cs="Arial"/>
          <w:b/>
          <w:i/>
          <w:sz w:val="24"/>
          <w:szCs w:val="24"/>
        </w:rPr>
        <w:t xml:space="preserve">     -  Limitação Geográfica de empresa sediada em raio máximo de até 200km.</w:t>
      </w:r>
    </w:p>
    <w:p w:rsidR="001023D6" w:rsidRDefault="001023D6" w:rsidP="00D3342C">
      <w:pPr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 xml:space="preserve">3º          -  Revisão da habilitação da empresa Guterres &amp; Guterres </w:t>
      </w:r>
      <w:proofErr w:type="spellStart"/>
      <w:r>
        <w:rPr>
          <w:rFonts w:ascii="Arial" w:hAnsi="Arial" w:cs="Arial"/>
          <w:b/>
          <w:i/>
          <w:sz w:val="24"/>
          <w:szCs w:val="24"/>
        </w:rPr>
        <w:t>Ltda</w:t>
      </w:r>
      <w:proofErr w:type="spellEnd"/>
      <w:r>
        <w:rPr>
          <w:rFonts w:ascii="Arial" w:hAnsi="Arial" w:cs="Arial"/>
          <w:b/>
          <w:i/>
          <w:sz w:val="24"/>
          <w:szCs w:val="24"/>
        </w:rPr>
        <w:t xml:space="preserve">, pois a mesma não apresentou comprovação de capacitação técnica. </w:t>
      </w:r>
    </w:p>
    <w:p w:rsidR="00D3342C" w:rsidRDefault="001023D6" w:rsidP="00D3342C">
      <w:pPr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lastRenderedPageBreak/>
        <w:t xml:space="preserve">Resposta; Após revisão detalha e consulta técnica realizada junto ao Departamento de Prefeitura Municipais </w:t>
      </w:r>
      <w:proofErr w:type="gramStart"/>
      <w:r>
        <w:rPr>
          <w:rFonts w:ascii="Arial" w:hAnsi="Arial" w:cs="Arial"/>
          <w:b/>
          <w:i/>
          <w:sz w:val="24"/>
          <w:szCs w:val="24"/>
        </w:rPr>
        <w:t>( DPM</w:t>
      </w:r>
      <w:proofErr w:type="gramEnd"/>
      <w:r>
        <w:rPr>
          <w:rFonts w:ascii="Arial" w:hAnsi="Arial" w:cs="Arial"/>
          <w:b/>
          <w:i/>
          <w:sz w:val="24"/>
          <w:szCs w:val="24"/>
        </w:rPr>
        <w:t xml:space="preserve"> ), decidiu-se por unanimidade pela INABILITAÇÃO da Empresa : </w:t>
      </w:r>
      <w:r>
        <w:rPr>
          <w:rFonts w:ascii="Arial" w:hAnsi="Arial" w:cs="Arial"/>
          <w:b/>
          <w:i/>
          <w:sz w:val="24"/>
          <w:szCs w:val="24"/>
        </w:rPr>
        <w:t>Guterres &amp; Guterres Ltda</w:t>
      </w:r>
      <w:r w:rsidR="00B2480B">
        <w:rPr>
          <w:rFonts w:ascii="Arial" w:hAnsi="Arial" w:cs="Arial"/>
          <w:b/>
          <w:i/>
          <w:sz w:val="24"/>
          <w:szCs w:val="24"/>
        </w:rPr>
        <w:t>.</w:t>
      </w:r>
    </w:p>
    <w:p w:rsidR="00D3342C" w:rsidRDefault="00D3342C" w:rsidP="00D3342C">
      <w:pPr>
        <w:jc w:val="both"/>
        <w:rPr>
          <w:rFonts w:ascii="Arial" w:hAnsi="Arial" w:cs="Arial"/>
          <w:b/>
          <w:i/>
          <w:sz w:val="24"/>
          <w:szCs w:val="24"/>
        </w:rPr>
      </w:pPr>
      <w:proofErr w:type="gramStart"/>
      <w:r w:rsidRPr="00353EA3">
        <w:rPr>
          <w:rFonts w:ascii="Arial" w:hAnsi="Arial" w:cs="Arial"/>
          <w:b/>
          <w:i/>
          <w:sz w:val="24"/>
          <w:szCs w:val="24"/>
        </w:rPr>
        <w:t>Resposta :</w:t>
      </w:r>
      <w:proofErr w:type="gramEnd"/>
      <w:r>
        <w:rPr>
          <w:rFonts w:ascii="Arial" w:hAnsi="Arial" w:cs="Arial"/>
          <w:i/>
          <w:sz w:val="24"/>
          <w:szCs w:val="24"/>
        </w:rPr>
        <w:t xml:space="preserve"> </w:t>
      </w:r>
      <w:r w:rsidRPr="00732B90">
        <w:rPr>
          <w:rFonts w:ascii="Arial" w:hAnsi="Arial" w:cs="Arial"/>
          <w:b/>
          <w:i/>
          <w:sz w:val="24"/>
          <w:szCs w:val="24"/>
          <w:u w:val="single"/>
        </w:rPr>
        <w:t>DEFERIDO</w:t>
      </w:r>
      <w:r w:rsidRPr="00353EA3">
        <w:rPr>
          <w:rFonts w:ascii="Arial" w:hAnsi="Arial" w:cs="Arial"/>
          <w:i/>
          <w:sz w:val="24"/>
          <w:szCs w:val="24"/>
        </w:rPr>
        <w:t xml:space="preserve">, Motivado pela </w:t>
      </w:r>
      <w:r>
        <w:rPr>
          <w:rFonts w:ascii="Arial" w:hAnsi="Arial" w:cs="Arial"/>
          <w:i/>
          <w:sz w:val="24"/>
          <w:szCs w:val="24"/>
        </w:rPr>
        <w:t>falta de documentação exigia em Edital.</w:t>
      </w:r>
    </w:p>
    <w:p w:rsidR="00D3342C" w:rsidRDefault="00D3342C" w:rsidP="00D3342C">
      <w:pPr>
        <w:jc w:val="both"/>
        <w:rPr>
          <w:rFonts w:ascii="Arial" w:hAnsi="Arial" w:cs="Arial"/>
          <w:b/>
          <w:i/>
          <w:sz w:val="24"/>
          <w:szCs w:val="24"/>
        </w:rPr>
      </w:pPr>
    </w:p>
    <w:p w:rsidR="00D3342C" w:rsidRDefault="00D3342C" w:rsidP="00D3342C">
      <w:pPr>
        <w:jc w:val="both"/>
        <w:rPr>
          <w:rFonts w:ascii="Arial" w:hAnsi="Arial" w:cs="Arial"/>
          <w:b/>
          <w:sz w:val="24"/>
          <w:szCs w:val="24"/>
        </w:rPr>
      </w:pPr>
      <w:r w:rsidRPr="00946501">
        <w:rPr>
          <w:rFonts w:ascii="Arial" w:hAnsi="Arial" w:cs="Arial"/>
          <w:b/>
          <w:sz w:val="24"/>
          <w:szCs w:val="24"/>
        </w:rPr>
        <w:t xml:space="preserve">IV – </w:t>
      </w:r>
      <w:r>
        <w:rPr>
          <w:rFonts w:ascii="Arial" w:hAnsi="Arial" w:cs="Arial"/>
          <w:b/>
          <w:sz w:val="24"/>
          <w:szCs w:val="24"/>
        </w:rPr>
        <w:t>DAS CONTRARAZÕES:</w:t>
      </w:r>
    </w:p>
    <w:p w:rsidR="00D3342C" w:rsidRPr="00B1137E" w:rsidRDefault="00D3342C" w:rsidP="00D3342C">
      <w:pPr>
        <w:jc w:val="both"/>
        <w:rPr>
          <w:rFonts w:ascii="Arial" w:eastAsia="Times New Roman" w:hAnsi="Arial" w:cs="Times New Roman"/>
          <w:i/>
          <w:spacing w:val="14"/>
          <w:sz w:val="28"/>
          <w:szCs w:val="28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Pr="006843CC">
        <w:rPr>
          <w:rFonts w:ascii="Arial" w:hAnsi="Arial" w:cs="Arial"/>
          <w:sz w:val="24"/>
          <w:szCs w:val="24"/>
        </w:rPr>
        <w:t>Decorrido o prazo para apresentações das CONTRA</w:t>
      </w:r>
      <w:r>
        <w:rPr>
          <w:rFonts w:ascii="Arial" w:hAnsi="Arial" w:cs="Arial"/>
          <w:sz w:val="24"/>
          <w:szCs w:val="24"/>
        </w:rPr>
        <w:t>R</w:t>
      </w:r>
      <w:r w:rsidRPr="006843CC">
        <w:rPr>
          <w:rFonts w:ascii="Arial" w:hAnsi="Arial" w:cs="Arial"/>
          <w:sz w:val="24"/>
          <w:szCs w:val="24"/>
        </w:rPr>
        <w:t>RAZÕES, verificou-se que a Empresa:</w:t>
      </w:r>
      <w:r>
        <w:rPr>
          <w:rFonts w:ascii="Arial" w:hAnsi="Arial" w:cs="Arial"/>
          <w:sz w:val="24"/>
          <w:szCs w:val="24"/>
        </w:rPr>
        <w:t xml:space="preserve"> </w:t>
      </w:r>
      <w:r w:rsidR="00B2480B">
        <w:rPr>
          <w:rFonts w:ascii="Arial" w:hAnsi="Arial" w:cs="Arial"/>
          <w:b/>
          <w:i/>
          <w:sz w:val="24"/>
          <w:szCs w:val="24"/>
        </w:rPr>
        <w:t xml:space="preserve">Guterres &amp; Guterres </w:t>
      </w:r>
      <w:proofErr w:type="spellStart"/>
      <w:proofErr w:type="gramStart"/>
      <w:r w:rsidR="00B2480B">
        <w:rPr>
          <w:rFonts w:ascii="Arial" w:hAnsi="Arial" w:cs="Arial"/>
          <w:b/>
          <w:i/>
          <w:sz w:val="24"/>
          <w:szCs w:val="24"/>
        </w:rPr>
        <w:t>Ltda</w:t>
      </w:r>
      <w:proofErr w:type="spellEnd"/>
      <w:r w:rsidR="00B2480B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eastAsia="Times New Roman" w:hAnsi="Arial" w:cs="Times New Roman"/>
          <w:i/>
          <w:spacing w:val="14"/>
          <w:sz w:val="28"/>
          <w:szCs w:val="28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 NÃO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</w:t>
      </w:r>
      <w:r w:rsidRPr="009B34D9">
        <w:rPr>
          <w:rFonts w:ascii="Arial" w:hAnsi="Arial" w:cs="Arial"/>
          <w:sz w:val="24"/>
          <w:szCs w:val="24"/>
        </w:rPr>
        <w:t>apresentou defesa em tem</w:t>
      </w:r>
      <w:r>
        <w:rPr>
          <w:rFonts w:ascii="Arial" w:hAnsi="Arial" w:cs="Arial"/>
          <w:sz w:val="24"/>
          <w:szCs w:val="24"/>
        </w:rPr>
        <w:t>po hábil ao exigido no Edital via</w:t>
      </w:r>
      <w:r w:rsidRPr="009B34D9">
        <w:rPr>
          <w:rFonts w:ascii="Arial" w:hAnsi="Arial" w:cs="Arial"/>
          <w:sz w:val="24"/>
          <w:szCs w:val="24"/>
        </w:rPr>
        <w:t xml:space="preserve"> protocol</w:t>
      </w:r>
      <w:r>
        <w:rPr>
          <w:rFonts w:ascii="Arial" w:hAnsi="Arial" w:cs="Arial"/>
          <w:sz w:val="24"/>
          <w:szCs w:val="24"/>
        </w:rPr>
        <w:t xml:space="preserve">o </w:t>
      </w:r>
      <w:r w:rsidRPr="009B34D9">
        <w:rPr>
          <w:rFonts w:ascii="Arial" w:hAnsi="Arial" w:cs="Arial"/>
          <w:sz w:val="24"/>
          <w:szCs w:val="24"/>
        </w:rPr>
        <w:t xml:space="preserve">na Plataforma Eletrônica  </w:t>
      </w:r>
      <w:r>
        <w:rPr>
          <w:rFonts w:ascii="Arial" w:hAnsi="Arial" w:cs="Arial"/>
          <w:sz w:val="24"/>
          <w:szCs w:val="24"/>
        </w:rPr>
        <w:t>(</w:t>
      </w:r>
      <w:r w:rsidRPr="009B34D9">
        <w:rPr>
          <w:rFonts w:ascii="Arial" w:hAnsi="Arial" w:cs="Arial"/>
          <w:sz w:val="24"/>
          <w:szCs w:val="24"/>
        </w:rPr>
        <w:t>BLL COMPRAS ).</w:t>
      </w:r>
    </w:p>
    <w:p w:rsidR="00D3342C" w:rsidRPr="00946501" w:rsidRDefault="00D3342C" w:rsidP="00D3342C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V - </w:t>
      </w:r>
      <w:r w:rsidRPr="00946501">
        <w:rPr>
          <w:rFonts w:ascii="Arial" w:hAnsi="Arial" w:cs="Arial"/>
          <w:b/>
          <w:sz w:val="24"/>
          <w:szCs w:val="24"/>
        </w:rPr>
        <w:t>ANÁLISE RECURSAL</w:t>
      </w:r>
      <w:r>
        <w:rPr>
          <w:rFonts w:ascii="Arial" w:hAnsi="Arial" w:cs="Arial"/>
          <w:b/>
          <w:sz w:val="24"/>
          <w:szCs w:val="24"/>
        </w:rPr>
        <w:t>:</w:t>
      </w:r>
    </w:p>
    <w:p w:rsidR="00D3342C" w:rsidRDefault="00D3342C" w:rsidP="00D3342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Após análise das alegações apresentadas nas</w:t>
      </w:r>
      <w:r w:rsidR="00B2480B">
        <w:rPr>
          <w:rFonts w:ascii="Arial" w:hAnsi="Arial" w:cs="Arial"/>
          <w:sz w:val="24"/>
          <w:szCs w:val="24"/>
        </w:rPr>
        <w:t xml:space="preserve"> fases </w:t>
      </w:r>
      <w:r>
        <w:rPr>
          <w:rFonts w:ascii="Arial" w:hAnsi="Arial" w:cs="Arial"/>
          <w:sz w:val="24"/>
          <w:szCs w:val="24"/>
        </w:rPr>
        <w:t>RECURSAIS, observados os ditames e parâmetros legais, o Pregoeiro, juntamente com a equipe de apoio, assim conclui:</w:t>
      </w:r>
    </w:p>
    <w:p w:rsidR="00B2480B" w:rsidRDefault="00B2480B" w:rsidP="00B2480B">
      <w:pPr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 xml:space="preserve">              Assim entendemos:  </w:t>
      </w:r>
    </w:p>
    <w:p w:rsidR="00B2480B" w:rsidRDefault="00B2480B" w:rsidP="00B2480B">
      <w:pPr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 xml:space="preserve">              - Os Recursos apresentados pela empresa: </w:t>
      </w:r>
      <w:r>
        <w:rPr>
          <w:rFonts w:ascii="Arial" w:hAnsi="Arial" w:cs="Arial"/>
          <w:b/>
          <w:sz w:val="24"/>
          <w:szCs w:val="24"/>
        </w:rPr>
        <w:t>RCE COMÉRCIO DE EQUIPAMENTOS DE TELEMÁTICA LTDA-</w:t>
      </w:r>
      <w:proofErr w:type="gramStart"/>
      <w:r>
        <w:rPr>
          <w:rFonts w:ascii="Arial" w:hAnsi="Arial" w:cs="Arial"/>
          <w:b/>
          <w:sz w:val="24"/>
          <w:szCs w:val="24"/>
        </w:rPr>
        <w:t>EPP</w:t>
      </w:r>
      <w:r>
        <w:rPr>
          <w:rFonts w:ascii="Arial" w:hAnsi="Arial" w:cs="Arial"/>
          <w:b/>
          <w:i/>
          <w:sz w:val="24"/>
          <w:szCs w:val="24"/>
        </w:rPr>
        <w:t xml:space="preserve"> ,</w:t>
      </w:r>
      <w:proofErr w:type="gramEnd"/>
      <w:r>
        <w:rPr>
          <w:rFonts w:ascii="Arial" w:hAnsi="Arial" w:cs="Arial"/>
          <w:b/>
          <w:i/>
          <w:sz w:val="24"/>
          <w:szCs w:val="24"/>
        </w:rPr>
        <w:t xml:space="preserve"> no Itens 01 e 02, acima mencionados não estão em conformidade com o que se exige-se no Edital, conforme segue :</w:t>
      </w:r>
    </w:p>
    <w:p w:rsidR="00B2480B" w:rsidRDefault="00B2480B" w:rsidP="00B2480B">
      <w:pPr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Resposta: Entendemos que tal desconformidade deveria ser apresentado na fase de Impugnação do Edital fato este que deveria seguir tal como:</w:t>
      </w:r>
    </w:p>
    <w:p w:rsidR="00B2480B" w:rsidRPr="001023D6" w:rsidRDefault="00B2480B" w:rsidP="00B2480B">
      <w:pPr>
        <w:tabs>
          <w:tab w:val="left" w:pos="1134"/>
        </w:tabs>
        <w:spacing w:line="360" w:lineRule="auto"/>
        <w:jc w:val="both"/>
        <w:rPr>
          <w:rFonts w:cs="Arial"/>
          <w:i/>
          <w:sz w:val="20"/>
          <w:szCs w:val="20"/>
        </w:rPr>
      </w:pPr>
      <w:r w:rsidRPr="001023D6">
        <w:rPr>
          <w:rFonts w:ascii="Arial" w:hAnsi="Arial" w:cs="Arial"/>
          <w:i/>
          <w:sz w:val="20"/>
          <w:szCs w:val="20"/>
        </w:rPr>
        <w:t xml:space="preserve">“ </w:t>
      </w:r>
      <w:r w:rsidRPr="001023D6">
        <w:rPr>
          <w:rFonts w:cs="Arial"/>
          <w:bCs/>
          <w:i/>
          <w:sz w:val="20"/>
          <w:szCs w:val="20"/>
        </w:rPr>
        <w:t xml:space="preserve">20.1. </w:t>
      </w:r>
      <w:r w:rsidRPr="001023D6">
        <w:rPr>
          <w:rFonts w:cs="Arial"/>
          <w:i/>
          <w:sz w:val="20"/>
          <w:szCs w:val="20"/>
        </w:rPr>
        <w:t xml:space="preserve">Os pedidos de esclarecimentos referentes ao processo licitatório e os pedidos de impugnações poderão ser enviados ao pregoeiro, até três dias úteis anteriores à data fixada para abertura da sessão pública, por meio do seguinte endereço eletrônico: </w:t>
      </w:r>
      <w:r w:rsidRPr="001023D6">
        <w:rPr>
          <w:i/>
          <w:sz w:val="20"/>
          <w:szCs w:val="20"/>
        </w:rPr>
        <w:t>site www.bllcompras.com</w:t>
      </w:r>
      <w:r w:rsidRPr="001023D6">
        <w:rPr>
          <w:rFonts w:cs="Arial"/>
          <w:i/>
          <w:sz w:val="20"/>
          <w:szCs w:val="20"/>
        </w:rPr>
        <w:t>.</w:t>
      </w:r>
    </w:p>
    <w:p w:rsidR="00B2480B" w:rsidRDefault="00B2480B" w:rsidP="00B2480B">
      <w:pPr>
        <w:spacing w:line="360" w:lineRule="auto"/>
        <w:jc w:val="both"/>
        <w:rPr>
          <w:rFonts w:cs="Arial"/>
          <w:i/>
          <w:sz w:val="20"/>
          <w:szCs w:val="20"/>
        </w:rPr>
      </w:pPr>
      <w:r w:rsidRPr="001023D6">
        <w:rPr>
          <w:rFonts w:cs="Arial"/>
          <w:bCs/>
          <w:i/>
          <w:sz w:val="20"/>
          <w:szCs w:val="20"/>
        </w:rPr>
        <w:t>20.2.</w:t>
      </w:r>
      <w:r w:rsidRPr="001023D6">
        <w:rPr>
          <w:rFonts w:cs="Arial"/>
          <w:i/>
          <w:sz w:val="20"/>
          <w:szCs w:val="20"/>
        </w:rPr>
        <w:t xml:space="preserve">  As respostas aos pedidos de esclarecimentos e às impugnações serão divulgadas no seguinte sítio eletrônico da Administração </w:t>
      </w:r>
      <w:hyperlink r:id="rId5" w:history="1">
        <w:r w:rsidRPr="001023D6">
          <w:rPr>
            <w:rStyle w:val="Hyperlink"/>
            <w:rFonts w:cs="Arial"/>
            <w:i/>
            <w:sz w:val="20"/>
            <w:szCs w:val="20"/>
          </w:rPr>
          <w:t>www.santoantoniodasmissoes.rs.gv.br</w:t>
        </w:r>
      </w:hyperlink>
      <w:r w:rsidRPr="001023D6">
        <w:rPr>
          <w:rFonts w:cs="Arial"/>
          <w:i/>
          <w:sz w:val="20"/>
          <w:szCs w:val="20"/>
        </w:rPr>
        <w:t>. ”</w:t>
      </w:r>
    </w:p>
    <w:p w:rsidR="00B2480B" w:rsidRDefault="00B2480B" w:rsidP="00B2480B">
      <w:pPr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Conclusão: INDEFERIDO.</w:t>
      </w:r>
    </w:p>
    <w:p w:rsidR="00B2480B" w:rsidRDefault="00B2480B" w:rsidP="00B2480B">
      <w:pPr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 xml:space="preserve">               - Já para o Item 03 conclui-se:</w:t>
      </w:r>
    </w:p>
    <w:p w:rsidR="00B2480B" w:rsidRDefault="00B2480B" w:rsidP="00B2480B">
      <w:pPr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Resposta; Após revisão detalha</w:t>
      </w:r>
      <w:r>
        <w:rPr>
          <w:rFonts w:ascii="Arial" w:hAnsi="Arial" w:cs="Arial"/>
          <w:b/>
          <w:i/>
          <w:sz w:val="24"/>
          <w:szCs w:val="24"/>
        </w:rPr>
        <w:t xml:space="preserve"> do Sr. Pregoeiro juntamente com sua Equipe de Apoio, assim </w:t>
      </w:r>
      <w:proofErr w:type="gramStart"/>
      <w:r>
        <w:rPr>
          <w:rFonts w:ascii="Arial" w:hAnsi="Arial" w:cs="Arial"/>
          <w:b/>
          <w:i/>
          <w:sz w:val="24"/>
          <w:szCs w:val="24"/>
        </w:rPr>
        <w:t xml:space="preserve">como, </w:t>
      </w:r>
      <w:r>
        <w:rPr>
          <w:rFonts w:ascii="Arial" w:hAnsi="Arial" w:cs="Arial"/>
          <w:b/>
          <w:i/>
          <w:sz w:val="24"/>
          <w:szCs w:val="24"/>
        </w:rPr>
        <w:t xml:space="preserve"> consulta</w:t>
      </w:r>
      <w:proofErr w:type="gramEnd"/>
      <w:r>
        <w:rPr>
          <w:rFonts w:ascii="Arial" w:hAnsi="Arial" w:cs="Arial"/>
          <w:b/>
          <w:i/>
          <w:sz w:val="24"/>
          <w:szCs w:val="24"/>
        </w:rPr>
        <w:t xml:space="preserve"> técnica realizada junto ao Departamento de Prefeitura Municipais ( DPM ), decidiu-se por unanimidade pela INABILITAÇÃO da Empresa : Guterres &amp; Guterres Ltda.</w:t>
      </w:r>
    </w:p>
    <w:p w:rsidR="00920E85" w:rsidRDefault="00B2480B" w:rsidP="00920E85">
      <w:pPr>
        <w:jc w:val="both"/>
        <w:rPr>
          <w:rFonts w:ascii="Arial" w:hAnsi="Arial" w:cs="Arial"/>
          <w:i/>
          <w:sz w:val="24"/>
          <w:szCs w:val="24"/>
        </w:rPr>
      </w:pPr>
      <w:proofErr w:type="gramStart"/>
      <w:r>
        <w:rPr>
          <w:rFonts w:ascii="Arial" w:hAnsi="Arial" w:cs="Arial"/>
          <w:b/>
          <w:i/>
          <w:sz w:val="24"/>
          <w:szCs w:val="24"/>
        </w:rPr>
        <w:lastRenderedPageBreak/>
        <w:t>Conclusão</w:t>
      </w:r>
      <w:r w:rsidRPr="00353EA3">
        <w:rPr>
          <w:rFonts w:ascii="Arial" w:hAnsi="Arial" w:cs="Arial"/>
          <w:b/>
          <w:i/>
          <w:sz w:val="24"/>
          <w:szCs w:val="24"/>
        </w:rPr>
        <w:t xml:space="preserve"> :</w:t>
      </w:r>
      <w:proofErr w:type="gramEnd"/>
      <w:r>
        <w:rPr>
          <w:rFonts w:ascii="Arial" w:hAnsi="Arial" w:cs="Arial"/>
          <w:i/>
          <w:sz w:val="24"/>
          <w:szCs w:val="24"/>
        </w:rPr>
        <w:t xml:space="preserve"> </w:t>
      </w:r>
      <w:r w:rsidRPr="00732B90">
        <w:rPr>
          <w:rFonts w:ascii="Arial" w:hAnsi="Arial" w:cs="Arial"/>
          <w:b/>
          <w:i/>
          <w:sz w:val="24"/>
          <w:szCs w:val="24"/>
          <w:u w:val="single"/>
        </w:rPr>
        <w:t>DEFERIDO</w:t>
      </w:r>
      <w:r w:rsidRPr="00353EA3">
        <w:rPr>
          <w:rFonts w:ascii="Arial" w:hAnsi="Arial" w:cs="Arial"/>
          <w:i/>
          <w:sz w:val="24"/>
          <w:szCs w:val="24"/>
        </w:rPr>
        <w:t xml:space="preserve">, Motivado pela </w:t>
      </w:r>
      <w:r>
        <w:rPr>
          <w:rFonts w:ascii="Arial" w:hAnsi="Arial" w:cs="Arial"/>
          <w:i/>
          <w:sz w:val="24"/>
          <w:szCs w:val="24"/>
        </w:rPr>
        <w:t>falta de documentação exigia em Edital.</w:t>
      </w:r>
    </w:p>
    <w:p w:rsidR="00D3342C" w:rsidRPr="00920E85" w:rsidRDefault="00920E85" w:rsidP="00920E85">
      <w:pPr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</w:rPr>
        <w:t xml:space="preserve"> </w:t>
      </w:r>
    </w:p>
    <w:p w:rsidR="00D3342C" w:rsidRDefault="00D3342C" w:rsidP="00D3342C">
      <w:pPr>
        <w:jc w:val="both"/>
        <w:rPr>
          <w:rFonts w:ascii="Arial" w:hAnsi="Arial" w:cs="Arial"/>
          <w:b/>
          <w:sz w:val="24"/>
          <w:szCs w:val="24"/>
        </w:rPr>
      </w:pPr>
      <w:r w:rsidRPr="00991FB5">
        <w:rPr>
          <w:rFonts w:ascii="Arial" w:hAnsi="Arial" w:cs="Arial"/>
          <w:b/>
          <w:sz w:val="24"/>
          <w:szCs w:val="24"/>
        </w:rPr>
        <w:t>V</w:t>
      </w:r>
      <w:r w:rsidR="00920E85">
        <w:rPr>
          <w:rFonts w:ascii="Arial" w:hAnsi="Arial" w:cs="Arial"/>
          <w:b/>
          <w:sz w:val="24"/>
          <w:szCs w:val="24"/>
        </w:rPr>
        <w:t>I</w:t>
      </w:r>
      <w:r w:rsidRPr="00991FB5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–</w:t>
      </w:r>
      <w:r w:rsidRPr="00991FB5">
        <w:rPr>
          <w:rFonts w:ascii="Arial" w:hAnsi="Arial" w:cs="Arial"/>
          <w:b/>
          <w:sz w:val="24"/>
          <w:szCs w:val="24"/>
        </w:rPr>
        <w:t xml:space="preserve"> JULGAMENTO</w:t>
      </w:r>
      <w:r>
        <w:rPr>
          <w:rFonts w:ascii="Arial" w:hAnsi="Arial" w:cs="Arial"/>
          <w:b/>
          <w:sz w:val="24"/>
          <w:szCs w:val="24"/>
        </w:rPr>
        <w:t>:</w:t>
      </w:r>
    </w:p>
    <w:p w:rsidR="00920E85" w:rsidRDefault="00D3342C" w:rsidP="00920E85">
      <w:pPr>
        <w:jc w:val="both"/>
        <w:rPr>
          <w:rFonts w:ascii="Arial" w:hAnsi="Arial" w:cs="Arial"/>
          <w:b/>
          <w:sz w:val="24"/>
          <w:szCs w:val="24"/>
        </w:rPr>
      </w:pPr>
      <w:r w:rsidRPr="00991FB5">
        <w:rPr>
          <w:rFonts w:ascii="Arial" w:hAnsi="Arial" w:cs="Arial"/>
          <w:sz w:val="24"/>
          <w:szCs w:val="24"/>
        </w:rPr>
        <w:t>Diante de todos os fatos no uso de minhas atribuições legais qu</w:t>
      </w:r>
      <w:r w:rsidR="00920E85">
        <w:rPr>
          <w:rFonts w:ascii="Arial" w:hAnsi="Arial" w:cs="Arial"/>
          <w:sz w:val="24"/>
          <w:szCs w:val="24"/>
        </w:rPr>
        <w:t>e me são conferidas, decide</w:t>
      </w:r>
      <w:r>
        <w:rPr>
          <w:rFonts w:ascii="Arial" w:hAnsi="Arial" w:cs="Arial"/>
          <w:sz w:val="24"/>
          <w:szCs w:val="24"/>
        </w:rPr>
        <w:t xml:space="preserve"> pela</w:t>
      </w:r>
      <w:r w:rsidRPr="00991FB5">
        <w:rPr>
          <w:rFonts w:ascii="Arial" w:hAnsi="Arial" w:cs="Arial"/>
          <w:sz w:val="24"/>
          <w:szCs w:val="24"/>
        </w:rPr>
        <w:t xml:space="preserve"> </w:t>
      </w:r>
      <w:r w:rsidRPr="008D75F5">
        <w:rPr>
          <w:rFonts w:ascii="Arial" w:hAnsi="Arial" w:cs="Arial"/>
          <w:b/>
          <w:sz w:val="24"/>
          <w:szCs w:val="24"/>
        </w:rPr>
        <w:t>IN</w:t>
      </w:r>
      <w:r>
        <w:rPr>
          <w:rFonts w:ascii="Arial" w:hAnsi="Arial" w:cs="Arial"/>
          <w:b/>
          <w:sz w:val="24"/>
          <w:szCs w:val="24"/>
        </w:rPr>
        <w:t>ABILITA</w:t>
      </w:r>
      <w:r w:rsidR="00920E85">
        <w:rPr>
          <w:rFonts w:ascii="Arial" w:hAnsi="Arial" w:cs="Arial"/>
          <w:b/>
          <w:sz w:val="24"/>
          <w:szCs w:val="24"/>
        </w:rPr>
        <w:t xml:space="preserve">ÇÃO DAS EMPRESAS: </w:t>
      </w:r>
    </w:p>
    <w:p w:rsidR="00920E85" w:rsidRDefault="00920E85" w:rsidP="00920E85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- </w:t>
      </w:r>
      <w:r>
        <w:rPr>
          <w:rFonts w:ascii="Arial" w:hAnsi="Arial" w:cs="Arial"/>
          <w:b/>
          <w:sz w:val="24"/>
          <w:szCs w:val="24"/>
        </w:rPr>
        <w:t>RCE COMÉRCIO DE EQUIPAMENTOS DE TELEMÁTICA LTDA-EPP, CNPJ – 03.917.124/0001-</w:t>
      </w:r>
    </w:p>
    <w:p w:rsidR="00920E85" w:rsidRDefault="00920E85" w:rsidP="00920E85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 GUTERRES &amp; GUTERRES LTDA, CNPJ – 39.451.665/0001-57.</w:t>
      </w:r>
    </w:p>
    <w:p w:rsidR="00D3342C" w:rsidRDefault="00D3342C" w:rsidP="00D3342C">
      <w:pPr>
        <w:rPr>
          <w:rFonts w:ascii="Arial" w:hAnsi="Arial" w:cs="Arial"/>
          <w:b/>
          <w:sz w:val="24"/>
          <w:szCs w:val="24"/>
        </w:rPr>
      </w:pPr>
    </w:p>
    <w:p w:rsidR="00D3342C" w:rsidRDefault="00D3342C" w:rsidP="00D3342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Santo </w:t>
      </w:r>
      <w:r w:rsidR="00920E85">
        <w:rPr>
          <w:rFonts w:ascii="Arial" w:hAnsi="Arial" w:cs="Arial"/>
          <w:sz w:val="24"/>
          <w:szCs w:val="24"/>
        </w:rPr>
        <w:t>Antônio das Missões-RS, 22</w:t>
      </w:r>
      <w:r>
        <w:rPr>
          <w:rFonts w:ascii="Arial" w:hAnsi="Arial" w:cs="Arial"/>
          <w:sz w:val="24"/>
          <w:szCs w:val="24"/>
        </w:rPr>
        <w:t xml:space="preserve"> de </w:t>
      </w:r>
      <w:r w:rsidR="00920E85">
        <w:rPr>
          <w:rFonts w:ascii="Arial" w:hAnsi="Arial" w:cs="Arial"/>
          <w:sz w:val="24"/>
          <w:szCs w:val="24"/>
        </w:rPr>
        <w:t>dezembro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2025.</w:t>
      </w:r>
    </w:p>
    <w:p w:rsidR="00D3342C" w:rsidRDefault="00D3342C" w:rsidP="00D3342C">
      <w:pPr>
        <w:rPr>
          <w:rFonts w:ascii="Arial" w:hAnsi="Arial" w:cs="Arial"/>
          <w:sz w:val="24"/>
          <w:szCs w:val="24"/>
        </w:rPr>
      </w:pPr>
    </w:p>
    <w:p w:rsidR="00D3342C" w:rsidRDefault="00D3342C" w:rsidP="00D3342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</w:p>
    <w:p w:rsidR="00D3342C" w:rsidRDefault="00D3342C" w:rsidP="00D3342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MAIKEL </w:t>
      </w:r>
      <w:proofErr w:type="gramStart"/>
      <w:r>
        <w:rPr>
          <w:rFonts w:ascii="Arial" w:hAnsi="Arial" w:cs="Arial"/>
          <w:sz w:val="24"/>
          <w:szCs w:val="24"/>
        </w:rPr>
        <w:t>TABORDA  RAGUZZONI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</w:p>
    <w:p w:rsidR="00D3342C" w:rsidRDefault="00D3342C" w:rsidP="00D3342C">
      <w:pPr>
        <w:rPr>
          <w:rFonts w:ascii="Arial" w:hAnsi="Arial" w:cs="Arial"/>
          <w:sz w:val="24"/>
          <w:szCs w:val="24"/>
        </w:rPr>
      </w:pPr>
    </w:p>
    <w:p w:rsidR="00D3342C" w:rsidRDefault="00D3342C" w:rsidP="00D3342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PREGOEIRO</w:t>
      </w:r>
    </w:p>
    <w:p w:rsidR="00D3342C" w:rsidRPr="00230BF0" w:rsidRDefault="00D3342C" w:rsidP="00D3342C">
      <w:pPr>
        <w:jc w:val="center"/>
        <w:rPr>
          <w:rFonts w:ascii="Arial" w:hAnsi="Arial" w:cs="Arial"/>
          <w:sz w:val="24"/>
          <w:szCs w:val="24"/>
          <w:u w:val="single"/>
        </w:rPr>
      </w:pPr>
      <w:r w:rsidRPr="00230BF0">
        <w:rPr>
          <w:rFonts w:ascii="Arial" w:hAnsi="Arial" w:cs="Arial"/>
          <w:sz w:val="24"/>
          <w:szCs w:val="24"/>
          <w:u w:val="single"/>
        </w:rPr>
        <w:t>Equipe de apoio:</w:t>
      </w:r>
    </w:p>
    <w:p w:rsidR="00D3342C" w:rsidRDefault="00D3342C" w:rsidP="00D3342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         __________________                 _________________</w:t>
      </w:r>
    </w:p>
    <w:p w:rsidR="0094162F" w:rsidRPr="00D3342C" w:rsidRDefault="00D3342C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Joner</w:t>
      </w:r>
      <w:proofErr w:type="spellEnd"/>
      <w:r>
        <w:rPr>
          <w:rFonts w:ascii="Arial" w:hAnsi="Arial" w:cs="Arial"/>
          <w:sz w:val="24"/>
          <w:szCs w:val="24"/>
        </w:rPr>
        <w:t xml:space="preserve"> Pereira           </w:t>
      </w:r>
      <w:proofErr w:type="spellStart"/>
      <w:r>
        <w:rPr>
          <w:rFonts w:ascii="Arial" w:hAnsi="Arial" w:cs="Arial"/>
          <w:sz w:val="24"/>
          <w:szCs w:val="24"/>
        </w:rPr>
        <w:t>Geisson</w:t>
      </w:r>
      <w:proofErr w:type="spellEnd"/>
      <w:r>
        <w:rPr>
          <w:rFonts w:ascii="Arial" w:hAnsi="Arial" w:cs="Arial"/>
          <w:sz w:val="24"/>
          <w:szCs w:val="24"/>
        </w:rPr>
        <w:t xml:space="preserve"> Fernando dos Reis           Michael da Silva </w:t>
      </w:r>
      <w:proofErr w:type="spellStart"/>
      <w:r>
        <w:rPr>
          <w:rFonts w:ascii="Arial" w:hAnsi="Arial" w:cs="Arial"/>
          <w:sz w:val="24"/>
          <w:szCs w:val="24"/>
        </w:rPr>
        <w:t>Rambo</w:t>
      </w:r>
      <w:proofErr w:type="spellEnd"/>
    </w:p>
    <w:sectPr w:rsidR="0094162F" w:rsidRPr="00D3342C" w:rsidSect="0083060E">
      <w:headerReference w:type="default" r:id="rId6"/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7D14" w:rsidRPr="00192798" w:rsidRDefault="00920E85" w:rsidP="00B37D14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F4A0B49" wp14:editId="369FDC51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7D14" w:rsidRDefault="00920E85" w:rsidP="00B37D14">
                          <w:pPr>
                            <w:jc w:val="center"/>
                          </w:pPr>
                        </w:p>
                        <w:p w:rsidR="00B37D14" w:rsidRDefault="00920E85" w:rsidP="00B37D14">
                          <w:pPr>
                            <w:jc w:val="center"/>
                          </w:pPr>
                        </w:p>
                        <w:p w:rsidR="00B37D14" w:rsidRPr="007E31E4" w:rsidRDefault="00920E85" w:rsidP="00B37D14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B37D14" w:rsidRPr="007E31E4" w:rsidRDefault="00920E85" w:rsidP="00B37D14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B37D14" w:rsidRPr="000C2407" w:rsidRDefault="00920E85" w:rsidP="00B37D14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 xml:space="preserve">Av. José Nunes Abreu, 6.000 – CNPJ: 87.612.974/0001-04, fone: (55) 3367 </w:t>
                          </w:r>
                          <w:r>
                            <w:rPr>
                              <w:rFonts w:cs="Arial"/>
                              <w:b/>
                            </w:rPr>
                            <w:t>2000</w:t>
                          </w:r>
                        </w:p>
                        <w:p w:rsidR="00B37D14" w:rsidRDefault="00920E85" w:rsidP="00B37D14">
                          <w:pPr>
                            <w:jc w:val="center"/>
                          </w:pPr>
                        </w:p>
                        <w:p w:rsidR="00B37D14" w:rsidRDefault="00920E85" w:rsidP="00B37D14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4A0B49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sIiiQIAABYFAAAOAAAAZHJzL2Uyb0RvYy54bWysVNuOmzAQfa/Uf7D8ngVS2AW0ZNXNNlWl&#10;7UXa9gMcbIJV8Li2E9hW/feOTZKll4eqKg/GY4+Pz8yc8fXN2HfkIIyVoCqaXMSUCFUDl2pX0U8f&#10;N4ucEuuY4qwDJSr6KCy9WT1/dj3oUiyhhY4LQxBE2XLQFW2d02UU2boVPbMXoIXCzQZMzxyaZhdx&#10;wwZE77toGceX0QCGawO1sBZX76ZNugr4TSNq975prHCkqyhyc2E0Ydz6MVpds3JnmG5lfaTB/oFF&#10;z6TCS89Qd8wxsjfyN6he1gYsNO6ihj6CppG1CDFgNEn8SzQPLdMixILJsfqcJvv/YOt3hw+GSI61&#10;o0SxHku0ZnJkhAvixOiAJD5Hg7Yluj5odHbjLYze38dr9T3Uny1RsG6Z2omXxsDQCsaRYzgZzY5O&#10;ONaDbIe3wPEytncQgMbG9B4QU0IQHWv1eK4P8iA1LmZJludZSkmNe8mLJE7yzLOLWHk6ro11rwX0&#10;xE8qalAAAZ4d7q2bXE8ugT50km9k1wXD7LbrzpADQ7FswndEt3O3TnlnBf7YhDitIEu8w+95vqH4&#10;34pkmca3y2KxucyvFukmzRbFVZwv4qS4LS7jtEjvNt89wSQtW8m5UPdSiZMQk/TvCn1siUlCQYpk&#10;qGiRLbOpRnP2dh5kHL4/BdlLh33Zyb6i+dmJlb6yrxTHsFnpmOymefQz/VAQzMHpH7ISdOBLP4nA&#10;jdsRUbw4tsAfUREGsF5YdnxMcNKC+UrJgI1ZUftlz4ygpHujUFVFkqa+k4ORZldLNMx8ZzvfYapG&#10;qIo6Sqbp2k3dv9dG7lq8adKxgpeoxEYGjTyxwhC8gc0Xgjk+FL6753bwenrOVj8AAAD//wMAUEsD&#10;BBQABgAIAAAAIQBtNDYu3gAAAAkBAAAPAAAAZHJzL2Rvd25yZXYueG1sTI/BTsMwEETvSPyDtUhc&#10;EHUamoSmcSpAAnFt6Qds4m0SNbaj2G3Sv2c50duOZjT7ptjOphcXGn3nrILlIgJBtna6s42Cw8/n&#10;8ysIH9Bq7J0lBVfysC3v7wrMtZvsji770AgusT5HBW0IQy6lr1sy6BduIMve0Y0GA8uxkXrEictN&#10;L+MoSqXBzvKHFgf6aKk+7c9GwfF7ekrWU/UVDtlulb5jl1XuqtTjw/y2ARFoDv9h+MNndCiZqXJn&#10;q73oWa9eMo7yEYNgf52kSxCVgjjKEpBlIW8XlL8AAAD//wMAUEsBAi0AFAAGAAgAAAAhALaDOJL+&#10;AAAA4QEAABMAAAAAAAAAAAAAAAAAAAAAAFtDb250ZW50X1R5cGVzXS54bWxQSwECLQAUAAYACAAA&#10;ACEAOP0h/9YAAACUAQAACwAAAAAAAAAAAAAAAAAvAQAAX3JlbHMvLnJlbHNQSwECLQAUAAYACAAA&#10;ACEA5ZbCIokCAAAWBQAADgAAAAAAAAAAAAAAAAAuAgAAZHJzL2Uyb0RvYy54bWxQSwECLQAUAAYA&#10;CAAAACEAbTQ2Lt4AAAAJAQAADwAAAAAAAAAAAAAAAADjBAAAZHJzL2Rvd25yZXYueG1sUEsFBgAA&#10;AAAEAAQA8wAAAO4FAAAAAA==&#10;" stroked="f">
              <v:textbox>
                <w:txbxContent>
                  <w:p w:rsidR="00B37D14" w:rsidRDefault="00920E85" w:rsidP="00B37D14">
                    <w:pPr>
                      <w:jc w:val="center"/>
                    </w:pPr>
                  </w:p>
                  <w:p w:rsidR="00B37D14" w:rsidRDefault="00920E85" w:rsidP="00B37D14">
                    <w:pPr>
                      <w:jc w:val="center"/>
                    </w:pPr>
                  </w:p>
                  <w:p w:rsidR="00B37D14" w:rsidRPr="007E31E4" w:rsidRDefault="00920E85" w:rsidP="00B37D14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B37D14" w:rsidRPr="007E31E4" w:rsidRDefault="00920E85" w:rsidP="00B37D14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B37D14" w:rsidRPr="000C2407" w:rsidRDefault="00920E85" w:rsidP="00B37D14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 xml:space="preserve">Av. José Nunes Abreu, 6.000 – CNPJ: 87.612.974/0001-04, fone: (55) 3367 </w:t>
                    </w:r>
                    <w:r>
                      <w:rPr>
                        <w:rFonts w:cs="Arial"/>
                        <w:b/>
                      </w:rPr>
                      <w:t>2000</w:t>
                    </w:r>
                  </w:p>
                  <w:p w:rsidR="00B37D14" w:rsidRDefault="00920E85" w:rsidP="00B37D14">
                    <w:pPr>
                      <w:jc w:val="center"/>
                    </w:pPr>
                  </w:p>
                  <w:p w:rsidR="00B37D14" w:rsidRDefault="00920E85" w:rsidP="00B37D14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27899367" r:id="rId2"/>
      </w:object>
    </w:r>
  </w:p>
  <w:p w:rsidR="00B37D14" w:rsidRDefault="00920E85">
    <w:pPr>
      <w:pStyle w:val="Cabealho"/>
    </w:pPr>
  </w:p>
  <w:p w:rsidR="00E335FE" w:rsidRDefault="00920E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C700D"/>
    <w:multiLevelType w:val="hybridMultilevel"/>
    <w:tmpl w:val="BA76D410"/>
    <w:lvl w:ilvl="0" w:tplc="E5A461E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42C"/>
    <w:rsid w:val="001023D6"/>
    <w:rsid w:val="00920E85"/>
    <w:rsid w:val="0094162F"/>
    <w:rsid w:val="00B2480B"/>
    <w:rsid w:val="00D33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B4DB2"/>
  <w15:chartTrackingRefBased/>
  <w15:docId w15:val="{8466076A-8AC9-48D2-B0A5-EEEE8C7A1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342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embloco1">
    <w:name w:val="Texto em bloco1"/>
    <w:basedOn w:val="Normal"/>
    <w:uiPriority w:val="99"/>
    <w:rsid w:val="00D3342C"/>
    <w:pPr>
      <w:spacing w:after="0" w:line="240" w:lineRule="auto"/>
      <w:ind w:left="4253" w:right="57" w:firstLine="1134"/>
      <w:jc w:val="both"/>
    </w:pPr>
    <w:rPr>
      <w:rFonts w:ascii="Arial" w:eastAsia="Times New Roman" w:hAnsi="Arial" w:cs="Times New Roman"/>
      <w:i/>
      <w:spacing w:val="14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D334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3342C"/>
  </w:style>
  <w:style w:type="paragraph" w:styleId="NormalWeb">
    <w:name w:val="Normal (Web)"/>
    <w:basedOn w:val="Normal"/>
    <w:uiPriority w:val="99"/>
    <w:unhideWhenUsed/>
    <w:rsid w:val="00D334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1023D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hyperlink" Target="http://www.santoantoniodasmissoes.rs.gv.br" TargetMode="Externa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590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1</cp:revision>
  <dcterms:created xsi:type="dcterms:W3CDTF">2025-12-22T11:30:00Z</dcterms:created>
  <dcterms:modified xsi:type="dcterms:W3CDTF">2025-12-22T12:03:00Z</dcterms:modified>
</cp:coreProperties>
</file>