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0F" w:rsidRPr="0082785D" w:rsidRDefault="00203D0F" w:rsidP="00203D0F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PREGÃO ELETRÔNICO Nº 002-2026</w:t>
      </w:r>
    </w:p>
    <w:p w:rsidR="00203D0F" w:rsidRPr="0082785D" w:rsidRDefault="00203D0F" w:rsidP="00203D0F">
      <w:pPr>
        <w:rPr>
          <w:b/>
          <w:sz w:val="24"/>
          <w:szCs w:val="24"/>
        </w:rPr>
      </w:pPr>
      <w:r w:rsidRPr="0082785D">
        <w:rPr>
          <w:b/>
          <w:sz w:val="24"/>
          <w:szCs w:val="24"/>
        </w:rPr>
        <w:t>ANEXO III</w:t>
      </w:r>
    </w:p>
    <w:p w:rsidR="00203D0F" w:rsidRPr="0082785D" w:rsidRDefault="00203D0F" w:rsidP="00203D0F">
      <w:pPr>
        <w:pStyle w:val="Ttulo3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203D0F" w:rsidRDefault="00203D0F" w:rsidP="00203D0F">
      <w:pPr>
        <w:pStyle w:val="Ttulo3"/>
        <w:jc w:val="center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ESTUDO TÉCNICO PRELIMINAR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Identificação da Necessidade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Administração Pública, no intuito de atender às demandas de</w:t>
      </w:r>
      <w:r>
        <w:rPr>
          <w:rFonts w:asciiTheme="minorHAnsi" w:hAnsiTheme="minorHAnsi" w:cstheme="minorHAnsi"/>
          <w:sz w:val="22"/>
          <w:szCs w:val="22"/>
        </w:rPr>
        <w:t xml:space="preserve"> manutenção e </w:t>
      </w:r>
      <w:proofErr w:type="gramStart"/>
      <w:r>
        <w:rPr>
          <w:rFonts w:asciiTheme="minorHAnsi" w:hAnsiTheme="minorHAnsi" w:cstheme="minorHAnsi"/>
          <w:sz w:val="22"/>
          <w:szCs w:val="22"/>
        </w:rPr>
        <w:t>conservação  de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vias públicas do Município de Santo Antônio das Missões-RS</w:t>
      </w:r>
      <w:r w:rsidRPr="00EA70EB">
        <w:rPr>
          <w:rFonts w:asciiTheme="minorHAnsi" w:hAnsiTheme="minorHAnsi" w:cstheme="minorHAnsi"/>
          <w:sz w:val="22"/>
          <w:szCs w:val="22"/>
        </w:rPr>
        <w:t xml:space="preserve">. Estes materiais são fundamentais para a realização de obras, manutenção de infraestrutura e serviços </w:t>
      </w:r>
      <w:r>
        <w:rPr>
          <w:rFonts w:asciiTheme="minorHAnsi" w:hAnsiTheme="minorHAnsi" w:cstheme="minorHAnsi"/>
          <w:sz w:val="22"/>
          <w:szCs w:val="22"/>
        </w:rPr>
        <w:t xml:space="preserve">urbanos </w:t>
      </w:r>
      <w:r w:rsidRPr="00EA70EB">
        <w:rPr>
          <w:rFonts w:asciiTheme="minorHAnsi" w:hAnsiTheme="minorHAnsi" w:cstheme="minorHAnsi"/>
          <w:sz w:val="22"/>
          <w:szCs w:val="22"/>
        </w:rPr>
        <w:t>relacionados à área</w:t>
      </w:r>
      <w:r w:rsidR="005F3237">
        <w:rPr>
          <w:rFonts w:asciiTheme="minorHAnsi" w:hAnsiTheme="minorHAnsi" w:cstheme="minorHAnsi"/>
          <w:sz w:val="22"/>
          <w:szCs w:val="22"/>
        </w:rPr>
        <w:t xml:space="preserve"> urbana e melhoria das condições das vias públicas</w:t>
      </w:r>
      <w:r w:rsidRPr="00EA70EB">
        <w:rPr>
          <w:rFonts w:asciiTheme="minorHAnsi" w:hAnsiTheme="minorHAnsi" w:cstheme="minorHAnsi"/>
          <w:sz w:val="22"/>
          <w:szCs w:val="22"/>
        </w:rPr>
        <w:t>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Objetivo da Aquisição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O objetivo é a aquisição de</w:t>
      </w:r>
      <w:r w:rsidR="005F3237">
        <w:rPr>
          <w:rFonts w:asciiTheme="minorHAnsi" w:hAnsiTheme="minorHAnsi" w:cstheme="minorHAnsi"/>
          <w:sz w:val="22"/>
          <w:szCs w:val="22"/>
        </w:rPr>
        <w:t xml:space="preserve"> </w:t>
      </w:r>
      <w:r w:rsidR="005F3237">
        <w:rPr>
          <w:rFonts w:asciiTheme="minorHAnsi" w:hAnsiTheme="minorHAnsi"/>
          <w:sz w:val="22"/>
          <w:szCs w:val="22"/>
        </w:rPr>
        <w:t xml:space="preserve">MASSA ASFÁLTICA </w:t>
      </w:r>
      <w:proofErr w:type="gramStart"/>
      <w:r w:rsidR="005F3237" w:rsidRPr="00031260">
        <w:rPr>
          <w:rFonts w:asciiTheme="minorHAnsi" w:hAnsiTheme="minorHAnsi"/>
        </w:rPr>
        <w:t>( concreto</w:t>
      </w:r>
      <w:proofErr w:type="gramEnd"/>
      <w:r w:rsidR="005F3237" w:rsidRPr="00031260">
        <w:rPr>
          <w:rFonts w:asciiTheme="minorHAnsi" w:hAnsiTheme="minorHAnsi"/>
        </w:rPr>
        <w:t xml:space="preserve"> </w:t>
      </w:r>
      <w:proofErr w:type="spellStart"/>
      <w:r w:rsidR="005F3237" w:rsidRPr="00031260">
        <w:rPr>
          <w:rFonts w:asciiTheme="minorHAnsi" w:hAnsiTheme="minorHAnsi"/>
        </w:rPr>
        <w:t>bet</w:t>
      </w:r>
      <w:r w:rsidR="005F3237">
        <w:rPr>
          <w:rFonts w:asciiTheme="minorHAnsi" w:hAnsiTheme="minorHAnsi"/>
        </w:rPr>
        <w:t>iminoso</w:t>
      </w:r>
      <w:proofErr w:type="spellEnd"/>
      <w:r w:rsidR="005F3237">
        <w:rPr>
          <w:rFonts w:asciiTheme="minorHAnsi" w:hAnsiTheme="minorHAnsi"/>
        </w:rPr>
        <w:t xml:space="preserve"> usinado a quente  - CBUQ ), conforme padrão DNIT – Faixa “C”</w:t>
      </w:r>
      <w:r w:rsidR="005F3237">
        <w:rPr>
          <w:rFonts w:asciiTheme="minorHAnsi" w:hAnsiTheme="minorHAnsi"/>
        </w:rPr>
        <w:t>,</w:t>
      </w:r>
      <w:r w:rsidRPr="00EA70EB">
        <w:rPr>
          <w:rFonts w:asciiTheme="minorHAnsi" w:hAnsiTheme="minorHAnsi" w:cstheme="minorHAnsi"/>
          <w:sz w:val="22"/>
          <w:szCs w:val="22"/>
        </w:rPr>
        <w:t xml:space="preserve"> para atender às demandas </w:t>
      </w:r>
      <w:r w:rsidR="005F3237">
        <w:rPr>
          <w:rFonts w:asciiTheme="minorHAnsi" w:hAnsiTheme="minorHAnsi" w:cstheme="minorHAnsi"/>
          <w:sz w:val="22"/>
          <w:szCs w:val="22"/>
        </w:rPr>
        <w:t>nos reparos de vias públicas</w:t>
      </w:r>
      <w:r w:rsidRPr="00EA70EB">
        <w:rPr>
          <w:rFonts w:asciiTheme="minorHAnsi" w:hAnsiTheme="minorHAnsi" w:cstheme="minorHAnsi"/>
          <w:sz w:val="22"/>
          <w:szCs w:val="22"/>
        </w:rPr>
        <w:t>. A aquisição por registro de preços se justifica pela possibilidade de realização de compras em diferentes momentos, conforme a necessidade, durante a vigência da ata de registro de preços.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Justificativa da Escolha do Registro de Preços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 xml:space="preserve">De acordo com o Art. 5º da Lei 14.133/2021, o </w:t>
      </w:r>
      <w:r w:rsidRPr="00EA70EB">
        <w:rPr>
          <w:rStyle w:val="Forte"/>
          <w:rFonts w:asciiTheme="minorHAnsi" w:hAnsiTheme="minorHAnsi" w:cstheme="minorHAnsi"/>
          <w:sz w:val="22"/>
          <w:szCs w:val="22"/>
        </w:rPr>
        <w:t>registro de preços</w:t>
      </w:r>
      <w:r w:rsidRPr="00EA70EB">
        <w:rPr>
          <w:rFonts w:asciiTheme="minorHAnsi" w:hAnsiTheme="minorHAnsi" w:cstheme="minorHAnsi"/>
          <w:sz w:val="22"/>
          <w:szCs w:val="22"/>
        </w:rPr>
        <w:t xml:space="preserve"> é o procedimento adequado quando houver a necessidade de aquisições ou contratações para atender à demanda de bens ou serviços de forma contínua e repetitiva. A opção por esse instrumento é justificada pela natureza dos itens, que podem ser adquiridos em diversas ocasiões, conforme a demanda da Administração. Além disso, o uso do registro de preços possibilita a otimização dos processos licitatórios e a negociação de preços mais vantajosos.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Análise de Mercado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É importante realizar uma pesquisa de preços e avaliar fornecedores potenciais para garantir que os preços registrados sejam competitivos e que os materiais atendam às especificações técnicas e normas de qualidade exigidas para uso em instalações hidráulicas e sanitárias.</w:t>
      </w:r>
    </w:p>
    <w:p w:rsidR="00203D0F" w:rsidRDefault="00203D0F" w:rsidP="00203D0F">
      <w:pPr>
        <w:pStyle w:val="Ttulo3"/>
        <w:rPr>
          <w:rStyle w:val="Forte"/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Especificações Técnicas dos Materiais</w:t>
      </w:r>
    </w:p>
    <w:p w:rsidR="00203D0F" w:rsidRDefault="00203D0F" w:rsidP="00203D0F"/>
    <w:p w:rsidR="00203D0F" w:rsidRDefault="00203D0F" w:rsidP="00203D0F">
      <w:pPr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>Relação de itens</w:t>
      </w:r>
    </w:p>
    <w:p w:rsidR="005F3237" w:rsidRDefault="005F3237" w:rsidP="00203D0F">
      <w:pPr>
        <w:jc w:val="both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1314"/>
        <w:gridCol w:w="1386"/>
        <w:gridCol w:w="3298"/>
        <w:gridCol w:w="1588"/>
        <w:gridCol w:w="1588"/>
      </w:tblGrid>
      <w:tr w:rsidR="005F3237" w:rsidTr="005A5F33">
        <w:tc>
          <w:tcPr>
            <w:tcW w:w="631" w:type="dxa"/>
          </w:tcPr>
          <w:p w:rsidR="005F3237" w:rsidRDefault="005F3237" w:rsidP="006E3F86">
            <w:pPr>
              <w:jc w:val="center"/>
            </w:pPr>
            <w:r w:rsidRPr="009A6A91">
              <w:t>Item</w:t>
            </w:r>
          </w:p>
        </w:tc>
        <w:tc>
          <w:tcPr>
            <w:tcW w:w="1314" w:type="dxa"/>
          </w:tcPr>
          <w:p w:rsidR="005F3237" w:rsidRDefault="005F3237" w:rsidP="006E3F86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Mínima</w:t>
            </w:r>
          </w:p>
        </w:tc>
        <w:tc>
          <w:tcPr>
            <w:tcW w:w="1386" w:type="dxa"/>
          </w:tcPr>
          <w:p w:rsidR="005F3237" w:rsidRDefault="005F3237" w:rsidP="006E3F86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Máxima</w:t>
            </w:r>
          </w:p>
        </w:tc>
        <w:tc>
          <w:tcPr>
            <w:tcW w:w="3298" w:type="dxa"/>
          </w:tcPr>
          <w:p w:rsidR="005F3237" w:rsidRDefault="005F3237" w:rsidP="006E3F86">
            <w:pPr>
              <w:jc w:val="center"/>
            </w:pPr>
            <w:r w:rsidRPr="009A6A91">
              <w:t>Objeto</w:t>
            </w:r>
          </w:p>
        </w:tc>
        <w:tc>
          <w:tcPr>
            <w:tcW w:w="1588" w:type="dxa"/>
          </w:tcPr>
          <w:p w:rsidR="005F3237" w:rsidRPr="009A6A91" w:rsidRDefault="005F3237" w:rsidP="006E3F86">
            <w:pPr>
              <w:jc w:val="center"/>
            </w:pPr>
            <w:r>
              <w:t xml:space="preserve">V. </w:t>
            </w:r>
            <w:proofErr w:type="spellStart"/>
            <w:r>
              <w:t>Unt</w:t>
            </w:r>
            <w:proofErr w:type="spellEnd"/>
          </w:p>
        </w:tc>
        <w:tc>
          <w:tcPr>
            <w:tcW w:w="1588" w:type="dxa"/>
          </w:tcPr>
          <w:p w:rsidR="005F3237" w:rsidRPr="009A6A91" w:rsidRDefault="005F3237" w:rsidP="006E3F86">
            <w:pPr>
              <w:jc w:val="center"/>
            </w:pPr>
            <w:r>
              <w:t>V. Total</w:t>
            </w:r>
          </w:p>
        </w:tc>
      </w:tr>
      <w:tr w:rsidR="005F3237" w:rsidTr="005A5F33">
        <w:tc>
          <w:tcPr>
            <w:tcW w:w="631" w:type="dxa"/>
          </w:tcPr>
          <w:p w:rsidR="005F3237" w:rsidRDefault="005F3237" w:rsidP="006E3F86">
            <w:pPr>
              <w:jc w:val="center"/>
            </w:pPr>
            <w:r>
              <w:t>01</w:t>
            </w:r>
          </w:p>
        </w:tc>
        <w:tc>
          <w:tcPr>
            <w:tcW w:w="1314" w:type="dxa"/>
          </w:tcPr>
          <w:p w:rsidR="005F3237" w:rsidRPr="005D2D47" w:rsidRDefault="005F3237" w:rsidP="006E3F86">
            <w:pPr>
              <w:spacing w:after="160" w:line="259" w:lineRule="auto"/>
              <w:jc w:val="center"/>
            </w:pPr>
            <w:r>
              <w:t>20 tonelada</w:t>
            </w:r>
          </w:p>
        </w:tc>
        <w:tc>
          <w:tcPr>
            <w:tcW w:w="1386" w:type="dxa"/>
          </w:tcPr>
          <w:p w:rsidR="005F3237" w:rsidRDefault="005F3237" w:rsidP="005F3237">
            <w:r>
              <w:t>3</w:t>
            </w:r>
            <w:r>
              <w:t xml:space="preserve">00 </w:t>
            </w:r>
            <w:r>
              <w:t>tonelada</w:t>
            </w:r>
          </w:p>
        </w:tc>
        <w:tc>
          <w:tcPr>
            <w:tcW w:w="3298" w:type="dxa"/>
          </w:tcPr>
          <w:p w:rsidR="005F3237" w:rsidRDefault="005F3237" w:rsidP="006E3F86">
            <w:r>
              <w:rPr>
                <w:rFonts w:asciiTheme="minorHAnsi" w:hAnsiTheme="minorHAnsi"/>
                <w:sz w:val="22"/>
                <w:szCs w:val="22"/>
              </w:rPr>
              <w:t xml:space="preserve">MASSA ASFÁLTICA </w:t>
            </w:r>
            <w:r w:rsidRPr="00031260">
              <w:rPr>
                <w:rFonts w:asciiTheme="minorHAnsi" w:hAnsiTheme="minorHAnsi"/>
                <w:sz w:val="24"/>
                <w:szCs w:val="24"/>
              </w:rPr>
              <w:t xml:space="preserve">( concreto </w:t>
            </w:r>
            <w:proofErr w:type="spellStart"/>
            <w:r w:rsidRPr="00031260">
              <w:rPr>
                <w:rFonts w:asciiTheme="minorHAnsi" w:hAnsiTheme="minorHAnsi"/>
                <w:sz w:val="24"/>
                <w:szCs w:val="24"/>
              </w:rPr>
              <w:t>bet</w:t>
            </w:r>
            <w:r>
              <w:rPr>
                <w:rFonts w:asciiTheme="minorHAnsi" w:hAnsiTheme="minorHAnsi"/>
                <w:sz w:val="24"/>
                <w:szCs w:val="24"/>
              </w:rPr>
              <w:t>iminoso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usinado a quente  - CBUQ ), conforme padrão DNIT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– Faixa “C”, com retirada por conta da CONTRATADA</w:t>
            </w:r>
          </w:p>
        </w:tc>
        <w:tc>
          <w:tcPr>
            <w:tcW w:w="1588" w:type="dxa"/>
          </w:tcPr>
          <w:p w:rsidR="005F3237" w:rsidRDefault="005F3237" w:rsidP="006E3F86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 xml:space="preserve">R$ - </w:t>
            </w:r>
            <w:r w:rsidR="004F156B">
              <w:rPr>
                <w:rFonts w:asciiTheme="minorHAnsi" w:hAnsiTheme="minorHAnsi"/>
                <w:szCs w:val="22"/>
              </w:rPr>
              <w:t>700,00</w:t>
            </w:r>
          </w:p>
        </w:tc>
        <w:tc>
          <w:tcPr>
            <w:tcW w:w="1588" w:type="dxa"/>
          </w:tcPr>
          <w:p w:rsidR="005F3237" w:rsidRDefault="005F3237" w:rsidP="006E3F86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R$ - </w:t>
            </w:r>
            <w:r w:rsidR="004F156B">
              <w:rPr>
                <w:rFonts w:asciiTheme="minorHAnsi" w:hAnsiTheme="minorHAnsi"/>
                <w:szCs w:val="22"/>
              </w:rPr>
              <w:t>210.00,00</w:t>
            </w:r>
          </w:p>
        </w:tc>
      </w:tr>
    </w:tbl>
    <w:p w:rsidR="00203D0F" w:rsidRDefault="00203D0F" w:rsidP="00203D0F"/>
    <w:p w:rsidR="00203D0F" w:rsidRPr="0051036E" w:rsidRDefault="00203D0F" w:rsidP="00203D0F"/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Fonts w:asciiTheme="minorHAnsi" w:hAnsiTheme="minorHAnsi" w:cstheme="minorHAnsi"/>
          <w:color w:val="auto"/>
          <w:szCs w:val="22"/>
        </w:rPr>
        <w:t xml:space="preserve">6. </w:t>
      </w: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Viabilidade Financeira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Com base na pesquisa de mercado, será necessário calcular o custo estimado de cada item, considerando diferentes fornecedores e possibilidades de negociação. O registro de preços deve prever a aquisição do total estimado de itens durante o período de vigência da ata, com base em estimativas de uso e consumo. Importante ressaltar que o pagamento será realizado conforme a entrega dos materiais, de acordo com o que for efetivamente fornecido.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Prazos e Quantidades</w:t>
      </w:r>
    </w:p>
    <w:p w:rsidR="00203D0F" w:rsidRPr="00EA70EB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dos materiais será feita conforme a demanda das obras e serviços públicos, respeitando as quantidades estimadas e os prazos de entrega. O prazo para entrega dos materiais será definido conforme a negociação com os fornecedores e as necessidades urgentes do município ou órgão público.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Referências Normativas e Legais</w:t>
      </w:r>
    </w:p>
    <w:p w:rsidR="00203D0F" w:rsidRPr="00EA70EB" w:rsidRDefault="00203D0F" w:rsidP="00203D0F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Lei nº 14.133/2021 – Nova Lei de Licitações e Contratos Administrativos.</w:t>
      </w:r>
    </w:p>
    <w:p w:rsidR="00203D0F" w:rsidRPr="00EA70EB" w:rsidRDefault="00203D0F" w:rsidP="00203D0F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Normas técnicas da ABNT para materiais hidráulicos e sanitários.</w:t>
      </w:r>
    </w:p>
    <w:p w:rsidR="00203D0F" w:rsidRPr="00EA70EB" w:rsidRDefault="00203D0F" w:rsidP="00203D0F">
      <w:pPr>
        <w:rPr>
          <w:rFonts w:asciiTheme="minorHAnsi" w:hAnsiTheme="minorHAnsi" w:cstheme="minorHAnsi"/>
          <w:szCs w:val="22"/>
        </w:rPr>
      </w:pPr>
      <w:r w:rsidRPr="00EA70EB">
        <w:rPr>
          <w:rFonts w:asciiTheme="minorHAnsi" w:hAnsiTheme="minorHAnsi" w:cstheme="minorHAnsi"/>
          <w:szCs w:val="22"/>
        </w:rPr>
        <w:t>Regulamentação específica para cada tipo de material, quando aplicável.</w:t>
      </w:r>
    </w:p>
    <w:p w:rsidR="00203D0F" w:rsidRPr="00EA70EB" w:rsidRDefault="00203D0F" w:rsidP="00203D0F">
      <w:pPr>
        <w:pStyle w:val="Ttulo3"/>
        <w:rPr>
          <w:rFonts w:asciiTheme="minorHAnsi" w:hAnsiTheme="minorHAnsi" w:cstheme="minorHAnsi"/>
          <w:color w:val="auto"/>
          <w:szCs w:val="22"/>
        </w:rPr>
      </w:pPr>
      <w:r w:rsidRPr="00EA70EB">
        <w:rPr>
          <w:rStyle w:val="Forte"/>
          <w:rFonts w:asciiTheme="minorHAnsi" w:hAnsiTheme="minorHAnsi" w:cstheme="minorHAnsi"/>
          <w:color w:val="auto"/>
          <w:szCs w:val="22"/>
        </w:rPr>
        <w:t>Conclusão</w:t>
      </w:r>
    </w:p>
    <w:p w:rsidR="00203D0F" w:rsidRDefault="00203D0F" w:rsidP="00203D0F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EA70EB">
        <w:rPr>
          <w:rFonts w:asciiTheme="minorHAnsi" w:hAnsiTheme="minorHAnsi" w:cstheme="minorHAnsi"/>
          <w:sz w:val="22"/>
          <w:szCs w:val="22"/>
        </w:rPr>
        <w:t>A aquisição por registro de preço para os itens mencionados é uma estratégia eficiente para garantir a continuidade das obras e serviços públicos, permitindo compras com preços mais vantajosos ao longo do tempo. Este estudo técnico preliminar justifica a adoção desse procedimento, levando em conta a natureza dos itens e a necessidade de flexibilidade na aquisição.</w:t>
      </w:r>
    </w:p>
    <w:p w:rsidR="00203D0F" w:rsidRDefault="004F156B" w:rsidP="00203D0F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Santo Antônio das Missões, 08</w:t>
      </w:r>
      <w:r w:rsidR="00203D0F">
        <w:rPr>
          <w:rFonts w:asciiTheme="minorHAnsi" w:hAnsiTheme="minorHAnsi" w:cstheme="minorHAnsi"/>
          <w:sz w:val="22"/>
          <w:szCs w:val="22"/>
        </w:rPr>
        <w:t xml:space="preserve"> de </w:t>
      </w:r>
      <w:r>
        <w:rPr>
          <w:rFonts w:asciiTheme="minorHAnsi" w:hAnsiTheme="minorHAnsi" w:cstheme="minorHAnsi"/>
          <w:sz w:val="22"/>
          <w:szCs w:val="22"/>
        </w:rPr>
        <w:t>janeiro de 2026</w:t>
      </w:r>
      <w:r w:rsidR="00203D0F">
        <w:rPr>
          <w:rFonts w:asciiTheme="minorHAnsi" w:hAnsiTheme="minorHAnsi" w:cstheme="minorHAnsi"/>
          <w:sz w:val="22"/>
          <w:szCs w:val="22"/>
        </w:rPr>
        <w:t>.</w:t>
      </w:r>
    </w:p>
    <w:p w:rsidR="00203D0F" w:rsidRDefault="00203D0F" w:rsidP="00203D0F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203D0F" w:rsidRDefault="00203D0F" w:rsidP="00203D0F">
      <w:pPr>
        <w:pStyle w:val="NormalWeb"/>
        <w:jc w:val="right"/>
        <w:rPr>
          <w:rFonts w:asciiTheme="minorHAnsi" w:hAnsiTheme="minorHAnsi" w:cstheme="minorHAnsi"/>
          <w:sz w:val="22"/>
          <w:szCs w:val="22"/>
        </w:rPr>
      </w:pPr>
    </w:p>
    <w:p w:rsidR="00203D0F" w:rsidRDefault="00D71597" w:rsidP="00203D0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PAULO ROBERTO MACHADO DE MOURA</w:t>
      </w:r>
      <w:r w:rsidR="00203D0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03D0F" w:rsidRPr="00EA70EB" w:rsidRDefault="00D71597" w:rsidP="00203D0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Secretário</w:t>
      </w:r>
      <w:r w:rsidR="00203D0F">
        <w:rPr>
          <w:rFonts w:asciiTheme="minorHAnsi" w:hAnsiTheme="minorHAnsi" w:cstheme="minorHAnsi"/>
          <w:sz w:val="22"/>
          <w:szCs w:val="22"/>
        </w:rPr>
        <w:t xml:space="preserve"> Municipal de </w:t>
      </w:r>
      <w:r>
        <w:rPr>
          <w:rFonts w:asciiTheme="minorHAnsi" w:hAnsiTheme="minorHAnsi" w:cstheme="minorHAnsi"/>
          <w:sz w:val="22"/>
          <w:szCs w:val="22"/>
        </w:rPr>
        <w:t>Infraestrutura</w:t>
      </w:r>
      <w:bookmarkStart w:id="0" w:name="_GoBack"/>
      <w:bookmarkEnd w:id="0"/>
    </w:p>
    <w:p w:rsidR="00203D0F" w:rsidRPr="00EA70EB" w:rsidRDefault="00203D0F" w:rsidP="00203D0F">
      <w:pPr>
        <w:rPr>
          <w:rFonts w:asciiTheme="minorHAnsi" w:hAnsiTheme="minorHAnsi" w:cstheme="minorHAnsi"/>
          <w:szCs w:val="22"/>
        </w:rPr>
      </w:pPr>
    </w:p>
    <w:p w:rsidR="00203D0F" w:rsidRDefault="00203D0F" w:rsidP="00203D0F"/>
    <w:p w:rsidR="001C7ADF" w:rsidRDefault="001C7ADF"/>
    <w:sectPr w:rsidR="001C7ADF" w:rsidSect="00CB6C82">
      <w:headerReference w:type="default" r:id="rId4"/>
      <w:pgSz w:w="11906" w:h="16838"/>
      <w:pgMar w:top="1985" w:right="56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16B" w:rsidRPr="00192798" w:rsidRDefault="00D7159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2EA2C4" wp14:editId="31271DC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6B" w:rsidRDefault="00D71597" w:rsidP="00616839">
                          <w:pPr>
                            <w:jc w:val="center"/>
                          </w:pPr>
                        </w:p>
                        <w:p w:rsidR="00963166" w:rsidRDefault="00D71597" w:rsidP="00963166">
                          <w:pPr>
                            <w:jc w:val="center"/>
                          </w:pPr>
                        </w:p>
                        <w:p w:rsidR="00963166" w:rsidRPr="007E31E4" w:rsidRDefault="00D71597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D71597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D71597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D71597" w:rsidP="00963166">
                          <w:pPr>
                            <w:jc w:val="center"/>
                          </w:pPr>
                        </w:p>
                        <w:p w:rsidR="00B4316B" w:rsidRDefault="00D71597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EA2C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B4316B" w:rsidRDefault="00D71597" w:rsidP="00616839">
                    <w:pPr>
                      <w:jc w:val="center"/>
                    </w:pPr>
                  </w:p>
                  <w:p w:rsidR="00963166" w:rsidRDefault="00D71597" w:rsidP="00963166">
                    <w:pPr>
                      <w:jc w:val="center"/>
                    </w:pPr>
                  </w:p>
                  <w:p w:rsidR="00963166" w:rsidRPr="007E31E4" w:rsidRDefault="00D71597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D71597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D71597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D71597" w:rsidP="00963166">
                    <w:pPr>
                      <w:jc w:val="center"/>
                    </w:pPr>
                  </w:p>
                  <w:p w:rsidR="00B4316B" w:rsidRDefault="00D71597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9716006" r:id="rId2"/>
      </w:object>
    </w:r>
  </w:p>
  <w:p w:rsidR="00B4316B" w:rsidRDefault="00D71597">
    <w:pPr>
      <w:pStyle w:val="Cabealho"/>
    </w:pPr>
  </w:p>
  <w:p w:rsidR="00B4316B" w:rsidRDefault="00D715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0F"/>
    <w:rsid w:val="001C7ADF"/>
    <w:rsid w:val="00203D0F"/>
    <w:rsid w:val="004F156B"/>
    <w:rsid w:val="005F3237"/>
    <w:rsid w:val="00D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35DA"/>
  <w15:chartTrackingRefBased/>
  <w15:docId w15:val="{880B81F2-C2A4-4B83-9E81-020D40EB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D0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3D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203D0F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03D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3D0F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203D0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03D0F"/>
    <w:rPr>
      <w:b/>
      <w:bCs/>
    </w:rPr>
  </w:style>
  <w:style w:type="table" w:styleId="Tabelacomgrade">
    <w:name w:val="Table Grid"/>
    <w:basedOn w:val="Tabelanormal"/>
    <w:uiPriority w:val="39"/>
    <w:rsid w:val="00203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15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59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2026-01-12T12:39:00Z</cp:lastPrinted>
  <dcterms:created xsi:type="dcterms:W3CDTF">2026-01-12T12:15:00Z</dcterms:created>
  <dcterms:modified xsi:type="dcterms:W3CDTF">2026-01-12T12:40:00Z</dcterms:modified>
</cp:coreProperties>
</file>