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9DD" w:rsidRDefault="008629DD" w:rsidP="008629DD">
      <w:pPr>
        <w:pStyle w:val="Corpodetexto"/>
        <w:spacing w:after="0" w:line="360" w:lineRule="auto"/>
        <w:jc w:val="center"/>
        <w:rPr>
          <w:rFonts w:cs="Arial"/>
          <w:sz w:val="24"/>
          <w:szCs w:val="24"/>
        </w:rPr>
      </w:pPr>
      <w:r>
        <w:rPr>
          <w:rFonts w:cs="Arial"/>
          <w:b/>
          <w:bCs/>
          <w:sz w:val="24"/>
          <w:szCs w:val="24"/>
        </w:rPr>
        <w:t>EDITAL DE PREGÃO ELETRÔNICO PARA REGISTRO DE PREÇOS Nº 004/2026</w:t>
      </w:r>
    </w:p>
    <w:p w:rsidR="008629DD" w:rsidRDefault="008629DD" w:rsidP="008629DD">
      <w:pPr>
        <w:spacing w:line="360" w:lineRule="auto"/>
        <w:rPr>
          <w:rFonts w:cs="Arial"/>
          <w:sz w:val="18"/>
          <w:szCs w:val="18"/>
        </w:rPr>
      </w:pPr>
    </w:p>
    <w:p w:rsidR="008629DD" w:rsidRDefault="008629DD" w:rsidP="008629DD">
      <w:pPr>
        <w:spacing w:line="360" w:lineRule="auto"/>
        <w:jc w:val="both"/>
        <w:rPr>
          <w:rFonts w:cs="Arial"/>
          <w:sz w:val="24"/>
          <w:szCs w:val="24"/>
        </w:rPr>
      </w:pPr>
      <w:r>
        <w:rPr>
          <w:rFonts w:cs="Arial"/>
          <w:sz w:val="24"/>
          <w:szCs w:val="24"/>
        </w:rPr>
        <w:t>Município de Santo Antônio das Missões-RS.</w:t>
      </w:r>
    </w:p>
    <w:p w:rsidR="008629DD" w:rsidRDefault="008629DD" w:rsidP="008629DD">
      <w:pPr>
        <w:spacing w:line="360" w:lineRule="auto"/>
        <w:jc w:val="both"/>
        <w:rPr>
          <w:rFonts w:cs="Arial"/>
          <w:sz w:val="24"/>
          <w:szCs w:val="24"/>
        </w:rPr>
      </w:pPr>
      <w:r>
        <w:rPr>
          <w:rFonts w:cs="Arial"/>
          <w:sz w:val="24"/>
          <w:szCs w:val="24"/>
        </w:rPr>
        <w:t>Edital de Pregão Eletrônico para Registro de Preços nº 004/2026</w:t>
      </w:r>
    </w:p>
    <w:p w:rsidR="008629DD" w:rsidRDefault="008629DD" w:rsidP="008629DD">
      <w:pPr>
        <w:spacing w:line="360" w:lineRule="auto"/>
        <w:jc w:val="both"/>
        <w:rPr>
          <w:rFonts w:cs="Arial"/>
          <w:sz w:val="24"/>
          <w:szCs w:val="24"/>
        </w:rPr>
      </w:pPr>
      <w:r>
        <w:rPr>
          <w:rFonts w:cs="Arial"/>
          <w:sz w:val="24"/>
          <w:szCs w:val="24"/>
        </w:rPr>
        <w:t>Tipo de julgamento: menor preço por item</w:t>
      </w:r>
    </w:p>
    <w:p w:rsidR="008629DD" w:rsidRDefault="008629DD" w:rsidP="008629DD">
      <w:pPr>
        <w:spacing w:line="360" w:lineRule="auto"/>
        <w:jc w:val="both"/>
        <w:rPr>
          <w:rFonts w:cs="Arial"/>
          <w:sz w:val="24"/>
          <w:szCs w:val="24"/>
        </w:rPr>
      </w:pPr>
      <w:r>
        <w:rPr>
          <w:rFonts w:cs="Arial"/>
          <w:sz w:val="24"/>
          <w:szCs w:val="24"/>
        </w:rPr>
        <w:t>Modo de disputa: aberto</w:t>
      </w:r>
    </w:p>
    <w:p w:rsidR="008629DD" w:rsidRDefault="008629DD" w:rsidP="008629DD">
      <w:pPr>
        <w:spacing w:line="360" w:lineRule="auto"/>
        <w:jc w:val="both"/>
        <w:rPr>
          <w:rFonts w:cs="Arial"/>
          <w:b/>
          <w:bCs/>
          <w:sz w:val="24"/>
          <w:szCs w:val="24"/>
        </w:rPr>
      </w:pPr>
      <w:r>
        <w:rPr>
          <w:rFonts w:cs="Arial"/>
          <w:b/>
          <w:bCs/>
          <w:sz w:val="24"/>
          <w:szCs w:val="24"/>
        </w:rPr>
        <w:t>ÓRGÃO SOLICITANTE: SECRETARIA MUNICIPAL DE EDUCAÇÃO E CULTURA</w:t>
      </w:r>
    </w:p>
    <w:p w:rsidR="008629DD" w:rsidRDefault="008629DD" w:rsidP="008629DD">
      <w:pPr>
        <w:spacing w:line="360" w:lineRule="auto"/>
        <w:jc w:val="both"/>
        <w:rPr>
          <w:rFonts w:cs="Arial"/>
          <w:b/>
          <w:bCs/>
          <w:sz w:val="24"/>
          <w:szCs w:val="24"/>
        </w:rPr>
      </w:pPr>
    </w:p>
    <w:p w:rsidR="008629DD" w:rsidRDefault="008629DD" w:rsidP="008629DD">
      <w:pPr>
        <w:pStyle w:val="Textoembloco1"/>
        <w:spacing w:line="360" w:lineRule="auto"/>
        <w:ind w:left="0" w:firstLine="5"/>
        <w:rPr>
          <w:rFonts w:cs="Arial"/>
          <w:i w:val="0"/>
          <w:spacing w:val="0"/>
          <w:sz w:val="24"/>
          <w:szCs w:val="24"/>
        </w:rPr>
      </w:pPr>
      <w:r>
        <w:rPr>
          <w:rFonts w:cs="Arial"/>
          <w:i w:val="0"/>
          <w:spacing w:val="0"/>
          <w:sz w:val="24"/>
          <w:szCs w:val="24"/>
        </w:rPr>
        <w:t>Edital de pregão eletrônico para registro de preços para Futura (s) Aquisições de Quadros Brancos Escolares, Armário de aço e Mesas escolares infantil.</w:t>
      </w:r>
    </w:p>
    <w:p w:rsidR="008629DD" w:rsidRDefault="008629DD" w:rsidP="008629DD">
      <w:pPr>
        <w:spacing w:line="360" w:lineRule="auto"/>
        <w:jc w:val="both"/>
        <w:rPr>
          <w:rFonts w:cs="Arial"/>
          <w:sz w:val="18"/>
          <w:szCs w:val="18"/>
        </w:rPr>
      </w:pPr>
    </w:p>
    <w:p w:rsidR="008629DD" w:rsidRDefault="008629DD" w:rsidP="008629DD">
      <w:pPr>
        <w:spacing w:line="360" w:lineRule="auto"/>
        <w:jc w:val="both"/>
        <w:rPr>
          <w:rFonts w:cs="Arial"/>
          <w:sz w:val="24"/>
          <w:szCs w:val="24"/>
        </w:rPr>
      </w:pPr>
      <w:r>
        <w:rPr>
          <w:rFonts w:cs="Arial"/>
          <w:b/>
          <w:sz w:val="24"/>
          <w:szCs w:val="24"/>
        </w:rPr>
        <w:t>O PREFEITO MUNICIPAL DE SANTO ANTÔNIO DAS MISSÕES-RS</w:t>
      </w:r>
      <w:r>
        <w:rPr>
          <w:rFonts w:cs="Arial"/>
          <w:sz w:val="24"/>
          <w:szCs w:val="24"/>
        </w:rPr>
        <w:t>, no uso de suas atribuições, torna público, para conhecimento dos interessados, a realização de licitação na modalidade pregão, na forma eletrônica, do tipo menor preço por item, tenho por objetivo o registro de preço (s) para Futuras Aquisições de</w:t>
      </w:r>
      <w:r>
        <w:rPr>
          <w:rFonts w:cs="Arial"/>
          <w:i/>
          <w:sz w:val="24"/>
          <w:szCs w:val="24"/>
        </w:rPr>
        <w:t xml:space="preserve"> </w:t>
      </w:r>
      <w:r w:rsidRPr="008629DD">
        <w:rPr>
          <w:rFonts w:cs="Arial"/>
          <w:b/>
          <w:i/>
          <w:sz w:val="24"/>
          <w:szCs w:val="24"/>
          <w:u w:val="single"/>
        </w:rPr>
        <w:t>Quadros Brancos Escolares, Armário de aço e Mesas escolares infantil</w:t>
      </w:r>
      <w:r>
        <w:rPr>
          <w:rFonts w:cs="Arial"/>
          <w:sz w:val="24"/>
          <w:szCs w:val="24"/>
        </w:rPr>
        <w:t xml:space="preserve"> , conforme descrito nesse edital e seus anexos, e nos termos da Lei Federal nº 14.133, de 1º de abril de 2021, e do Decreto Municipal nº 5452/2023.</w:t>
      </w:r>
    </w:p>
    <w:p w:rsidR="008629DD" w:rsidRDefault="008629DD" w:rsidP="008629DD">
      <w:pPr>
        <w:spacing w:line="360" w:lineRule="auto"/>
        <w:jc w:val="both"/>
        <w:rPr>
          <w:rFonts w:cs="Arial"/>
          <w:sz w:val="18"/>
          <w:szCs w:val="18"/>
        </w:rPr>
      </w:pPr>
    </w:p>
    <w:p w:rsidR="008629DD" w:rsidRDefault="008629DD" w:rsidP="008629DD">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no dia 10 de fevereiro de 2026, às 11:30h, podendo as pr</w:t>
      </w:r>
      <w:r w:rsidR="00F17513">
        <w:rPr>
          <w:rFonts w:cs="Arial"/>
          <w:bCs/>
          <w:sz w:val="24"/>
          <w:szCs w:val="24"/>
        </w:rPr>
        <w:t>opostas serem enviadas até às 11</w:t>
      </w:r>
      <w:bookmarkStart w:id="0" w:name="_GoBack"/>
      <w:bookmarkEnd w:id="0"/>
      <w:r>
        <w:rPr>
          <w:rFonts w:cs="Arial"/>
          <w:bCs/>
          <w:sz w:val="24"/>
          <w:szCs w:val="24"/>
        </w:rPr>
        <w:t>:00h, sendo que todas as referências de tempo observam o horário de Brasília.</w:t>
      </w:r>
    </w:p>
    <w:p w:rsidR="008629DD" w:rsidRDefault="008629DD" w:rsidP="008629DD">
      <w:pPr>
        <w:spacing w:line="360" w:lineRule="auto"/>
        <w:jc w:val="both"/>
        <w:rPr>
          <w:rFonts w:cs="Arial"/>
          <w:bCs/>
          <w:sz w:val="24"/>
          <w:szCs w:val="24"/>
        </w:rPr>
      </w:pPr>
    </w:p>
    <w:p w:rsidR="008629DD" w:rsidRDefault="008629DD" w:rsidP="008629DD">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8629DD" w:rsidRDefault="008629DD" w:rsidP="008629DD">
      <w:pPr>
        <w:spacing w:line="360" w:lineRule="auto"/>
        <w:jc w:val="both"/>
        <w:rPr>
          <w:rFonts w:cs="Arial"/>
          <w:b/>
          <w:sz w:val="24"/>
          <w:szCs w:val="24"/>
        </w:rPr>
      </w:pPr>
    </w:p>
    <w:p w:rsidR="008629DD" w:rsidRDefault="008629DD" w:rsidP="008629DD">
      <w:pPr>
        <w:pStyle w:val="PargrafodaLista"/>
        <w:numPr>
          <w:ilvl w:val="0"/>
          <w:numId w:val="2"/>
        </w:numPr>
        <w:spacing w:line="360" w:lineRule="auto"/>
        <w:jc w:val="both"/>
        <w:rPr>
          <w:rFonts w:cs="Arial"/>
          <w:b/>
          <w:sz w:val="24"/>
          <w:szCs w:val="24"/>
        </w:rPr>
      </w:pPr>
      <w:r>
        <w:rPr>
          <w:rFonts w:cs="Arial"/>
          <w:b/>
          <w:sz w:val="24"/>
          <w:szCs w:val="24"/>
        </w:rPr>
        <w:t>DO OBJETO:</w:t>
      </w:r>
    </w:p>
    <w:p w:rsidR="008629DD" w:rsidRDefault="008629DD" w:rsidP="008629DD">
      <w:pPr>
        <w:spacing w:line="360" w:lineRule="auto"/>
        <w:jc w:val="both"/>
        <w:rPr>
          <w:rFonts w:cs="Arial"/>
          <w:sz w:val="24"/>
          <w:szCs w:val="24"/>
        </w:rPr>
      </w:pPr>
    </w:p>
    <w:p w:rsidR="008629DD" w:rsidRDefault="008629DD" w:rsidP="008629DD">
      <w:pPr>
        <w:spacing w:line="360" w:lineRule="auto"/>
        <w:jc w:val="both"/>
        <w:rPr>
          <w:rFonts w:cs="Arial"/>
          <w:sz w:val="24"/>
          <w:szCs w:val="24"/>
        </w:rPr>
      </w:pPr>
      <w:r>
        <w:rPr>
          <w:rFonts w:cs="Arial"/>
          <w:sz w:val="24"/>
          <w:szCs w:val="24"/>
        </w:rPr>
        <w:t xml:space="preserve">Constitui objeto da presente licitação o registro de preços para futuras aquisições de </w:t>
      </w:r>
      <w:r w:rsidRPr="008629DD">
        <w:rPr>
          <w:rFonts w:cs="Arial"/>
          <w:b/>
          <w:i/>
          <w:sz w:val="24"/>
          <w:szCs w:val="24"/>
          <w:u w:val="single"/>
        </w:rPr>
        <w:t>Quadros Brancos Escolares, Armário de aço e Mesas escolares infantil</w:t>
      </w:r>
      <w:r>
        <w:rPr>
          <w:rFonts w:cs="Arial"/>
          <w:sz w:val="24"/>
          <w:szCs w:val="24"/>
        </w:rPr>
        <w:t>, cujas descrições e condições de entrega estão detalhadas no Termo de Referência (Anexo I):</w:t>
      </w:r>
    </w:p>
    <w:tbl>
      <w:tblPr>
        <w:tblStyle w:val="Tabelacomgrade"/>
        <w:tblW w:w="8982" w:type="dxa"/>
        <w:tblInd w:w="-176" w:type="dxa"/>
        <w:tblLook w:val="04A0" w:firstRow="1" w:lastRow="0" w:firstColumn="1" w:lastColumn="0" w:noHBand="0" w:noVBand="1"/>
      </w:tblPr>
      <w:tblGrid>
        <w:gridCol w:w="738"/>
        <w:gridCol w:w="4111"/>
        <w:gridCol w:w="1119"/>
        <w:gridCol w:w="810"/>
        <w:gridCol w:w="1108"/>
        <w:gridCol w:w="1096"/>
      </w:tblGrid>
      <w:tr w:rsidR="008629DD" w:rsidTr="008629DD">
        <w:tc>
          <w:tcPr>
            <w:tcW w:w="738" w:type="dxa"/>
            <w:tcBorders>
              <w:top w:val="single" w:sz="4" w:space="0" w:color="auto"/>
              <w:left w:val="single" w:sz="4" w:space="0" w:color="auto"/>
              <w:bottom w:val="single" w:sz="4" w:space="0" w:color="auto"/>
              <w:right w:val="single" w:sz="4" w:space="0" w:color="auto"/>
            </w:tcBorders>
            <w:hideMark/>
          </w:tcPr>
          <w:p w:rsidR="008629DD" w:rsidRDefault="008629DD">
            <w:pPr>
              <w:jc w:val="center"/>
              <w:rPr>
                <w:rFonts w:cstheme="minorHAnsi"/>
                <w:b/>
              </w:rPr>
            </w:pPr>
            <w:r>
              <w:rPr>
                <w:rFonts w:cstheme="minorHAnsi"/>
                <w:b/>
              </w:rPr>
              <w:t>Item</w:t>
            </w:r>
          </w:p>
        </w:tc>
        <w:tc>
          <w:tcPr>
            <w:tcW w:w="4111" w:type="dxa"/>
            <w:tcBorders>
              <w:top w:val="single" w:sz="4" w:space="0" w:color="auto"/>
              <w:left w:val="single" w:sz="4" w:space="0" w:color="auto"/>
              <w:bottom w:val="single" w:sz="4" w:space="0" w:color="auto"/>
              <w:right w:val="single" w:sz="4" w:space="0" w:color="auto"/>
            </w:tcBorders>
            <w:hideMark/>
          </w:tcPr>
          <w:p w:rsidR="008629DD" w:rsidRDefault="008629DD">
            <w:pPr>
              <w:jc w:val="center"/>
              <w:rPr>
                <w:rFonts w:cstheme="minorHAnsi"/>
                <w:b/>
              </w:rPr>
            </w:pPr>
            <w:r>
              <w:rPr>
                <w:rFonts w:cstheme="minorHAnsi"/>
                <w:b/>
              </w:rPr>
              <w:t>Descrição</w:t>
            </w:r>
          </w:p>
        </w:tc>
        <w:tc>
          <w:tcPr>
            <w:tcW w:w="1119" w:type="dxa"/>
            <w:tcBorders>
              <w:top w:val="single" w:sz="4" w:space="0" w:color="auto"/>
              <w:left w:val="single" w:sz="4" w:space="0" w:color="auto"/>
              <w:bottom w:val="single" w:sz="4" w:space="0" w:color="auto"/>
              <w:right w:val="single" w:sz="4" w:space="0" w:color="auto"/>
            </w:tcBorders>
            <w:hideMark/>
          </w:tcPr>
          <w:p w:rsidR="008629DD" w:rsidRDefault="008629DD">
            <w:pPr>
              <w:jc w:val="center"/>
              <w:rPr>
                <w:rFonts w:cstheme="minorHAnsi"/>
                <w:b/>
              </w:rPr>
            </w:pPr>
            <w:r>
              <w:rPr>
                <w:rFonts w:cstheme="minorHAnsi"/>
                <w:b/>
              </w:rPr>
              <w:t>Unidade</w:t>
            </w:r>
          </w:p>
        </w:tc>
        <w:tc>
          <w:tcPr>
            <w:tcW w:w="810" w:type="dxa"/>
            <w:tcBorders>
              <w:top w:val="single" w:sz="4" w:space="0" w:color="auto"/>
              <w:left w:val="single" w:sz="4" w:space="0" w:color="auto"/>
              <w:bottom w:val="single" w:sz="4" w:space="0" w:color="auto"/>
              <w:right w:val="single" w:sz="4" w:space="0" w:color="auto"/>
            </w:tcBorders>
            <w:hideMark/>
          </w:tcPr>
          <w:p w:rsidR="008629DD" w:rsidRDefault="008629DD">
            <w:pPr>
              <w:jc w:val="center"/>
              <w:rPr>
                <w:rFonts w:cstheme="minorHAnsi"/>
                <w:b/>
              </w:rPr>
            </w:pPr>
            <w:r>
              <w:rPr>
                <w:rFonts w:cstheme="minorHAnsi"/>
                <w:b/>
              </w:rPr>
              <w:t>Qtd máx</w:t>
            </w:r>
          </w:p>
        </w:tc>
        <w:tc>
          <w:tcPr>
            <w:tcW w:w="1108" w:type="dxa"/>
            <w:tcBorders>
              <w:top w:val="single" w:sz="4" w:space="0" w:color="auto"/>
              <w:left w:val="single" w:sz="4" w:space="0" w:color="auto"/>
              <w:bottom w:val="single" w:sz="4" w:space="0" w:color="auto"/>
              <w:right w:val="single" w:sz="4" w:space="0" w:color="auto"/>
            </w:tcBorders>
            <w:hideMark/>
          </w:tcPr>
          <w:p w:rsidR="008629DD" w:rsidRDefault="008629DD">
            <w:pPr>
              <w:jc w:val="center"/>
              <w:rPr>
                <w:rFonts w:cstheme="minorHAnsi"/>
                <w:b/>
              </w:rPr>
            </w:pPr>
            <w:r>
              <w:rPr>
                <w:rFonts w:cstheme="minorHAnsi"/>
                <w:b/>
              </w:rPr>
              <w:t>Custo Unitário</w:t>
            </w:r>
          </w:p>
        </w:tc>
        <w:tc>
          <w:tcPr>
            <w:tcW w:w="1096" w:type="dxa"/>
            <w:tcBorders>
              <w:top w:val="single" w:sz="4" w:space="0" w:color="auto"/>
              <w:left w:val="single" w:sz="4" w:space="0" w:color="auto"/>
              <w:bottom w:val="single" w:sz="4" w:space="0" w:color="auto"/>
              <w:right w:val="single" w:sz="4" w:space="0" w:color="auto"/>
            </w:tcBorders>
            <w:hideMark/>
          </w:tcPr>
          <w:p w:rsidR="008629DD" w:rsidRDefault="008629DD">
            <w:pPr>
              <w:jc w:val="center"/>
              <w:rPr>
                <w:rFonts w:cstheme="minorHAnsi"/>
                <w:b/>
              </w:rPr>
            </w:pPr>
            <w:r>
              <w:rPr>
                <w:rFonts w:cstheme="minorHAnsi"/>
                <w:b/>
              </w:rPr>
              <w:t>Total</w:t>
            </w:r>
          </w:p>
        </w:tc>
      </w:tr>
      <w:tr w:rsidR="008629DD" w:rsidTr="008629DD">
        <w:tc>
          <w:tcPr>
            <w:tcW w:w="738" w:type="dxa"/>
            <w:tcBorders>
              <w:top w:val="single" w:sz="4" w:space="0" w:color="auto"/>
              <w:left w:val="single" w:sz="4" w:space="0" w:color="auto"/>
              <w:bottom w:val="single" w:sz="4" w:space="0" w:color="auto"/>
              <w:right w:val="single" w:sz="4" w:space="0" w:color="auto"/>
            </w:tcBorders>
            <w:hideMark/>
          </w:tcPr>
          <w:p w:rsidR="008629DD" w:rsidRDefault="008629DD">
            <w:pPr>
              <w:rPr>
                <w:rFonts w:cstheme="minorHAnsi"/>
              </w:rPr>
            </w:pPr>
            <w:r>
              <w:rPr>
                <w:rFonts w:cstheme="minorHAnsi"/>
              </w:rPr>
              <w:t>01</w:t>
            </w:r>
          </w:p>
        </w:tc>
        <w:tc>
          <w:tcPr>
            <w:tcW w:w="4111" w:type="dxa"/>
            <w:tcBorders>
              <w:top w:val="single" w:sz="4" w:space="0" w:color="auto"/>
              <w:left w:val="single" w:sz="4" w:space="0" w:color="auto"/>
              <w:bottom w:val="single" w:sz="4" w:space="0" w:color="auto"/>
              <w:right w:val="single" w:sz="4" w:space="0" w:color="auto"/>
            </w:tcBorders>
          </w:tcPr>
          <w:p w:rsidR="008629DD" w:rsidRDefault="008629DD" w:rsidP="008629DD">
            <w:pPr>
              <w:jc w:val="both"/>
              <w:rPr>
                <w:rFonts w:cstheme="minorHAnsi"/>
              </w:rPr>
            </w:pPr>
            <w:r w:rsidRPr="008629DD">
              <w:rPr>
                <w:rFonts w:cstheme="minorHAnsi"/>
                <w:b/>
              </w:rPr>
              <w:t>Conjunto infantil composto por 1 mesa de diâmetro 900mm e 4 cadeiras empilháveis coloridas em fórmica. Indicado para crianças de 4 a 6 anos. Modelo SC 007 / SC 001</w:t>
            </w:r>
            <w:r w:rsidRPr="008629DD">
              <w:rPr>
                <w:rFonts w:cstheme="minorHAnsi"/>
              </w:rPr>
              <w:t>.</w:t>
            </w:r>
          </w:p>
          <w:p w:rsidR="008629DD" w:rsidRDefault="008629DD" w:rsidP="008629DD">
            <w:pPr>
              <w:jc w:val="both"/>
              <w:rPr>
                <w:rFonts w:cstheme="minorHAnsi"/>
              </w:rPr>
            </w:pPr>
          </w:p>
          <w:p w:rsidR="008629DD" w:rsidRPr="008629DD" w:rsidRDefault="008629DD" w:rsidP="008629DD">
            <w:pPr>
              <w:jc w:val="both"/>
              <w:rPr>
                <w:rFonts w:cstheme="minorHAnsi"/>
                <w:i/>
              </w:rPr>
            </w:pPr>
            <w:r w:rsidRPr="008629DD">
              <w:rPr>
                <w:rFonts w:cstheme="minorHAnsi"/>
                <w:i/>
              </w:rPr>
              <w:t xml:space="preserve">-  Mesa: MDF 18mm revestido em laminado de alta pressão (fórmica) colorida. Estrutura: tubo de aço 4 pés palitos 1.1/4, na cor branco. Medidas mesa: Tampo de 900x900mm. Altura 520mm. </w:t>
            </w:r>
          </w:p>
          <w:p w:rsidR="008629DD" w:rsidRPr="008629DD" w:rsidRDefault="008629DD" w:rsidP="008629DD">
            <w:pPr>
              <w:jc w:val="both"/>
              <w:rPr>
                <w:rFonts w:cstheme="minorHAnsi"/>
                <w:i/>
              </w:rPr>
            </w:pPr>
          </w:p>
          <w:p w:rsidR="008629DD" w:rsidRDefault="008629DD" w:rsidP="008629DD">
            <w:pPr>
              <w:jc w:val="both"/>
              <w:rPr>
                <w:rFonts w:cstheme="minorHAnsi"/>
              </w:rPr>
            </w:pPr>
            <w:r w:rsidRPr="008629DD">
              <w:rPr>
                <w:rFonts w:cstheme="minorHAnsi"/>
                <w:i/>
              </w:rPr>
              <w:t>- Assento e encosto: Compensado multilaminado anatômico de 10mm revestido em fórmica. Cores: Amarelo, vermelho, azul e acqua. Estrutura da cadeira empilhável : tubo de aço redondo diâmetro 19,05mm (3/4), pintura epóxi-pó cor branco. Ponteiras: Internas em polipropileno injetado. Indicação: crianças de 4 a 6 anos.</w:t>
            </w:r>
          </w:p>
        </w:tc>
        <w:tc>
          <w:tcPr>
            <w:tcW w:w="1119" w:type="dxa"/>
            <w:tcBorders>
              <w:top w:val="single" w:sz="4" w:space="0" w:color="auto"/>
              <w:left w:val="single" w:sz="4" w:space="0" w:color="auto"/>
              <w:bottom w:val="single" w:sz="4" w:space="0" w:color="auto"/>
              <w:right w:val="single" w:sz="4" w:space="0" w:color="auto"/>
            </w:tcBorders>
            <w:hideMark/>
          </w:tcPr>
          <w:p w:rsidR="008629DD" w:rsidRDefault="008629DD">
            <w:pPr>
              <w:jc w:val="center"/>
              <w:rPr>
                <w:rFonts w:cstheme="minorHAnsi"/>
              </w:rPr>
            </w:pPr>
            <w:r>
              <w:rPr>
                <w:rFonts w:cstheme="minorHAnsi"/>
              </w:rPr>
              <w:t>UNID</w:t>
            </w:r>
          </w:p>
        </w:tc>
        <w:tc>
          <w:tcPr>
            <w:tcW w:w="810" w:type="dxa"/>
            <w:tcBorders>
              <w:top w:val="single" w:sz="4" w:space="0" w:color="auto"/>
              <w:left w:val="single" w:sz="4" w:space="0" w:color="auto"/>
              <w:bottom w:val="single" w:sz="4" w:space="0" w:color="auto"/>
              <w:right w:val="single" w:sz="4" w:space="0" w:color="auto"/>
            </w:tcBorders>
            <w:hideMark/>
          </w:tcPr>
          <w:p w:rsidR="008629DD" w:rsidRDefault="008629DD">
            <w:pPr>
              <w:jc w:val="center"/>
              <w:rPr>
                <w:rFonts w:cstheme="minorHAnsi"/>
              </w:rPr>
            </w:pPr>
            <w:r>
              <w:rPr>
                <w:rFonts w:cstheme="minorHAnsi"/>
              </w:rPr>
              <w:t>10</w:t>
            </w:r>
          </w:p>
        </w:tc>
        <w:tc>
          <w:tcPr>
            <w:tcW w:w="1108" w:type="dxa"/>
            <w:tcBorders>
              <w:top w:val="single" w:sz="4" w:space="0" w:color="auto"/>
              <w:left w:val="single" w:sz="4" w:space="0" w:color="auto"/>
              <w:bottom w:val="single" w:sz="4" w:space="0" w:color="auto"/>
              <w:right w:val="single" w:sz="4" w:space="0" w:color="auto"/>
            </w:tcBorders>
          </w:tcPr>
          <w:p w:rsidR="008629DD" w:rsidRDefault="008629DD">
            <w:pPr>
              <w:tabs>
                <w:tab w:val="center" w:pos="361"/>
              </w:tabs>
              <w:jc w:val="center"/>
              <w:rPr>
                <w:rFonts w:cstheme="minorHAnsi"/>
              </w:rPr>
            </w:pPr>
          </w:p>
        </w:tc>
        <w:tc>
          <w:tcPr>
            <w:tcW w:w="1096" w:type="dxa"/>
            <w:tcBorders>
              <w:top w:val="single" w:sz="4" w:space="0" w:color="auto"/>
              <w:left w:val="single" w:sz="4" w:space="0" w:color="auto"/>
              <w:bottom w:val="single" w:sz="4" w:space="0" w:color="auto"/>
              <w:right w:val="single" w:sz="4" w:space="0" w:color="auto"/>
            </w:tcBorders>
          </w:tcPr>
          <w:p w:rsidR="008629DD" w:rsidRDefault="008629DD">
            <w:pPr>
              <w:jc w:val="center"/>
              <w:rPr>
                <w:rFonts w:cstheme="minorHAnsi"/>
              </w:rPr>
            </w:pPr>
          </w:p>
        </w:tc>
      </w:tr>
      <w:tr w:rsidR="008629DD" w:rsidTr="008629DD">
        <w:tc>
          <w:tcPr>
            <w:tcW w:w="738" w:type="dxa"/>
            <w:tcBorders>
              <w:top w:val="single" w:sz="4" w:space="0" w:color="auto"/>
              <w:left w:val="single" w:sz="4" w:space="0" w:color="auto"/>
              <w:bottom w:val="single" w:sz="4" w:space="0" w:color="auto"/>
              <w:right w:val="single" w:sz="4" w:space="0" w:color="auto"/>
            </w:tcBorders>
            <w:hideMark/>
          </w:tcPr>
          <w:p w:rsidR="008629DD" w:rsidRDefault="008629DD">
            <w:pPr>
              <w:rPr>
                <w:rFonts w:cstheme="minorHAnsi"/>
              </w:rPr>
            </w:pPr>
            <w:r>
              <w:rPr>
                <w:rFonts w:cstheme="minorHAnsi"/>
              </w:rPr>
              <w:t>02</w:t>
            </w:r>
          </w:p>
        </w:tc>
        <w:tc>
          <w:tcPr>
            <w:tcW w:w="4111" w:type="dxa"/>
            <w:tcBorders>
              <w:top w:val="single" w:sz="4" w:space="0" w:color="auto"/>
              <w:left w:val="single" w:sz="4" w:space="0" w:color="auto"/>
              <w:bottom w:val="single" w:sz="4" w:space="0" w:color="auto"/>
              <w:right w:val="single" w:sz="4" w:space="0" w:color="auto"/>
            </w:tcBorders>
          </w:tcPr>
          <w:p w:rsidR="008629DD" w:rsidRPr="008629DD" w:rsidRDefault="008629DD">
            <w:pPr>
              <w:rPr>
                <w:rFonts w:cstheme="minorHAnsi"/>
                <w:b/>
              </w:rPr>
            </w:pPr>
            <w:r w:rsidRPr="008629DD">
              <w:rPr>
                <w:rFonts w:cstheme="minorHAnsi"/>
                <w:b/>
              </w:rPr>
              <w:t>QUADRO BRANCO ESCOLAR 2X1,20.</w:t>
            </w:r>
          </w:p>
          <w:p w:rsidR="008629DD" w:rsidRDefault="008629DD">
            <w:pPr>
              <w:rPr>
                <w:rFonts w:cstheme="minorHAnsi"/>
              </w:rPr>
            </w:pPr>
          </w:p>
          <w:p w:rsidR="008629DD" w:rsidRPr="008629DD" w:rsidRDefault="008629DD" w:rsidP="008629DD">
            <w:pPr>
              <w:jc w:val="both"/>
              <w:rPr>
                <w:rFonts w:cstheme="minorHAnsi"/>
                <w:i/>
              </w:rPr>
            </w:pPr>
            <w:r w:rsidRPr="008629DD">
              <w:rPr>
                <w:rFonts w:cstheme="minorHAnsi"/>
                <w:i/>
              </w:rPr>
              <w:t xml:space="preserve">-  Pintura UV de alta durabilidade. MOLDURA em alumínio com acabamento linheiro na face e com 1,8 cm de espessura e 4 cm de frente. TAMPO em chapa de fibra de madeira 3 mm com acabamento em pintura UV branco brilhante. CANTONEIRA em </w:t>
            </w:r>
            <w:r w:rsidRPr="008629DD">
              <w:rPr>
                <w:rFonts w:cstheme="minorHAnsi"/>
                <w:i/>
              </w:rPr>
              <w:lastRenderedPageBreak/>
              <w:t>polietileno. KIT de instalação com fixação invisível. acompanha porta canetas. Modelo: 200x120, Ambientes recomendados: sala de aula, escritório, etc</w:t>
            </w:r>
          </w:p>
        </w:tc>
        <w:tc>
          <w:tcPr>
            <w:tcW w:w="1119" w:type="dxa"/>
            <w:tcBorders>
              <w:top w:val="single" w:sz="4" w:space="0" w:color="auto"/>
              <w:left w:val="single" w:sz="4" w:space="0" w:color="auto"/>
              <w:bottom w:val="single" w:sz="4" w:space="0" w:color="auto"/>
              <w:right w:val="single" w:sz="4" w:space="0" w:color="auto"/>
            </w:tcBorders>
            <w:hideMark/>
          </w:tcPr>
          <w:p w:rsidR="008629DD" w:rsidRDefault="008629DD">
            <w:pPr>
              <w:jc w:val="center"/>
              <w:rPr>
                <w:rFonts w:cstheme="minorHAnsi"/>
              </w:rPr>
            </w:pPr>
            <w:r>
              <w:rPr>
                <w:rFonts w:cstheme="minorHAnsi"/>
              </w:rPr>
              <w:lastRenderedPageBreak/>
              <w:t>UNID</w:t>
            </w:r>
          </w:p>
        </w:tc>
        <w:tc>
          <w:tcPr>
            <w:tcW w:w="810" w:type="dxa"/>
            <w:tcBorders>
              <w:top w:val="single" w:sz="4" w:space="0" w:color="auto"/>
              <w:left w:val="single" w:sz="4" w:space="0" w:color="auto"/>
              <w:bottom w:val="single" w:sz="4" w:space="0" w:color="auto"/>
              <w:right w:val="single" w:sz="4" w:space="0" w:color="auto"/>
            </w:tcBorders>
            <w:hideMark/>
          </w:tcPr>
          <w:p w:rsidR="008629DD" w:rsidRDefault="008629DD">
            <w:pPr>
              <w:jc w:val="center"/>
              <w:rPr>
                <w:rFonts w:cstheme="minorHAnsi"/>
              </w:rPr>
            </w:pPr>
            <w:r>
              <w:rPr>
                <w:rFonts w:cstheme="minorHAnsi"/>
              </w:rPr>
              <w:t>15</w:t>
            </w:r>
          </w:p>
        </w:tc>
        <w:tc>
          <w:tcPr>
            <w:tcW w:w="1108" w:type="dxa"/>
            <w:tcBorders>
              <w:top w:val="single" w:sz="4" w:space="0" w:color="auto"/>
              <w:left w:val="single" w:sz="4" w:space="0" w:color="auto"/>
              <w:bottom w:val="single" w:sz="4" w:space="0" w:color="auto"/>
              <w:right w:val="single" w:sz="4" w:space="0" w:color="auto"/>
            </w:tcBorders>
          </w:tcPr>
          <w:p w:rsidR="008629DD" w:rsidRDefault="008629DD">
            <w:pPr>
              <w:tabs>
                <w:tab w:val="center" w:pos="361"/>
              </w:tabs>
              <w:jc w:val="center"/>
              <w:rPr>
                <w:rFonts w:cstheme="minorHAnsi"/>
              </w:rPr>
            </w:pPr>
          </w:p>
        </w:tc>
        <w:tc>
          <w:tcPr>
            <w:tcW w:w="1096" w:type="dxa"/>
            <w:tcBorders>
              <w:top w:val="single" w:sz="4" w:space="0" w:color="auto"/>
              <w:left w:val="single" w:sz="4" w:space="0" w:color="auto"/>
              <w:bottom w:val="single" w:sz="4" w:space="0" w:color="auto"/>
              <w:right w:val="single" w:sz="4" w:space="0" w:color="auto"/>
            </w:tcBorders>
          </w:tcPr>
          <w:p w:rsidR="008629DD" w:rsidRDefault="008629DD">
            <w:pPr>
              <w:jc w:val="center"/>
              <w:rPr>
                <w:rFonts w:cstheme="minorHAnsi"/>
              </w:rPr>
            </w:pPr>
          </w:p>
        </w:tc>
      </w:tr>
      <w:tr w:rsidR="008629DD" w:rsidTr="008629DD">
        <w:tc>
          <w:tcPr>
            <w:tcW w:w="738" w:type="dxa"/>
            <w:tcBorders>
              <w:top w:val="single" w:sz="4" w:space="0" w:color="auto"/>
              <w:left w:val="single" w:sz="4" w:space="0" w:color="auto"/>
              <w:bottom w:val="single" w:sz="4" w:space="0" w:color="auto"/>
              <w:right w:val="single" w:sz="4" w:space="0" w:color="auto"/>
            </w:tcBorders>
            <w:hideMark/>
          </w:tcPr>
          <w:p w:rsidR="008629DD" w:rsidRDefault="008629DD">
            <w:pPr>
              <w:rPr>
                <w:rFonts w:cstheme="minorHAnsi"/>
              </w:rPr>
            </w:pPr>
            <w:r>
              <w:rPr>
                <w:rFonts w:cstheme="minorHAnsi"/>
              </w:rPr>
              <w:lastRenderedPageBreak/>
              <w:t>03</w:t>
            </w:r>
          </w:p>
        </w:tc>
        <w:tc>
          <w:tcPr>
            <w:tcW w:w="4111" w:type="dxa"/>
            <w:tcBorders>
              <w:top w:val="single" w:sz="4" w:space="0" w:color="auto"/>
              <w:left w:val="single" w:sz="4" w:space="0" w:color="auto"/>
              <w:bottom w:val="single" w:sz="4" w:space="0" w:color="auto"/>
              <w:right w:val="single" w:sz="4" w:space="0" w:color="auto"/>
            </w:tcBorders>
          </w:tcPr>
          <w:p w:rsidR="008629DD" w:rsidRPr="008629DD" w:rsidRDefault="008629DD" w:rsidP="008629DD">
            <w:pPr>
              <w:jc w:val="both"/>
              <w:rPr>
                <w:rFonts w:cstheme="minorHAnsi"/>
                <w:b/>
              </w:rPr>
            </w:pPr>
            <w:r w:rsidRPr="008629DD">
              <w:rPr>
                <w:rFonts w:cstheme="minorHAnsi"/>
                <w:b/>
              </w:rPr>
              <w:t xml:space="preserve">O Armário de Aço PA120. Com 2 portas e 4 prateleiras. </w:t>
            </w:r>
          </w:p>
          <w:p w:rsidR="008629DD" w:rsidRDefault="008629DD">
            <w:pPr>
              <w:rPr>
                <w:rFonts w:cstheme="minorHAnsi"/>
              </w:rPr>
            </w:pPr>
          </w:p>
          <w:p w:rsidR="008629DD" w:rsidRPr="008629DD" w:rsidRDefault="008629DD" w:rsidP="008629DD">
            <w:pPr>
              <w:jc w:val="both"/>
              <w:rPr>
                <w:rFonts w:cstheme="minorHAnsi"/>
                <w:i/>
              </w:rPr>
            </w:pPr>
            <w:r w:rsidRPr="008629DD">
              <w:rPr>
                <w:rFonts w:cstheme="minorHAnsi"/>
                <w:i/>
              </w:rPr>
              <w:t xml:space="preserve">- </w:t>
            </w:r>
            <w:r>
              <w:rPr>
                <w:rFonts w:cstheme="minorHAnsi"/>
                <w:i/>
              </w:rPr>
              <w:t>O</w:t>
            </w:r>
            <w:r w:rsidRPr="008629DD">
              <w:rPr>
                <w:rFonts w:cstheme="minorHAnsi"/>
                <w:i/>
              </w:rPr>
              <w:t>ferece amplo espaço para armazenar seus pertences de forma segura. Feito em aço, garante durabilidade e resistência, além de contar com fechadura para maior segurança. Com 120 cm de largura, 40 cm de profundidade e 198 cm de altura, é ideal para otimizar o espaço de forma eficiente. Não requer montagem, facilitando ainda mais a sua vida.</w:t>
            </w:r>
          </w:p>
        </w:tc>
        <w:tc>
          <w:tcPr>
            <w:tcW w:w="1119" w:type="dxa"/>
            <w:tcBorders>
              <w:top w:val="single" w:sz="4" w:space="0" w:color="auto"/>
              <w:left w:val="single" w:sz="4" w:space="0" w:color="auto"/>
              <w:bottom w:val="single" w:sz="4" w:space="0" w:color="auto"/>
              <w:right w:val="single" w:sz="4" w:space="0" w:color="auto"/>
            </w:tcBorders>
            <w:hideMark/>
          </w:tcPr>
          <w:p w:rsidR="008629DD" w:rsidRDefault="008629DD">
            <w:pPr>
              <w:jc w:val="center"/>
              <w:rPr>
                <w:rFonts w:cstheme="minorHAnsi"/>
              </w:rPr>
            </w:pPr>
            <w:r>
              <w:rPr>
                <w:rFonts w:cstheme="minorHAnsi"/>
              </w:rPr>
              <w:t>UNID</w:t>
            </w:r>
          </w:p>
        </w:tc>
        <w:tc>
          <w:tcPr>
            <w:tcW w:w="810" w:type="dxa"/>
            <w:tcBorders>
              <w:top w:val="single" w:sz="4" w:space="0" w:color="auto"/>
              <w:left w:val="single" w:sz="4" w:space="0" w:color="auto"/>
              <w:bottom w:val="single" w:sz="4" w:space="0" w:color="auto"/>
              <w:right w:val="single" w:sz="4" w:space="0" w:color="auto"/>
            </w:tcBorders>
            <w:hideMark/>
          </w:tcPr>
          <w:p w:rsidR="008629DD" w:rsidRDefault="008629DD">
            <w:pPr>
              <w:jc w:val="center"/>
              <w:rPr>
                <w:rFonts w:cstheme="minorHAnsi"/>
              </w:rPr>
            </w:pPr>
            <w:r>
              <w:rPr>
                <w:rFonts w:cstheme="minorHAnsi"/>
              </w:rPr>
              <w:t>10</w:t>
            </w:r>
          </w:p>
        </w:tc>
        <w:tc>
          <w:tcPr>
            <w:tcW w:w="1108" w:type="dxa"/>
            <w:tcBorders>
              <w:top w:val="single" w:sz="4" w:space="0" w:color="auto"/>
              <w:left w:val="single" w:sz="4" w:space="0" w:color="auto"/>
              <w:bottom w:val="single" w:sz="4" w:space="0" w:color="auto"/>
              <w:right w:val="single" w:sz="4" w:space="0" w:color="auto"/>
            </w:tcBorders>
          </w:tcPr>
          <w:p w:rsidR="008629DD" w:rsidRDefault="008629DD">
            <w:pPr>
              <w:tabs>
                <w:tab w:val="center" w:pos="361"/>
              </w:tabs>
              <w:jc w:val="center"/>
              <w:rPr>
                <w:rFonts w:cstheme="minorHAnsi"/>
              </w:rPr>
            </w:pPr>
          </w:p>
        </w:tc>
        <w:tc>
          <w:tcPr>
            <w:tcW w:w="1096" w:type="dxa"/>
            <w:tcBorders>
              <w:top w:val="single" w:sz="4" w:space="0" w:color="auto"/>
              <w:left w:val="single" w:sz="4" w:space="0" w:color="auto"/>
              <w:bottom w:val="single" w:sz="4" w:space="0" w:color="auto"/>
              <w:right w:val="single" w:sz="4" w:space="0" w:color="auto"/>
            </w:tcBorders>
          </w:tcPr>
          <w:p w:rsidR="008629DD" w:rsidRDefault="008629DD">
            <w:pPr>
              <w:jc w:val="center"/>
              <w:rPr>
                <w:rFonts w:cstheme="minorHAnsi"/>
              </w:rPr>
            </w:pPr>
          </w:p>
        </w:tc>
      </w:tr>
    </w:tbl>
    <w:p w:rsidR="008629DD" w:rsidRDefault="008629DD" w:rsidP="008629DD">
      <w:pPr>
        <w:pStyle w:val="Recuodecorpodetexto"/>
        <w:spacing w:before="0"/>
        <w:ind w:firstLine="0"/>
        <w:rPr>
          <w:rFonts w:cs="Arial"/>
          <w:sz w:val="24"/>
          <w:szCs w:val="24"/>
        </w:rPr>
      </w:pPr>
    </w:p>
    <w:p w:rsidR="008629DD" w:rsidRDefault="008629DD" w:rsidP="008629DD">
      <w:pPr>
        <w:spacing w:line="360" w:lineRule="auto"/>
        <w:jc w:val="both"/>
        <w:rPr>
          <w:rFonts w:cs="Arial"/>
          <w:sz w:val="24"/>
          <w:szCs w:val="24"/>
        </w:rPr>
      </w:pPr>
      <w:r>
        <w:rPr>
          <w:rFonts w:cs="Arial"/>
          <w:sz w:val="24"/>
          <w:szCs w:val="24"/>
        </w:rPr>
        <w:t>A entrega dos produtos deverá ser feita no seguinte endereço: Avenida Prefeito José Nunes e Abreu, nº 6.000, centro, Santo Antônio das Missões-RS, em até 30 ( trinta ) dias úteis da ordem de fornecimento, em horário de expediente, devendo comunicar-se previamente com o fiscal da ata de registro de preços e/ou contrato, para que esse acompanhe a entrega.</w:t>
      </w:r>
    </w:p>
    <w:p w:rsidR="008629DD" w:rsidRDefault="008629DD" w:rsidP="008629DD">
      <w:pPr>
        <w:spacing w:line="360" w:lineRule="auto"/>
        <w:jc w:val="both"/>
        <w:rPr>
          <w:rFonts w:cs="Arial"/>
          <w:b/>
          <w:sz w:val="24"/>
          <w:szCs w:val="24"/>
        </w:rPr>
      </w:pPr>
    </w:p>
    <w:p w:rsidR="008629DD" w:rsidRDefault="008629DD" w:rsidP="008629DD">
      <w:pPr>
        <w:spacing w:line="360" w:lineRule="auto"/>
        <w:jc w:val="both"/>
        <w:rPr>
          <w:rFonts w:cs="Arial"/>
          <w:b/>
          <w:sz w:val="24"/>
          <w:szCs w:val="24"/>
        </w:rPr>
      </w:pPr>
      <w:r>
        <w:rPr>
          <w:rFonts w:cs="Arial"/>
          <w:b/>
          <w:sz w:val="24"/>
          <w:szCs w:val="24"/>
        </w:rPr>
        <w:t>2. CREDENCIAMENTO E PARTICIPAÇÃO DO CERTAME</w:t>
      </w:r>
    </w:p>
    <w:p w:rsidR="008629DD" w:rsidRDefault="008629DD" w:rsidP="008629DD">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8629DD" w:rsidRDefault="008629DD" w:rsidP="008629DD">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8629DD" w:rsidRDefault="008629DD" w:rsidP="008629DD">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8629DD" w:rsidRDefault="008629DD" w:rsidP="008629DD">
      <w:pPr>
        <w:spacing w:line="360" w:lineRule="auto"/>
        <w:jc w:val="both"/>
        <w:rPr>
          <w:rFonts w:cs="Arial"/>
          <w:sz w:val="24"/>
          <w:szCs w:val="24"/>
        </w:rPr>
      </w:pPr>
      <w:r>
        <w:rPr>
          <w:rFonts w:cs="Arial"/>
          <w:b/>
          <w:bCs/>
          <w:sz w:val="24"/>
          <w:szCs w:val="24"/>
        </w:rPr>
        <w:lastRenderedPageBreak/>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8629DD" w:rsidRDefault="008629DD" w:rsidP="008629DD">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8629DD" w:rsidRDefault="008629DD" w:rsidP="008629DD">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8629DD" w:rsidRDefault="008629DD" w:rsidP="008629DD">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8629DD" w:rsidRDefault="008629DD" w:rsidP="008629DD">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8629DD" w:rsidRDefault="008629DD" w:rsidP="008629DD">
      <w:pPr>
        <w:spacing w:line="360" w:lineRule="auto"/>
        <w:jc w:val="both"/>
        <w:rPr>
          <w:rFonts w:cs="Arial"/>
          <w:sz w:val="24"/>
          <w:szCs w:val="24"/>
        </w:rPr>
      </w:pPr>
    </w:p>
    <w:p w:rsidR="008629DD" w:rsidRDefault="008629DD" w:rsidP="008629DD">
      <w:pPr>
        <w:spacing w:line="360" w:lineRule="auto"/>
        <w:jc w:val="both"/>
        <w:rPr>
          <w:rFonts w:cs="Arial"/>
          <w:b/>
          <w:sz w:val="24"/>
          <w:szCs w:val="24"/>
        </w:rPr>
      </w:pPr>
      <w:r>
        <w:rPr>
          <w:rFonts w:cs="Arial"/>
          <w:b/>
          <w:sz w:val="24"/>
          <w:szCs w:val="24"/>
        </w:rPr>
        <w:t>3. ENVIO DAS PROPOSTAS</w:t>
      </w:r>
    </w:p>
    <w:p w:rsidR="008629DD" w:rsidRDefault="008629DD" w:rsidP="008629DD">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8629DD" w:rsidRDefault="008629DD" w:rsidP="008629DD">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8629DD" w:rsidRDefault="008629DD" w:rsidP="008629DD">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Style w:val="Refdenotaderodap"/>
          <w:rFonts w:cs="Arial"/>
          <w:sz w:val="24"/>
          <w:szCs w:val="24"/>
        </w:rPr>
        <w:footnoteReference w:id="1"/>
      </w:r>
      <w:r>
        <w:rPr>
          <w:rFonts w:cs="Arial"/>
          <w:bCs/>
          <w:sz w:val="24"/>
          <w:szCs w:val="24"/>
        </w:rPr>
        <w:t>.</w:t>
      </w:r>
    </w:p>
    <w:p w:rsidR="008629DD" w:rsidRDefault="008629DD" w:rsidP="008629DD">
      <w:pPr>
        <w:pStyle w:val="Default"/>
        <w:spacing w:line="360" w:lineRule="auto"/>
        <w:jc w:val="both"/>
        <w:rPr>
          <w:b/>
          <w:bCs/>
          <w:color w:val="auto"/>
        </w:rPr>
      </w:pPr>
      <w:r>
        <w:rPr>
          <w:b/>
          <w:color w:val="auto"/>
        </w:rPr>
        <w:lastRenderedPageBreak/>
        <w:t>3.2.2.</w:t>
      </w:r>
      <w:r>
        <w:rPr>
          <w:bCs/>
          <w:color w:val="auto"/>
        </w:rPr>
        <w:t xml:space="preserve"> </w:t>
      </w:r>
      <w:r>
        <w:rPr>
          <w:color w:val="auto"/>
        </w:rPr>
        <w:t>Que cumpre as exigências de reserva de cargos para pessoa com deficiência e para reabilitado da Previdência Social, previstas em lei e em outras normas específicas.</w:t>
      </w:r>
    </w:p>
    <w:p w:rsidR="008629DD" w:rsidRDefault="008629DD" w:rsidP="008629DD">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w:t>
      </w:r>
    </w:p>
    <w:p w:rsidR="008629DD" w:rsidRDefault="008629DD" w:rsidP="008629DD">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8629DD" w:rsidRDefault="008629DD" w:rsidP="008629DD">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Pr>
          <w:rStyle w:val="Refdenotaderodap"/>
          <w:color w:val="auto"/>
        </w:rPr>
        <w:footnoteReference w:id="3"/>
      </w:r>
      <w:r>
        <w:rPr>
          <w:color w:val="auto"/>
        </w:rPr>
        <w:t>.</w:t>
      </w:r>
    </w:p>
    <w:p w:rsidR="008629DD" w:rsidRDefault="008629DD" w:rsidP="008629DD">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8629DD" w:rsidRDefault="008629DD" w:rsidP="008629DD">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8629DD" w:rsidRDefault="008629DD" w:rsidP="008629DD">
      <w:pPr>
        <w:spacing w:line="360" w:lineRule="auto"/>
        <w:jc w:val="both"/>
        <w:rPr>
          <w:rFonts w:cs="Arial"/>
          <w:b/>
          <w:sz w:val="24"/>
          <w:szCs w:val="24"/>
        </w:rPr>
      </w:pPr>
      <w:r>
        <w:rPr>
          <w:rFonts w:cs="Arial"/>
          <w:b/>
          <w:sz w:val="24"/>
          <w:szCs w:val="24"/>
        </w:rPr>
        <w:t>4. PROPOSTA</w:t>
      </w:r>
    </w:p>
    <w:p w:rsidR="008629DD" w:rsidRDefault="008629DD" w:rsidP="008629DD">
      <w:pPr>
        <w:spacing w:line="360" w:lineRule="auto"/>
        <w:jc w:val="both"/>
        <w:rPr>
          <w:rFonts w:cs="Arial"/>
          <w:bCs/>
          <w:sz w:val="24"/>
          <w:szCs w:val="24"/>
        </w:rPr>
      </w:pPr>
      <w:r>
        <w:rPr>
          <w:rFonts w:cs="Arial"/>
          <w:b/>
          <w:sz w:val="24"/>
          <w:szCs w:val="24"/>
        </w:rPr>
        <w:lastRenderedPageBreak/>
        <w:t xml:space="preserve">4.1. </w:t>
      </w:r>
      <w:r>
        <w:rPr>
          <w:rFonts w:cs="Arial"/>
          <w:bCs/>
          <w:sz w:val="24"/>
          <w:szCs w:val="24"/>
        </w:rPr>
        <w:t>O prazo de validade da proposta será de 60 ( sessenta ) dias úteis, a contar da data de abertura da sessão do pregão, estabelecida no preâmbulo desse edital.</w:t>
      </w:r>
    </w:p>
    <w:p w:rsidR="008629DD" w:rsidRDefault="008629DD" w:rsidP="008629DD">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completa do produto ofertado, incluindo marca</w:t>
      </w:r>
      <w:r>
        <w:rPr>
          <w:rStyle w:val="Refdenotaderodap"/>
          <w:rFonts w:cs="Arial"/>
          <w:sz w:val="24"/>
          <w:szCs w:val="24"/>
        </w:rPr>
        <w:footnoteReference w:id="4"/>
      </w:r>
      <w:r>
        <w:rPr>
          <w:rFonts w:cs="Arial"/>
          <w:sz w:val="24"/>
          <w:szCs w:val="24"/>
        </w:rPr>
        <w:t xml:space="preserve">,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8629DD" w:rsidRDefault="008629DD" w:rsidP="008629DD">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8629DD" w:rsidRDefault="008629DD" w:rsidP="008629DD">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8629DD" w:rsidRDefault="008629DD" w:rsidP="008629DD">
      <w:pPr>
        <w:spacing w:line="360" w:lineRule="auto"/>
        <w:jc w:val="both"/>
        <w:rPr>
          <w:rFonts w:cs="Arial"/>
          <w:bCs/>
          <w:sz w:val="24"/>
          <w:szCs w:val="24"/>
        </w:rPr>
      </w:pPr>
    </w:p>
    <w:p w:rsidR="008629DD" w:rsidRDefault="008629DD" w:rsidP="008629DD">
      <w:pPr>
        <w:spacing w:line="360" w:lineRule="auto"/>
        <w:jc w:val="both"/>
        <w:rPr>
          <w:rFonts w:cs="Arial"/>
          <w:b/>
          <w:sz w:val="24"/>
          <w:szCs w:val="24"/>
        </w:rPr>
      </w:pPr>
      <w:r>
        <w:rPr>
          <w:rFonts w:cs="Arial"/>
          <w:b/>
          <w:sz w:val="24"/>
          <w:szCs w:val="24"/>
        </w:rPr>
        <w:t>5. DOCUMENTOS DE HABILITAÇÃO</w:t>
      </w:r>
    </w:p>
    <w:p w:rsidR="008629DD" w:rsidRDefault="008629DD" w:rsidP="008629DD">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 três ) dias úteis, quando solicitado pelo pregoeiro:</w:t>
      </w:r>
    </w:p>
    <w:p w:rsidR="008629DD" w:rsidRDefault="008629DD" w:rsidP="008629DD">
      <w:pPr>
        <w:tabs>
          <w:tab w:val="left" w:pos="1134"/>
        </w:tabs>
        <w:spacing w:line="360" w:lineRule="auto"/>
        <w:jc w:val="both"/>
        <w:rPr>
          <w:rFonts w:cs="Arial"/>
          <w:sz w:val="24"/>
          <w:szCs w:val="24"/>
        </w:rPr>
      </w:pPr>
    </w:p>
    <w:p w:rsidR="008629DD" w:rsidRDefault="008629DD" w:rsidP="008629DD">
      <w:pPr>
        <w:tabs>
          <w:tab w:val="left" w:pos="1134"/>
        </w:tabs>
        <w:spacing w:line="360" w:lineRule="auto"/>
        <w:jc w:val="both"/>
        <w:rPr>
          <w:rFonts w:cs="Arial"/>
          <w:b/>
          <w:sz w:val="24"/>
          <w:szCs w:val="24"/>
        </w:rPr>
      </w:pPr>
      <w:r>
        <w:rPr>
          <w:rFonts w:cs="Arial"/>
          <w:b/>
          <w:sz w:val="24"/>
          <w:szCs w:val="24"/>
        </w:rPr>
        <w:t>5.1. HABILITAÇÃO JURÍDICA</w:t>
      </w:r>
    </w:p>
    <w:p w:rsidR="008629DD" w:rsidRDefault="008629DD" w:rsidP="008629DD">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8629DD" w:rsidRDefault="008629DD" w:rsidP="008629DD">
      <w:pPr>
        <w:tabs>
          <w:tab w:val="left" w:pos="1134"/>
        </w:tabs>
        <w:spacing w:line="360" w:lineRule="auto"/>
        <w:jc w:val="both"/>
        <w:rPr>
          <w:rFonts w:cs="Arial"/>
          <w:sz w:val="24"/>
          <w:szCs w:val="24"/>
        </w:rPr>
      </w:pPr>
      <w:r>
        <w:rPr>
          <w:rFonts w:cs="Arial"/>
          <w:b/>
          <w:sz w:val="24"/>
          <w:szCs w:val="24"/>
        </w:rPr>
        <w:lastRenderedPageBreak/>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8629DD" w:rsidRDefault="008629DD" w:rsidP="008629DD">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8629DD" w:rsidRDefault="008629DD" w:rsidP="008629DD">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8629DD" w:rsidRDefault="008629DD" w:rsidP="008629DD">
      <w:pPr>
        <w:tabs>
          <w:tab w:val="left" w:pos="1134"/>
        </w:tabs>
        <w:spacing w:line="360" w:lineRule="auto"/>
        <w:jc w:val="both"/>
        <w:rPr>
          <w:rFonts w:cs="Arial"/>
          <w:b/>
          <w:sz w:val="24"/>
          <w:szCs w:val="24"/>
        </w:rPr>
      </w:pPr>
    </w:p>
    <w:p w:rsidR="008629DD" w:rsidRDefault="008629DD" w:rsidP="008629DD">
      <w:pPr>
        <w:tabs>
          <w:tab w:val="left" w:pos="1134"/>
        </w:tabs>
        <w:spacing w:line="360" w:lineRule="auto"/>
        <w:jc w:val="both"/>
        <w:rPr>
          <w:rFonts w:cs="Arial"/>
          <w:b/>
          <w:sz w:val="24"/>
          <w:szCs w:val="24"/>
        </w:rPr>
      </w:pPr>
      <w:r>
        <w:rPr>
          <w:rFonts w:cs="Arial"/>
          <w:b/>
          <w:sz w:val="24"/>
          <w:szCs w:val="24"/>
        </w:rPr>
        <w:t>5.2. HABILITAÇÃO FISCAL, SOCIAL E TRABALHISTA</w:t>
      </w:r>
    </w:p>
    <w:p w:rsidR="008629DD" w:rsidRDefault="008629DD" w:rsidP="008629DD">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8629DD" w:rsidRDefault="008629DD" w:rsidP="008629DD">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w:t>
      </w:r>
    </w:p>
    <w:p w:rsidR="008629DD" w:rsidRDefault="008629DD" w:rsidP="008629DD">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c)</w:t>
      </w:r>
      <w:r>
        <w:rPr>
          <w:rFonts w:ascii="Arial" w:hAnsi="Arial" w:cs="Arial"/>
        </w:rPr>
        <w:t xml:space="preserve"> prova de regularidade relativa à Seguridade Social e ao FGTS, que demonstre cumprimento dos encargos sociais instituídos por lei;</w:t>
      </w:r>
    </w:p>
    <w:p w:rsidR="008629DD" w:rsidRDefault="008629DD" w:rsidP="008629DD">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d)</w:t>
      </w:r>
      <w:r>
        <w:rPr>
          <w:rFonts w:ascii="Arial" w:hAnsi="Arial" w:cs="Arial"/>
        </w:rPr>
        <w:t xml:space="preserve"> prova de regularidade perante a Justiça do Trabalho</w:t>
      </w:r>
      <w:bookmarkStart w:id="6" w:name="art68vi"/>
      <w:bookmarkEnd w:id="6"/>
      <w:r>
        <w:rPr>
          <w:rFonts w:ascii="Arial" w:hAnsi="Arial" w:cs="Arial"/>
        </w:rPr>
        <w:t>.</w:t>
      </w:r>
    </w:p>
    <w:p w:rsidR="008629DD" w:rsidRDefault="008629DD" w:rsidP="008629DD">
      <w:pPr>
        <w:pStyle w:val="NormalWeb"/>
        <w:spacing w:before="0" w:beforeAutospacing="0" w:after="0" w:afterAutospacing="0" w:line="360" w:lineRule="auto"/>
        <w:jc w:val="both"/>
        <w:rPr>
          <w:rFonts w:ascii="Arial" w:hAnsi="Arial" w:cs="Arial"/>
        </w:rPr>
      </w:pPr>
    </w:p>
    <w:p w:rsidR="008629DD" w:rsidRDefault="008629DD" w:rsidP="008629DD">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8629DD" w:rsidRDefault="008629DD" w:rsidP="008629DD">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8629DD" w:rsidRDefault="008629DD" w:rsidP="008629DD">
      <w:pPr>
        <w:pStyle w:val="Default"/>
        <w:spacing w:line="360" w:lineRule="auto"/>
        <w:jc w:val="both"/>
        <w:rPr>
          <w:b/>
          <w:bCs/>
          <w:color w:val="FF0000"/>
        </w:rPr>
      </w:pPr>
    </w:p>
    <w:p w:rsidR="008629DD" w:rsidRDefault="008629DD" w:rsidP="008629DD">
      <w:pPr>
        <w:spacing w:line="360" w:lineRule="auto"/>
        <w:jc w:val="both"/>
        <w:rPr>
          <w:rFonts w:cs="Arial"/>
          <w:b/>
          <w:sz w:val="24"/>
          <w:szCs w:val="24"/>
        </w:rPr>
      </w:pPr>
      <w:r>
        <w:rPr>
          <w:rFonts w:cs="Arial"/>
          <w:b/>
          <w:sz w:val="24"/>
          <w:szCs w:val="24"/>
        </w:rPr>
        <w:t>6. VEDAÇÕES</w:t>
      </w:r>
    </w:p>
    <w:p w:rsidR="008629DD" w:rsidRDefault="008629DD" w:rsidP="008629DD">
      <w:pPr>
        <w:spacing w:line="360" w:lineRule="auto"/>
        <w:jc w:val="both"/>
        <w:rPr>
          <w:rFonts w:cs="Arial"/>
          <w:sz w:val="24"/>
          <w:szCs w:val="24"/>
        </w:rPr>
      </w:pPr>
      <w:r>
        <w:rPr>
          <w:rFonts w:cs="Arial"/>
          <w:b/>
          <w:sz w:val="24"/>
          <w:szCs w:val="24"/>
        </w:rPr>
        <w:lastRenderedPageBreak/>
        <w:t xml:space="preserve">6.1 </w:t>
      </w:r>
      <w:r>
        <w:rPr>
          <w:rFonts w:cs="Arial"/>
          <w:sz w:val="24"/>
          <w:szCs w:val="24"/>
        </w:rPr>
        <w:t>Não poderão disputar licitação ou participar da execução da ata de registro de preços e/ou contrato, direta ou indiretamente:</w:t>
      </w:r>
    </w:p>
    <w:p w:rsidR="008629DD" w:rsidRDefault="008629DD" w:rsidP="008629DD">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8629DD" w:rsidRDefault="008629DD" w:rsidP="008629DD">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8629DD" w:rsidRDefault="008629DD" w:rsidP="008629DD">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8629DD" w:rsidRDefault="008629DD" w:rsidP="008629DD">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8629DD" w:rsidRDefault="008629DD" w:rsidP="008629DD">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8629DD" w:rsidRDefault="008629DD" w:rsidP="008629DD">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8629DD" w:rsidRDefault="008629DD" w:rsidP="008629DD">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w:t>
      </w:r>
      <w:r>
        <w:rPr>
          <w:rFonts w:cs="Arial"/>
          <w:sz w:val="24"/>
          <w:szCs w:val="24"/>
        </w:rPr>
        <w:lastRenderedPageBreak/>
        <w:t>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5"/>
      </w:r>
      <w:r>
        <w:rPr>
          <w:rFonts w:cs="Arial"/>
          <w:sz w:val="24"/>
          <w:szCs w:val="24"/>
        </w:rPr>
        <w:t>.</w:t>
      </w:r>
    </w:p>
    <w:p w:rsidR="008629DD" w:rsidRDefault="008629DD" w:rsidP="008629DD">
      <w:pPr>
        <w:tabs>
          <w:tab w:val="left" w:pos="1134"/>
        </w:tabs>
        <w:spacing w:line="360" w:lineRule="auto"/>
        <w:jc w:val="both"/>
        <w:rPr>
          <w:rFonts w:cs="Arial"/>
          <w:sz w:val="24"/>
          <w:szCs w:val="24"/>
        </w:rPr>
      </w:pPr>
    </w:p>
    <w:p w:rsidR="008629DD" w:rsidRDefault="008629DD" w:rsidP="008629DD">
      <w:pPr>
        <w:spacing w:line="360" w:lineRule="auto"/>
        <w:jc w:val="both"/>
        <w:rPr>
          <w:rFonts w:cs="Arial"/>
          <w:b/>
          <w:sz w:val="24"/>
          <w:szCs w:val="24"/>
        </w:rPr>
      </w:pPr>
      <w:r>
        <w:rPr>
          <w:rFonts w:cs="Arial"/>
          <w:b/>
          <w:sz w:val="24"/>
          <w:szCs w:val="24"/>
        </w:rPr>
        <w:t>7. ABERTURA DA SESSÃO PÚBLICA</w:t>
      </w:r>
    </w:p>
    <w:p w:rsidR="008629DD" w:rsidRDefault="008629DD" w:rsidP="008629DD">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8629DD" w:rsidRDefault="008629DD" w:rsidP="008629DD">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8629DD" w:rsidRDefault="008629DD" w:rsidP="008629DD">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8629DD" w:rsidRDefault="008629DD" w:rsidP="008629DD">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8629DD" w:rsidRDefault="008629DD" w:rsidP="008629DD">
      <w:pPr>
        <w:tabs>
          <w:tab w:val="left" w:pos="1134"/>
        </w:tabs>
        <w:spacing w:line="360" w:lineRule="auto"/>
        <w:jc w:val="both"/>
        <w:rPr>
          <w:rFonts w:cs="Arial"/>
          <w:bCs/>
          <w:sz w:val="24"/>
          <w:szCs w:val="24"/>
        </w:rPr>
      </w:pPr>
    </w:p>
    <w:p w:rsidR="008629DD" w:rsidRDefault="008629DD" w:rsidP="008629DD">
      <w:pPr>
        <w:spacing w:line="360" w:lineRule="auto"/>
        <w:jc w:val="both"/>
        <w:rPr>
          <w:rFonts w:cs="Arial"/>
          <w:b/>
          <w:sz w:val="24"/>
          <w:szCs w:val="24"/>
        </w:rPr>
      </w:pPr>
      <w:r>
        <w:rPr>
          <w:rFonts w:cs="Arial"/>
          <w:b/>
          <w:sz w:val="24"/>
          <w:szCs w:val="24"/>
        </w:rPr>
        <w:t>8. CLASSIFICAÇÃO INICIAL DAS PROPOSTAS E FORMULAÇÃO DE LANCES</w:t>
      </w:r>
    </w:p>
    <w:p w:rsidR="008629DD" w:rsidRDefault="008629DD" w:rsidP="008629DD">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8629DD" w:rsidRDefault="008629DD" w:rsidP="008629DD">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8629DD" w:rsidRDefault="008629DD" w:rsidP="008629DD">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8629DD" w:rsidRDefault="008629DD" w:rsidP="008629DD">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8629DD" w:rsidRDefault="008629DD" w:rsidP="008629DD">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lastRenderedPageBreak/>
        <w:t>c)</w:t>
      </w:r>
      <w:r>
        <w:rPr>
          <w:rFonts w:ascii="Arial" w:hAnsi="Arial" w:cs="Arial"/>
        </w:rPr>
        <w:t xml:space="preserve"> apresentarem preços inexequíveis ou permanecerem acima do orçamento estimado para a contratação após a fase de lances;</w:t>
      </w:r>
    </w:p>
    <w:p w:rsidR="008629DD" w:rsidRDefault="008629DD" w:rsidP="008629DD">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8629DD" w:rsidRDefault="008629DD" w:rsidP="008629DD">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8629DD" w:rsidRDefault="008629DD" w:rsidP="008629DD">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8629DD" w:rsidRDefault="008629DD" w:rsidP="008629DD">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8629DD" w:rsidRDefault="008629DD" w:rsidP="008629DD">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8629DD" w:rsidRDefault="008629DD" w:rsidP="008629DD">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8629DD" w:rsidRDefault="008629DD" w:rsidP="008629DD">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8629DD" w:rsidRDefault="008629DD" w:rsidP="008629DD">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8629DD" w:rsidRDefault="008629DD" w:rsidP="008629DD">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8629DD" w:rsidRDefault="008629DD" w:rsidP="008629DD">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8629DD" w:rsidRDefault="008629DD" w:rsidP="008629DD">
      <w:pPr>
        <w:tabs>
          <w:tab w:val="left" w:pos="1134"/>
        </w:tabs>
        <w:spacing w:line="360" w:lineRule="auto"/>
        <w:jc w:val="both"/>
        <w:rPr>
          <w:rFonts w:cs="Arial"/>
          <w:sz w:val="24"/>
          <w:szCs w:val="24"/>
        </w:rPr>
      </w:pPr>
      <w:r>
        <w:rPr>
          <w:rFonts w:cs="Arial"/>
          <w:b/>
          <w:bCs/>
          <w:sz w:val="24"/>
          <w:szCs w:val="24"/>
        </w:rPr>
        <w:lastRenderedPageBreak/>
        <w:t xml:space="preserve">8.7.4. </w:t>
      </w:r>
      <w:r>
        <w:rPr>
          <w:rFonts w:cs="Arial"/>
          <w:sz w:val="24"/>
          <w:szCs w:val="24"/>
        </w:rPr>
        <w:t>O intervalo mínimo de diferença de valo</w:t>
      </w:r>
      <w:r w:rsidR="00730144">
        <w:rPr>
          <w:rFonts w:cs="Arial"/>
          <w:sz w:val="24"/>
          <w:szCs w:val="24"/>
        </w:rPr>
        <w:t>res entre os lances será de R$ 5,00 ( cinco</w:t>
      </w:r>
      <w:r>
        <w:rPr>
          <w:rFonts w:cs="Arial"/>
          <w:sz w:val="24"/>
          <w:szCs w:val="24"/>
        </w:rPr>
        <w:t xml:space="preserve"> real ), que incidirá tanto em relação aos lances intermediários, quanto em relação do lance que cobrir a melhor oferta.</w:t>
      </w:r>
    </w:p>
    <w:p w:rsidR="008629DD" w:rsidRDefault="008629DD" w:rsidP="008629DD">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8629DD" w:rsidRDefault="008629DD" w:rsidP="008629DD">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8629DD" w:rsidRDefault="008629DD" w:rsidP="008629DD">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8629DD" w:rsidRDefault="008629DD" w:rsidP="008629DD">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O valor da proposta será reajustado pelo(s) índice(s) IPCA com data-base vinculada à data do orçamento estimado.</w:t>
      </w:r>
    </w:p>
    <w:p w:rsidR="008629DD" w:rsidRDefault="008629DD" w:rsidP="008629DD">
      <w:pPr>
        <w:pStyle w:val="NormalWeb"/>
        <w:spacing w:before="0" w:beforeAutospacing="0" w:after="0" w:afterAutospacing="0" w:line="360" w:lineRule="auto"/>
        <w:jc w:val="both"/>
        <w:rPr>
          <w:rFonts w:ascii="Arial" w:hAnsi="Arial" w:cs="Arial"/>
          <w:b/>
          <w:sz w:val="22"/>
          <w:szCs w:val="22"/>
        </w:rPr>
      </w:pPr>
    </w:p>
    <w:p w:rsidR="008629DD" w:rsidRDefault="008629DD" w:rsidP="008629DD">
      <w:pPr>
        <w:tabs>
          <w:tab w:val="left" w:pos="1134"/>
        </w:tabs>
        <w:spacing w:line="360" w:lineRule="auto"/>
        <w:jc w:val="both"/>
        <w:rPr>
          <w:rFonts w:cs="Arial"/>
          <w:b/>
          <w:sz w:val="24"/>
          <w:szCs w:val="24"/>
        </w:rPr>
      </w:pPr>
      <w:r>
        <w:rPr>
          <w:rFonts w:cs="Arial"/>
          <w:b/>
          <w:sz w:val="24"/>
          <w:szCs w:val="24"/>
        </w:rPr>
        <w:t>9. MODO DE DISPUTA</w:t>
      </w:r>
    </w:p>
    <w:p w:rsidR="008629DD" w:rsidRDefault="008629DD" w:rsidP="008629DD">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8629DD" w:rsidRDefault="008629DD" w:rsidP="008629DD">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durará 10 (dez) minutos e, após isso, será prorrogada automaticamente pelo sistema quando houver lance ofertado nos últimos 02 ( dois  ) minutos do período de duração da sessão pública.</w:t>
      </w:r>
    </w:p>
    <w:p w:rsidR="008629DD" w:rsidRDefault="008629DD" w:rsidP="008629DD">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A prorrogação automática da etapa de envio de lances será de 02 ( dois  ) minutos e ocorrerá sucessivamente sempre que houver lances enviados nesse período de prorrogação, inclusive quando se tratar de lances intermediários.</w:t>
      </w:r>
    </w:p>
    <w:p w:rsidR="008629DD" w:rsidRDefault="008629DD" w:rsidP="008629DD">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8629DD" w:rsidRDefault="008629DD" w:rsidP="008629DD">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w:t>
      </w:r>
      <w:r>
        <w:rPr>
          <w:rFonts w:cs="Arial"/>
          <w:sz w:val="24"/>
          <w:szCs w:val="24"/>
        </w:rPr>
        <w:lastRenderedPageBreak/>
        <w:t>de envio de lances, em prol da consecução do melhor preço, se a diferença em relação à proposta classificada em segundo lugar for de pelo menos 5%.</w:t>
      </w:r>
    </w:p>
    <w:p w:rsidR="008629DD" w:rsidRDefault="008629DD" w:rsidP="008629DD">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8629DD" w:rsidRDefault="008629DD" w:rsidP="008629DD">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8629DD" w:rsidRDefault="008629DD" w:rsidP="008629DD">
      <w:pPr>
        <w:tabs>
          <w:tab w:val="left" w:pos="1134"/>
        </w:tabs>
        <w:spacing w:line="360" w:lineRule="auto"/>
        <w:jc w:val="both"/>
        <w:rPr>
          <w:rFonts w:cs="Arial"/>
          <w:sz w:val="24"/>
          <w:szCs w:val="24"/>
        </w:rPr>
      </w:pPr>
    </w:p>
    <w:p w:rsidR="008629DD" w:rsidRDefault="008629DD" w:rsidP="008629DD">
      <w:pPr>
        <w:tabs>
          <w:tab w:val="left" w:pos="1134"/>
        </w:tabs>
        <w:spacing w:line="360" w:lineRule="auto"/>
        <w:jc w:val="both"/>
        <w:rPr>
          <w:rFonts w:cs="Arial"/>
          <w:b/>
          <w:sz w:val="24"/>
          <w:szCs w:val="24"/>
        </w:rPr>
      </w:pPr>
      <w:r>
        <w:rPr>
          <w:rFonts w:cs="Arial"/>
          <w:b/>
          <w:sz w:val="24"/>
          <w:szCs w:val="24"/>
        </w:rPr>
        <w:t>10. CRITÉRIOS DE DESEMPATE</w:t>
      </w:r>
    </w:p>
    <w:p w:rsidR="008629DD" w:rsidRDefault="008629DD" w:rsidP="008629DD">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8629DD" w:rsidRDefault="008629DD" w:rsidP="008629DD">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8629DD" w:rsidRDefault="008629DD" w:rsidP="008629DD">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8629DD" w:rsidRDefault="008629DD" w:rsidP="008629DD">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8629DD" w:rsidRDefault="008629DD" w:rsidP="008629DD">
      <w:pPr>
        <w:tabs>
          <w:tab w:val="left" w:pos="1134"/>
        </w:tabs>
        <w:spacing w:line="360" w:lineRule="auto"/>
        <w:jc w:val="both"/>
        <w:rPr>
          <w:rFonts w:cs="Arial"/>
          <w:sz w:val="24"/>
          <w:szCs w:val="24"/>
        </w:rPr>
      </w:pPr>
      <w:r>
        <w:rPr>
          <w:rFonts w:cs="Arial"/>
          <w:b/>
          <w:sz w:val="24"/>
          <w:szCs w:val="24"/>
        </w:rPr>
        <w:t xml:space="preserve">b) </w:t>
      </w:r>
      <w:r>
        <w:rPr>
          <w:rFonts w:cs="Arial"/>
          <w:sz w:val="24"/>
          <w:szCs w:val="24"/>
        </w:rPr>
        <w:t xml:space="preserve">Se a beneficiária, convocada na forma da alínea anterior, não apresentar nova proposta, inferior à de menor preço, será facultada, pela ordem de classificação, </w:t>
      </w:r>
      <w:r>
        <w:rPr>
          <w:rFonts w:cs="Arial"/>
          <w:sz w:val="24"/>
          <w:szCs w:val="24"/>
        </w:rPr>
        <w:lastRenderedPageBreak/>
        <w:t>às demais microempresas, empresas de pequeno porte ou cooperativas remanescentes, que se enquadrarem na hipótese do item 10.1. deste edital, a apresentação de nova proposta, no prazo previsto na alínea “a” deste item.</w:t>
      </w:r>
    </w:p>
    <w:p w:rsidR="008629DD" w:rsidRDefault="008629DD" w:rsidP="008629DD">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não se aplica às hipóteses em que a proposta de menor valor inicial tiver sido apresentado por beneficiária da LC nº 123/2006.</w:t>
      </w:r>
    </w:p>
    <w:p w:rsidR="008629DD" w:rsidRDefault="008629DD" w:rsidP="008629DD">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6"/>
      </w:r>
      <w:r>
        <w:rPr>
          <w:rFonts w:ascii="Arial" w:hAnsi="Arial" w:cs="Arial"/>
        </w:rPr>
        <w:t>:</w:t>
      </w:r>
    </w:p>
    <w:p w:rsidR="008629DD" w:rsidRDefault="008629DD" w:rsidP="008629DD">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8629DD" w:rsidRDefault="008629DD" w:rsidP="008629DD">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8629DD" w:rsidRDefault="008629DD" w:rsidP="008629DD">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8629DD" w:rsidRDefault="008629DD" w:rsidP="008629DD">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8629DD" w:rsidRDefault="008629DD" w:rsidP="008629DD">
      <w:pPr>
        <w:pStyle w:val="NormalWeb"/>
        <w:spacing w:before="0" w:beforeAutospacing="0" w:after="0" w:afterAutospacing="0" w:line="360" w:lineRule="auto"/>
        <w:jc w:val="both"/>
        <w:rPr>
          <w:rFonts w:ascii="Arial" w:hAnsi="Arial" w:cs="Arial"/>
        </w:rPr>
      </w:pPr>
      <w:bookmarkStart w:id="23" w:name="art60§1"/>
      <w:bookmarkEnd w:id="23"/>
      <w:r>
        <w:rPr>
          <w:rFonts w:ascii="Arial" w:hAnsi="Arial" w:cs="Arial"/>
          <w:b/>
          <w:bCs/>
        </w:rPr>
        <w:t>10.3</w:t>
      </w:r>
      <w:r>
        <w:rPr>
          <w:rFonts w:ascii="Arial" w:hAnsi="Arial" w:cs="Arial"/>
        </w:rPr>
        <w:t xml:space="preserve"> Em igualdade de condições, se não houver desempate, será assegurada preferência, sucessivamente, aos bens e serviços produzidos ou prestados por:</w:t>
      </w:r>
    </w:p>
    <w:p w:rsidR="008629DD" w:rsidRDefault="008629DD" w:rsidP="008629DD">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Rio Grande do Sul;</w:t>
      </w:r>
    </w:p>
    <w:p w:rsidR="008629DD" w:rsidRDefault="008629DD" w:rsidP="008629DD">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8629DD" w:rsidRDefault="008629DD" w:rsidP="008629DD">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8629DD" w:rsidRDefault="008629DD" w:rsidP="008629DD">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8629DD" w:rsidRDefault="008629DD" w:rsidP="008629DD">
      <w:pPr>
        <w:tabs>
          <w:tab w:val="left" w:pos="1134"/>
        </w:tabs>
        <w:spacing w:line="360" w:lineRule="auto"/>
        <w:jc w:val="both"/>
        <w:rPr>
          <w:rFonts w:cs="Arial"/>
          <w:b/>
          <w:sz w:val="24"/>
          <w:szCs w:val="24"/>
        </w:rPr>
      </w:pPr>
    </w:p>
    <w:p w:rsidR="008629DD" w:rsidRDefault="008629DD" w:rsidP="008629DD">
      <w:pPr>
        <w:tabs>
          <w:tab w:val="left" w:pos="1134"/>
        </w:tabs>
        <w:spacing w:line="360" w:lineRule="auto"/>
        <w:jc w:val="both"/>
        <w:rPr>
          <w:rFonts w:cs="Arial"/>
          <w:b/>
          <w:sz w:val="24"/>
          <w:szCs w:val="24"/>
        </w:rPr>
      </w:pPr>
      <w:r>
        <w:rPr>
          <w:rFonts w:cs="Arial"/>
          <w:b/>
          <w:sz w:val="24"/>
          <w:szCs w:val="24"/>
        </w:rPr>
        <w:t>11. NEGOCIAÇÃO E JULGAMENTO</w:t>
      </w:r>
    </w:p>
    <w:p w:rsidR="008629DD" w:rsidRDefault="008629DD" w:rsidP="008629DD">
      <w:pPr>
        <w:tabs>
          <w:tab w:val="left" w:pos="1134"/>
        </w:tabs>
        <w:spacing w:line="360" w:lineRule="auto"/>
        <w:jc w:val="both"/>
        <w:rPr>
          <w:rFonts w:cs="Arial"/>
          <w:sz w:val="24"/>
          <w:szCs w:val="24"/>
          <w:lang w:eastAsia="hi-IN"/>
        </w:rPr>
      </w:pPr>
      <w:r>
        <w:rPr>
          <w:rFonts w:cs="Arial"/>
          <w:b/>
          <w:sz w:val="24"/>
          <w:szCs w:val="24"/>
        </w:rPr>
        <w:lastRenderedPageBreak/>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8629DD" w:rsidRDefault="008629DD" w:rsidP="008629DD">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8629DD" w:rsidRDefault="008629DD" w:rsidP="008629DD">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8629DD" w:rsidRDefault="008629DD" w:rsidP="008629DD">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8629DD" w:rsidRDefault="008629DD" w:rsidP="008629DD">
      <w:pPr>
        <w:spacing w:line="360" w:lineRule="auto"/>
        <w:jc w:val="both"/>
        <w:rPr>
          <w:rFonts w:cs="Arial"/>
          <w:sz w:val="24"/>
          <w:szCs w:val="24"/>
        </w:rPr>
      </w:pPr>
    </w:p>
    <w:p w:rsidR="008629DD" w:rsidRDefault="008629DD" w:rsidP="008629DD">
      <w:pPr>
        <w:tabs>
          <w:tab w:val="left" w:pos="1134"/>
        </w:tabs>
        <w:spacing w:line="360" w:lineRule="auto"/>
        <w:jc w:val="both"/>
        <w:rPr>
          <w:rFonts w:cs="Arial"/>
          <w:b/>
          <w:sz w:val="24"/>
          <w:szCs w:val="24"/>
        </w:rPr>
      </w:pPr>
      <w:r>
        <w:rPr>
          <w:rFonts w:cs="Arial"/>
          <w:b/>
          <w:sz w:val="24"/>
          <w:szCs w:val="24"/>
        </w:rPr>
        <w:t>12. VERIFICAÇÃO DA HABILITAÇÃO</w:t>
      </w:r>
    </w:p>
    <w:p w:rsidR="008629DD" w:rsidRDefault="008629DD" w:rsidP="008629DD">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 setenta e duas) horas.</w:t>
      </w:r>
    </w:p>
    <w:p w:rsidR="008629DD" w:rsidRDefault="008629DD" w:rsidP="008629DD">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8629DD" w:rsidRDefault="008629DD" w:rsidP="008629DD">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8629DD" w:rsidRDefault="008629DD" w:rsidP="008629DD">
      <w:pPr>
        <w:pStyle w:val="Default"/>
        <w:spacing w:line="360" w:lineRule="auto"/>
        <w:jc w:val="both"/>
      </w:pPr>
      <w:r>
        <w:rPr>
          <w:b/>
          <w:bCs/>
        </w:rPr>
        <w:t>b)</w:t>
      </w:r>
      <w:r>
        <w:t xml:space="preserve"> atualização de documentos cuja validade tenha expirado após a data de recebimento das propostas.</w:t>
      </w:r>
    </w:p>
    <w:p w:rsidR="008629DD" w:rsidRDefault="008629DD" w:rsidP="008629DD">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w:t>
      </w:r>
      <w:r>
        <w:lastRenderedPageBreak/>
        <w:t xml:space="preserve">mediante despacho fundamentado registrado e acessível a todos, atribuindo-lhes eficácia para fins de habilitação e classificação. </w:t>
      </w:r>
    </w:p>
    <w:p w:rsidR="008629DD" w:rsidRDefault="008629DD" w:rsidP="008629DD">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8629DD" w:rsidRDefault="008629DD" w:rsidP="008629DD">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8629DD" w:rsidRDefault="008629DD" w:rsidP="008629DD">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8629DD" w:rsidRDefault="008629DD" w:rsidP="008629DD">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8629DD" w:rsidRDefault="008629DD" w:rsidP="008629DD">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8629DD" w:rsidRDefault="008629DD" w:rsidP="008629DD">
      <w:pPr>
        <w:spacing w:line="360" w:lineRule="auto"/>
        <w:jc w:val="both"/>
        <w:rPr>
          <w:rFonts w:cs="Arial"/>
          <w:sz w:val="24"/>
          <w:szCs w:val="24"/>
        </w:rPr>
      </w:pPr>
      <w:r>
        <w:rPr>
          <w:rFonts w:cs="Arial"/>
          <w:b/>
          <w:bCs/>
          <w:sz w:val="24"/>
          <w:szCs w:val="24"/>
        </w:rPr>
        <w:lastRenderedPageBreak/>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8629DD" w:rsidRDefault="008629DD" w:rsidP="008629DD">
      <w:pPr>
        <w:spacing w:line="360" w:lineRule="auto"/>
        <w:jc w:val="both"/>
        <w:rPr>
          <w:rFonts w:cs="Arial"/>
          <w:b/>
          <w:bCs/>
          <w:sz w:val="24"/>
          <w:szCs w:val="24"/>
        </w:rPr>
      </w:pPr>
    </w:p>
    <w:p w:rsidR="008629DD" w:rsidRDefault="008629DD" w:rsidP="008629DD">
      <w:pPr>
        <w:tabs>
          <w:tab w:val="left" w:pos="1134"/>
        </w:tabs>
        <w:spacing w:line="360" w:lineRule="auto"/>
        <w:jc w:val="both"/>
        <w:rPr>
          <w:rFonts w:cs="Arial"/>
          <w:b/>
          <w:sz w:val="24"/>
          <w:szCs w:val="24"/>
        </w:rPr>
      </w:pPr>
      <w:r>
        <w:rPr>
          <w:rFonts w:cs="Arial"/>
          <w:b/>
          <w:sz w:val="24"/>
          <w:szCs w:val="24"/>
        </w:rPr>
        <w:t xml:space="preserve">13. DOS RECURSOS </w:t>
      </w:r>
    </w:p>
    <w:p w:rsidR="008629DD" w:rsidRDefault="008629DD" w:rsidP="008629DD">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8629DD" w:rsidRDefault="008629DD" w:rsidP="008629DD">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8629DD" w:rsidRDefault="008629DD" w:rsidP="008629DD">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8629DD" w:rsidRDefault="008629DD" w:rsidP="008629DD">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8629DD" w:rsidRDefault="008629DD" w:rsidP="008629DD">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8629DD" w:rsidRDefault="008629DD" w:rsidP="008629DD">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8629DD" w:rsidRDefault="008629DD" w:rsidP="008629DD">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nas alíneas “b” e “c” do item 13.1 do presente Edital, serão observadas as seguintes disposições:</w:t>
      </w:r>
    </w:p>
    <w:p w:rsidR="008629DD" w:rsidRDefault="008629DD" w:rsidP="008629DD">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8629DD" w:rsidRDefault="008629DD" w:rsidP="008629DD">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8629DD" w:rsidRDefault="008629DD" w:rsidP="008629DD">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8629DD" w:rsidRDefault="008629DD" w:rsidP="008629DD">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8629DD" w:rsidRDefault="008629DD" w:rsidP="008629DD">
      <w:pPr>
        <w:pStyle w:val="NormalWeb"/>
        <w:spacing w:before="0" w:beforeAutospacing="0" w:after="0" w:afterAutospacing="0" w:line="360" w:lineRule="auto"/>
        <w:jc w:val="both"/>
        <w:rPr>
          <w:rFonts w:ascii="Arial" w:hAnsi="Arial" w:cs="Arial"/>
        </w:rPr>
      </w:pPr>
      <w:r>
        <w:rPr>
          <w:rFonts w:ascii="Arial" w:hAnsi="Arial" w:cs="Arial"/>
          <w:b/>
          <w:bCs/>
        </w:rPr>
        <w:lastRenderedPageBreak/>
        <w:t>13.6.</w:t>
      </w:r>
      <w:r>
        <w:rPr>
          <w:rFonts w:ascii="Arial" w:hAnsi="Arial" w:cs="Arial"/>
        </w:rPr>
        <w:t xml:space="preserve"> O recurso interposto dará efeito suspensivo ao ato ou à decisão recorrida, até que sobrevenha decisão final da autoridade competente.</w:t>
      </w:r>
    </w:p>
    <w:p w:rsidR="008629DD" w:rsidRDefault="008629DD" w:rsidP="008629DD">
      <w:pPr>
        <w:pStyle w:val="NormalWeb"/>
        <w:spacing w:before="0" w:beforeAutospacing="0" w:after="0" w:afterAutospacing="0" w:line="360" w:lineRule="auto"/>
        <w:jc w:val="both"/>
        <w:rPr>
          <w:rFonts w:ascii="Arial" w:hAnsi="Arial" w:cs="Arial"/>
        </w:rPr>
      </w:pPr>
    </w:p>
    <w:p w:rsidR="008629DD" w:rsidRDefault="008629DD" w:rsidP="008629DD">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8629DD" w:rsidRDefault="008629DD" w:rsidP="008629DD">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8629DD" w:rsidRDefault="008629DD" w:rsidP="008629DD">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8629DD" w:rsidRDefault="008629DD" w:rsidP="008629DD">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8629DD" w:rsidRDefault="008629DD" w:rsidP="008629DD">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8629DD" w:rsidRDefault="008629DD" w:rsidP="008629DD">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8629DD" w:rsidRDefault="008629DD" w:rsidP="008629DD">
      <w:pPr>
        <w:tabs>
          <w:tab w:val="left" w:pos="1134"/>
        </w:tabs>
        <w:spacing w:line="360" w:lineRule="auto"/>
        <w:jc w:val="both"/>
        <w:rPr>
          <w:rFonts w:cs="Arial"/>
          <w:b/>
          <w:sz w:val="24"/>
          <w:szCs w:val="24"/>
        </w:rPr>
      </w:pPr>
      <w:bookmarkStart w:id="45" w:name="art71§1"/>
      <w:bookmarkEnd w:id="45"/>
    </w:p>
    <w:p w:rsidR="008629DD" w:rsidRDefault="008629DD" w:rsidP="008629DD">
      <w:pPr>
        <w:tabs>
          <w:tab w:val="left" w:pos="1134"/>
        </w:tabs>
        <w:spacing w:line="360" w:lineRule="auto"/>
        <w:jc w:val="both"/>
        <w:rPr>
          <w:rFonts w:cs="Arial"/>
          <w:b/>
          <w:sz w:val="24"/>
          <w:szCs w:val="24"/>
        </w:rPr>
      </w:pPr>
      <w:r>
        <w:rPr>
          <w:rFonts w:cs="Arial"/>
          <w:b/>
          <w:sz w:val="24"/>
          <w:szCs w:val="24"/>
        </w:rPr>
        <w:t>15. CONDIÇÕES DE CONTRATAÇÃO</w:t>
      </w:r>
    </w:p>
    <w:p w:rsidR="008629DD" w:rsidRDefault="008629DD" w:rsidP="008629DD">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 cinco ) dias úteis, sob pena de decair o direito à contratação, sem prejuízo das sanções previstas neste Edital.</w:t>
      </w:r>
    </w:p>
    <w:p w:rsidR="008629DD" w:rsidRDefault="008629DD" w:rsidP="008629DD">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8629DD" w:rsidRDefault="008629DD" w:rsidP="008629DD">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8629DD" w:rsidRDefault="008629DD" w:rsidP="008629DD">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lastRenderedPageBreak/>
        <w:t>15.4.</w:t>
      </w:r>
      <w:r>
        <w:rPr>
          <w:rFonts w:ascii="Arial" w:hAnsi="Arial" w:cs="Arial"/>
        </w:rPr>
        <w:t xml:space="preserve"> Decorrido o prazo de validade da proposta indicado no item 4.1 deste Edital, sem convocação para a contratação, ficarão os licitantes liberados dos compromissos assumidos.</w:t>
      </w:r>
    </w:p>
    <w:p w:rsidR="008629DD" w:rsidRDefault="008629DD" w:rsidP="008629DD">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deste Edital, a Administração, observados o valor estimado e sua eventual atualização nos termos do edital, poderá:</w:t>
      </w:r>
    </w:p>
    <w:p w:rsidR="008629DD" w:rsidRDefault="008629DD" w:rsidP="008629DD">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8629DD" w:rsidRDefault="008629DD" w:rsidP="008629DD">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8629DD" w:rsidRDefault="008629DD" w:rsidP="008629DD">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8629DD" w:rsidRDefault="008629DD" w:rsidP="008629DD">
      <w:pPr>
        <w:pStyle w:val="NormalWeb"/>
        <w:spacing w:before="0" w:beforeAutospacing="0" w:after="0" w:afterAutospacing="0" w:line="360" w:lineRule="auto"/>
        <w:jc w:val="both"/>
        <w:rPr>
          <w:rFonts w:ascii="Arial" w:hAnsi="Arial" w:cs="Arial"/>
        </w:rPr>
      </w:pPr>
    </w:p>
    <w:p w:rsidR="008629DD" w:rsidRDefault="008629DD" w:rsidP="008629DD">
      <w:pPr>
        <w:tabs>
          <w:tab w:val="left" w:pos="1134"/>
        </w:tabs>
        <w:spacing w:line="360" w:lineRule="auto"/>
        <w:jc w:val="both"/>
        <w:rPr>
          <w:rFonts w:cs="Arial"/>
          <w:b/>
          <w:sz w:val="24"/>
          <w:szCs w:val="24"/>
        </w:rPr>
      </w:pPr>
      <w:r>
        <w:rPr>
          <w:rFonts w:cs="Arial"/>
          <w:b/>
          <w:sz w:val="24"/>
          <w:szCs w:val="24"/>
        </w:rPr>
        <w:t>16. VIGÊNCIA DA ATA DE REGISTRO DE PREÇOS E/OU CONTRATO</w:t>
      </w:r>
    </w:p>
    <w:p w:rsidR="008629DD" w:rsidRDefault="008629DD" w:rsidP="008629DD">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 doze ) meses, podendo ser prorrogado até a vigência máxima de 24 ( vinte e quatro ) meses .</w:t>
      </w:r>
    </w:p>
    <w:p w:rsidR="008629DD" w:rsidRDefault="008629DD" w:rsidP="008629DD">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8629DD" w:rsidRDefault="008629DD" w:rsidP="008629DD">
      <w:pPr>
        <w:spacing w:line="360" w:lineRule="auto"/>
        <w:rPr>
          <w:rFonts w:cs="Arial"/>
          <w:b/>
          <w:sz w:val="24"/>
          <w:szCs w:val="24"/>
        </w:rPr>
      </w:pPr>
    </w:p>
    <w:p w:rsidR="008629DD" w:rsidRDefault="008629DD" w:rsidP="008629DD">
      <w:pPr>
        <w:spacing w:line="360" w:lineRule="auto"/>
        <w:jc w:val="both"/>
        <w:rPr>
          <w:rFonts w:cs="Arial"/>
          <w:b/>
          <w:bCs/>
          <w:sz w:val="24"/>
          <w:szCs w:val="24"/>
        </w:rPr>
      </w:pPr>
      <w:r>
        <w:rPr>
          <w:rFonts w:cs="Arial"/>
          <w:b/>
          <w:bCs/>
          <w:sz w:val="24"/>
          <w:szCs w:val="24"/>
        </w:rPr>
        <w:t>17. DAS HIPÓTESES DE CANCELAMENTO DA ATA:</w:t>
      </w:r>
    </w:p>
    <w:p w:rsidR="008629DD" w:rsidRDefault="008629DD" w:rsidP="008629DD">
      <w:pPr>
        <w:spacing w:line="360" w:lineRule="auto"/>
        <w:jc w:val="both"/>
        <w:rPr>
          <w:rFonts w:cs="Arial"/>
          <w:sz w:val="24"/>
          <w:szCs w:val="24"/>
        </w:rPr>
      </w:pPr>
      <w:r>
        <w:rPr>
          <w:rFonts w:cs="Arial"/>
          <w:b/>
          <w:bCs/>
          <w:sz w:val="24"/>
          <w:szCs w:val="24"/>
        </w:rPr>
        <w:lastRenderedPageBreak/>
        <w:t>17.1.</w:t>
      </w:r>
      <w:r>
        <w:rPr>
          <w:rFonts w:cs="Arial"/>
          <w:sz w:val="24"/>
          <w:szCs w:val="24"/>
        </w:rPr>
        <w:t xml:space="preserve"> As hipóteses de cancelamento da ata estão dispostas no regulamento.</w:t>
      </w:r>
    </w:p>
    <w:p w:rsidR="008629DD" w:rsidRDefault="008629DD" w:rsidP="008629DD">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8629DD" w:rsidRDefault="008629DD" w:rsidP="008629DD">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8629DD" w:rsidRDefault="008629DD" w:rsidP="008629DD">
      <w:pPr>
        <w:spacing w:line="360" w:lineRule="auto"/>
        <w:jc w:val="both"/>
        <w:rPr>
          <w:rFonts w:cs="Arial"/>
          <w:sz w:val="24"/>
          <w:szCs w:val="24"/>
        </w:rPr>
      </w:pPr>
    </w:p>
    <w:p w:rsidR="008629DD" w:rsidRDefault="008629DD" w:rsidP="008629DD">
      <w:pPr>
        <w:spacing w:line="360" w:lineRule="auto"/>
        <w:jc w:val="both"/>
        <w:rPr>
          <w:rFonts w:cs="Arial"/>
          <w:b/>
          <w:bCs/>
          <w:sz w:val="24"/>
          <w:szCs w:val="24"/>
        </w:rPr>
      </w:pPr>
      <w:r>
        <w:rPr>
          <w:rFonts w:cs="Arial"/>
          <w:b/>
          <w:bCs/>
          <w:sz w:val="24"/>
          <w:szCs w:val="24"/>
        </w:rPr>
        <w:t>18. DAS CONDIÇÕES PARA ALTERAÇÃO DOS PREÇOS REGISTRADOS:</w:t>
      </w:r>
    </w:p>
    <w:p w:rsidR="008629DD" w:rsidRDefault="008629DD" w:rsidP="008629DD">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8629DD" w:rsidRDefault="008629DD" w:rsidP="008629DD">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8629DD" w:rsidRDefault="008629DD" w:rsidP="008629DD">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 quinze ) dias.</w:t>
      </w:r>
    </w:p>
    <w:p w:rsidR="008629DD" w:rsidRDefault="008629DD" w:rsidP="008629DD">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vantajosidade pela Administração, em que conceder os novos valores à contratada. </w:t>
      </w:r>
    </w:p>
    <w:p w:rsidR="008629DD" w:rsidRDefault="008629DD" w:rsidP="008629DD">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8629DD" w:rsidRDefault="008629DD" w:rsidP="008629DD">
      <w:pPr>
        <w:spacing w:line="360" w:lineRule="auto"/>
        <w:jc w:val="both"/>
        <w:rPr>
          <w:rFonts w:cs="Arial"/>
          <w:sz w:val="24"/>
          <w:szCs w:val="24"/>
        </w:rPr>
      </w:pPr>
    </w:p>
    <w:p w:rsidR="008629DD" w:rsidRDefault="008629DD" w:rsidP="008629DD">
      <w:pPr>
        <w:spacing w:line="360" w:lineRule="auto"/>
        <w:jc w:val="both"/>
        <w:rPr>
          <w:rFonts w:cs="Arial"/>
          <w:b/>
          <w:bCs/>
          <w:sz w:val="24"/>
          <w:szCs w:val="24"/>
        </w:rPr>
      </w:pPr>
      <w:r>
        <w:rPr>
          <w:rFonts w:cs="Arial"/>
          <w:b/>
          <w:bCs/>
          <w:sz w:val="24"/>
          <w:szCs w:val="24"/>
        </w:rPr>
        <w:lastRenderedPageBreak/>
        <w:t>19. FORMALIZAÇÃO DO CADASTRO RESERVA:</w:t>
      </w:r>
    </w:p>
    <w:p w:rsidR="008629DD" w:rsidRDefault="008629DD" w:rsidP="008629DD">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8629DD" w:rsidRDefault="008629DD" w:rsidP="008629DD">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8629DD" w:rsidRDefault="008629DD" w:rsidP="008629DD">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8629DD" w:rsidRDefault="008629DD" w:rsidP="008629DD">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será respeitada, nas contratações, a ordem de classificação dos licitantes ou fornecedores registrados na ata.</w:t>
      </w:r>
    </w:p>
    <w:p w:rsidR="008629DD" w:rsidRDefault="008629DD" w:rsidP="008629DD">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8629DD" w:rsidRDefault="008629DD" w:rsidP="008629DD">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8629DD" w:rsidRDefault="008629DD" w:rsidP="008629DD">
      <w:pPr>
        <w:spacing w:line="360" w:lineRule="auto"/>
        <w:jc w:val="both"/>
        <w:rPr>
          <w:rFonts w:cs="Arial"/>
          <w:b/>
          <w:bCs/>
          <w:sz w:val="24"/>
          <w:szCs w:val="24"/>
        </w:rPr>
      </w:pPr>
      <w:r>
        <w:rPr>
          <w:rFonts w:cs="Arial"/>
          <w:b/>
          <w:bCs/>
          <w:sz w:val="24"/>
          <w:szCs w:val="24"/>
        </w:rPr>
        <w:t>20. DA CARONA:</w:t>
      </w:r>
    </w:p>
    <w:p w:rsidR="008629DD" w:rsidRDefault="008629DD" w:rsidP="008629DD">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8629DD" w:rsidRDefault="008629DD" w:rsidP="008629DD">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8629DD" w:rsidRDefault="008629DD" w:rsidP="008629DD">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8629DD" w:rsidRDefault="008629DD" w:rsidP="008629DD">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8629DD" w:rsidRDefault="008629DD" w:rsidP="008629DD">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w:t>
      </w:r>
      <w:r>
        <w:rPr>
          <w:rFonts w:ascii="Arial" w:hAnsi="Arial" w:cs="Arial"/>
          <w:color w:val="000000"/>
        </w:rPr>
        <w:lastRenderedPageBreak/>
        <w:t>quantitativos dos itens do instrumento convocatório registrados na ata de registro de preços para o órgão gerenciador e para os órgãos participantes.</w:t>
      </w:r>
    </w:p>
    <w:p w:rsidR="008629DD" w:rsidRDefault="008629DD" w:rsidP="008629DD">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item 20.1. não poderá exceder, na totalidade, ao dobro do quantitativo de cada item registrado na ata de registro de preços para o órgão gerenciador e órgãos participantes, independentemente do número de órgãos não participantes que aderirem.</w:t>
      </w:r>
    </w:p>
    <w:p w:rsidR="008629DD" w:rsidRDefault="008629DD" w:rsidP="008629DD">
      <w:pPr>
        <w:pStyle w:val="NormalWeb"/>
        <w:spacing w:before="0" w:beforeAutospacing="0" w:after="0" w:afterAutospacing="0" w:line="360" w:lineRule="auto"/>
        <w:jc w:val="both"/>
        <w:rPr>
          <w:rFonts w:ascii="Arial" w:hAnsi="Arial" w:cs="Arial"/>
          <w:color w:val="000000"/>
        </w:rPr>
      </w:pPr>
    </w:p>
    <w:p w:rsidR="008629DD" w:rsidRDefault="008629DD" w:rsidP="008629DD">
      <w:pPr>
        <w:tabs>
          <w:tab w:val="left" w:pos="1134"/>
        </w:tabs>
        <w:spacing w:line="360" w:lineRule="auto"/>
        <w:jc w:val="both"/>
        <w:rPr>
          <w:rFonts w:cs="Arial"/>
          <w:b/>
          <w:sz w:val="24"/>
          <w:szCs w:val="24"/>
        </w:rPr>
      </w:pPr>
      <w:r>
        <w:rPr>
          <w:rFonts w:cs="Arial"/>
          <w:b/>
          <w:sz w:val="24"/>
          <w:szCs w:val="24"/>
        </w:rPr>
        <w:t>21. DO RECEBIMENTO DO OBJETO:</w:t>
      </w:r>
    </w:p>
    <w:p w:rsidR="008629DD" w:rsidRDefault="008629DD" w:rsidP="008629DD">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entrega dos objetos licitados será de até o máximo de 30 ( trinta ) dias , a contar da emissão da ordem de fornecimento.</w:t>
      </w:r>
    </w:p>
    <w:p w:rsidR="008629DD" w:rsidRDefault="008629DD" w:rsidP="008629DD">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Verificada a desconformidade de algum dos produtos, a licitante vencedora deverá promover as correções necessárias no prazo máximo de 05 ( cinco ) dias úteis, sujeitando-se às penalidades previstas neste edital.</w:t>
      </w:r>
    </w:p>
    <w:p w:rsidR="008629DD" w:rsidRDefault="008629DD" w:rsidP="008629DD">
      <w:pPr>
        <w:tabs>
          <w:tab w:val="left" w:pos="1134"/>
        </w:tabs>
        <w:spacing w:line="360" w:lineRule="auto"/>
        <w:jc w:val="both"/>
        <w:rPr>
          <w:rFonts w:cs="Arial"/>
          <w:sz w:val="24"/>
          <w:szCs w:val="24"/>
        </w:rPr>
      </w:pPr>
      <w:r>
        <w:rPr>
          <w:rFonts w:cs="Arial"/>
          <w:b/>
          <w:sz w:val="24"/>
          <w:szCs w:val="24"/>
        </w:rPr>
        <w:t>21.3.</w:t>
      </w:r>
      <w:r>
        <w:rPr>
          <w:rFonts w:cs="Arial"/>
          <w:sz w:val="24"/>
          <w:szCs w:val="24"/>
        </w:rPr>
        <w:t xml:space="preserve"> A nota fiscal/fatura deverá, obrigatoriamente, ser entregue junto ao seu objeto.</w:t>
      </w:r>
    </w:p>
    <w:p w:rsidR="008629DD" w:rsidRDefault="008629DD" w:rsidP="008629DD">
      <w:pPr>
        <w:spacing w:line="360" w:lineRule="auto"/>
        <w:rPr>
          <w:rFonts w:cs="Arial"/>
          <w:b/>
          <w:sz w:val="24"/>
          <w:szCs w:val="24"/>
        </w:rPr>
      </w:pPr>
    </w:p>
    <w:p w:rsidR="008629DD" w:rsidRDefault="008629DD" w:rsidP="008629DD">
      <w:pPr>
        <w:tabs>
          <w:tab w:val="left" w:pos="1134"/>
        </w:tabs>
        <w:spacing w:line="360" w:lineRule="auto"/>
        <w:jc w:val="both"/>
        <w:rPr>
          <w:rFonts w:cs="Arial"/>
          <w:b/>
          <w:sz w:val="24"/>
          <w:szCs w:val="24"/>
        </w:rPr>
      </w:pPr>
      <w:r>
        <w:rPr>
          <w:rFonts w:cs="Arial"/>
          <w:b/>
          <w:sz w:val="24"/>
          <w:szCs w:val="24"/>
        </w:rPr>
        <w:t>22. PRAZOS E CONDIÇÕES DE PAGAMENTO:</w:t>
      </w:r>
    </w:p>
    <w:p w:rsidR="008629DD" w:rsidRDefault="008629DD" w:rsidP="008629DD">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8629DD" w:rsidRDefault="008629DD" w:rsidP="008629DD">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8629DD" w:rsidRDefault="008629DD" w:rsidP="008629DD">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O pagamento será efetuado no prazo de máximo de 15 ( quinze ) dias úteis da entrega dos objetos.</w:t>
      </w:r>
    </w:p>
    <w:p w:rsidR="008629DD" w:rsidRDefault="008629DD" w:rsidP="008629DD">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Ocorrendo atraso no pagamento, os valores serão corrigidos monetariamente pelo índice IPCA do período, ou outro índice que vier a substituí-</w:t>
      </w:r>
      <w:r>
        <w:rPr>
          <w:rFonts w:cs="Arial"/>
          <w:sz w:val="24"/>
          <w:szCs w:val="24"/>
        </w:rPr>
        <w:lastRenderedPageBreak/>
        <w:t>lo, e a Administração compensará a contratada com juros de 0,5% ao mês, pro rata.</w:t>
      </w:r>
      <w:r>
        <w:rPr>
          <w:rFonts w:cs="Arial"/>
          <w:b/>
          <w:sz w:val="24"/>
          <w:szCs w:val="24"/>
        </w:rPr>
        <w:t xml:space="preserve"> </w:t>
      </w:r>
    </w:p>
    <w:p w:rsidR="008629DD" w:rsidRDefault="008629DD" w:rsidP="008629DD">
      <w:pPr>
        <w:tabs>
          <w:tab w:val="left" w:pos="1134"/>
        </w:tabs>
        <w:spacing w:line="360" w:lineRule="auto"/>
        <w:jc w:val="both"/>
        <w:rPr>
          <w:rFonts w:cs="Arial"/>
          <w:sz w:val="24"/>
          <w:szCs w:val="24"/>
        </w:rPr>
      </w:pPr>
    </w:p>
    <w:p w:rsidR="008629DD" w:rsidRDefault="008629DD" w:rsidP="008629DD">
      <w:pPr>
        <w:tabs>
          <w:tab w:val="left" w:pos="1134"/>
        </w:tabs>
        <w:spacing w:line="360" w:lineRule="auto"/>
        <w:jc w:val="both"/>
        <w:rPr>
          <w:rFonts w:cs="Arial"/>
          <w:b/>
          <w:sz w:val="24"/>
          <w:szCs w:val="24"/>
        </w:rPr>
      </w:pPr>
      <w:r>
        <w:rPr>
          <w:rFonts w:cs="Arial"/>
          <w:b/>
          <w:sz w:val="24"/>
          <w:szCs w:val="24"/>
        </w:rPr>
        <w:t>23. SANÇÕES ADMINISTRATIVAS</w:t>
      </w:r>
    </w:p>
    <w:p w:rsidR="008629DD" w:rsidRDefault="008629DD" w:rsidP="008629DD">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8629DD" w:rsidRDefault="008629DD" w:rsidP="008629DD">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8629DD" w:rsidRDefault="008629DD" w:rsidP="008629DD">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8629DD" w:rsidRDefault="008629DD" w:rsidP="008629DD">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8629DD" w:rsidRDefault="008629DD" w:rsidP="008629DD">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8629DD" w:rsidRDefault="008629DD" w:rsidP="008629DD">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8629DD" w:rsidRDefault="008629DD" w:rsidP="008629DD">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8629DD" w:rsidRDefault="008629DD" w:rsidP="008629DD">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8629DD" w:rsidRDefault="008629DD" w:rsidP="008629DD">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8629DD" w:rsidRDefault="008629DD" w:rsidP="008629DD">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8629DD" w:rsidRDefault="008629DD" w:rsidP="008629DD">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8629DD" w:rsidRDefault="008629DD" w:rsidP="008629DD">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8629DD" w:rsidRDefault="008629DD" w:rsidP="008629DD">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lastRenderedPageBreak/>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8629DD" w:rsidRDefault="008629DD" w:rsidP="008629DD">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7"/>
      </w:r>
      <w:r>
        <w:rPr>
          <w:rFonts w:ascii="Arial" w:hAnsi="Arial" w:cs="Arial"/>
        </w:rPr>
        <w:t>:</w:t>
      </w:r>
    </w:p>
    <w:p w:rsidR="008629DD" w:rsidRDefault="008629DD" w:rsidP="008629DD">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8629DD" w:rsidRDefault="008629DD" w:rsidP="008629DD">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8629DD" w:rsidRDefault="008629DD" w:rsidP="008629DD">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8629DD" w:rsidRDefault="008629DD" w:rsidP="008629DD">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r>
        <w:rPr>
          <w:rStyle w:val="Refdenotaderodap"/>
          <w:rFonts w:ascii="Arial" w:hAnsi="Arial" w:cs="Arial"/>
        </w:rPr>
        <w:footnoteReference w:id="8"/>
      </w:r>
      <w:r>
        <w:rPr>
          <w:rFonts w:ascii="Arial" w:hAnsi="Arial" w:cs="Arial"/>
        </w:rPr>
        <w:t>.</w:t>
      </w:r>
    </w:p>
    <w:p w:rsidR="008629DD" w:rsidRDefault="008629DD" w:rsidP="008629DD">
      <w:pPr>
        <w:pStyle w:val="NormalWeb"/>
        <w:spacing w:before="0" w:beforeAutospacing="0" w:after="0" w:afterAutospacing="0" w:line="360" w:lineRule="auto"/>
        <w:jc w:val="both"/>
        <w:rPr>
          <w:rFonts w:ascii="Arial" w:hAnsi="Arial" w:cs="Arial"/>
        </w:rPr>
      </w:pPr>
      <w:bookmarkStart w:id="86" w:name="art156§6"/>
      <w:bookmarkStart w:id="87" w:name="art156§7"/>
      <w:bookmarkEnd w:id="86"/>
      <w:bookmarkEnd w:id="87"/>
      <w:r>
        <w:rPr>
          <w:rFonts w:ascii="Arial" w:hAnsi="Arial" w:cs="Arial"/>
          <w:b/>
          <w:bCs/>
        </w:rPr>
        <w:t>23.3</w:t>
      </w:r>
      <w:r>
        <w:rPr>
          <w:rFonts w:ascii="Arial" w:hAnsi="Arial" w:cs="Arial"/>
        </w:rPr>
        <w:t xml:space="preserve"> As sanções previstas nas alíneas “a”, “c” e “d” do item 23.2. do presente Edital poderão ser aplicadas cumulativamente com a prevista na alínea “b” do mesmo item.</w:t>
      </w:r>
    </w:p>
    <w:p w:rsidR="008629DD" w:rsidRDefault="008629DD" w:rsidP="008629DD">
      <w:pPr>
        <w:pStyle w:val="NormalWeb"/>
        <w:spacing w:before="0" w:beforeAutospacing="0" w:after="0" w:afterAutospacing="0" w:line="360" w:lineRule="auto"/>
        <w:jc w:val="both"/>
        <w:rPr>
          <w:rFonts w:ascii="Arial" w:hAnsi="Arial" w:cs="Arial"/>
        </w:rPr>
      </w:pPr>
      <w:bookmarkStart w:id="88" w:name="art156§8"/>
      <w:bookmarkEnd w:id="88"/>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8629DD" w:rsidRDefault="008629DD" w:rsidP="008629DD">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8629DD" w:rsidRDefault="008629DD" w:rsidP="008629DD">
      <w:pPr>
        <w:pStyle w:val="NormalWeb"/>
        <w:spacing w:before="0" w:beforeAutospacing="0" w:after="0" w:afterAutospacing="0" w:line="360" w:lineRule="auto"/>
        <w:jc w:val="both"/>
        <w:rPr>
          <w:rFonts w:ascii="Arial" w:hAnsi="Arial" w:cs="Arial"/>
        </w:rPr>
      </w:pPr>
      <w:bookmarkStart w:id="89" w:name="art156§9"/>
      <w:bookmarkEnd w:id="89"/>
      <w:r>
        <w:rPr>
          <w:rFonts w:ascii="Arial" w:hAnsi="Arial" w:cs="Arial"/>
          <w:b/>
          <w:bCs/>
        </w:rPr>
        <w:lastRenderedPageBreak/>
        <w:t>23.6.</w:t>
      </w:r>
      <w:r>
        <w:rPr>
          <w:rFonts w:ascii="Arial" w:hAnsi="Arial" w:cs="Arial"/>
        </w:rPr>
        <w:t xml:space="preserve"> A aplicação das sanções previstas no item 23.2. deste Edital não exclui, em hipótese alguma, a obrigação de reparação integral do dano causado à Administração Pública.</w:t>
      </w:r>
    </w:p>
    <w:p w:rsidR="008629DD" w:rsidRDefault="008629DD" w:rsidP="008629DD">
      <w:pPr>
        <w:pStyle w:val="NormalWeb"/>
        <w:spacing w:before="0" w:beforeAutospacing="0" w:after="0" w:afterAutospacing="0" w:line="360" w:lineRule="auto"/>
        <w:jc w:val="both"/>
        <w:rPr>
          <w:rFonts w:ascii="Arial" w:hAnsi="Arial" w:cs="Arial"/>
        </w:rPr>
      </w:pPr>
      <w:bookmarkStart w:id="90" w:name="art157"/>
      <w:bookmarkEnd w:id="90"/>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8629DD" w:rsidRDefault="008629DD" w:rsidP="008629DD">
      <w:pPr>
        <w:pStyle w:val="NormalWeb"/>
        <w:spacing w:before="0" w:beforeAutospacing="0" w:after="0" w:afterAutospacing="0" w:line="360" w:lineRule="auto"/>
        <w:jc w:val="both"/>
        <w:rPr>
          <w:rFonts w:ascii="Arial" w:hAnsi="Arial" w:cs="Arial"/>
        </w:rPr>
      </w:pPr>
      <w:bookmarkStart w:id="91" w:name="art158"/>
      <w:bookmarkEnd w:id="91"/>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2" w:name="art158§1"/>
      <w:bookmarkStart w:id="93" w:name="art158§2"/>
      <w:bookmarkEnd w:id="92"/>
      <w:bookmarkEnd w:id="93"/>
    </w:p>
    <w:p w:rsidR="008629DD" w:rsidRDefault="008629DD" w:rsidP="008629DD">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8629DD" w:rsidRDefault="008629DD" w:rsidP="008629DD">
      <w:pPr>
        <w:pStyle w:val="NormalWeb"/>
        <w:spacing w:before="0" w:beforeAutospacing="0" w:after="0" w:afterAutospacing="0" w:line="360" w:lineRule="auto"/>
        <w:jc w:val="both"/>
        <w:rPr>
          <w:rFonts w:ascii="Arial" w:hAnsi="Arial" w:cs="Arial"/>
        </w:rPr>
      </w:pPr>
      <w:bookmarkStart w:id="94" w:name="art158§3"/>
      <w:bookmarkEnd w:id="94"/>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8629DD" w:rsidRDefault="008629DD" w:rsidP="008629DD">
      <w:pPr>
        <w:pStyle w:val="NormalWeb"/>
        <w:spacing w:before="0" w:beforeAutospacing="0" w:after="0" w:afterAutospacing="0" w:line="360" w:lineRule="auto"/>
        <w:jc w:val="both"/>
        <w:rPr>
          <w:rFonts w:ascii="Arial" w:hAnsi="Arial" w:cs="Arial"/>
        </w:rPr>
      </w:pPr>
      <w:bookmarkStart w:id="95" w:name="art158§4"/>
      <w:bookmarkStart w:id="96" w:name="art160"/>
      <w:bookmarkEnd w:id="95"/>
      <w:bookmarkEnd w:id="96"/>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8629DD" w:rsidRDefault="008629DD" w:rsidP="008629DD">
      <w:pPr>
        <w:pStyle w:val="NormalWeb"/>
        <w:spacing w:before="0" w:beforeAutospacing="0" w:after="0" w:afterAutospacing="0" w:line="360" w:lineRule="auto"/>
        <w:jc w:val="both"/>
        <w:rPr>
          <w:rFonts w:ascii="Arial" w:hAnsi="Arial" w:cs="Arial"/>
        </w:rPr>
      </w:pPr>
      <w:bookmarkStart w:id="97" w:name="art161"/>
      <w:bookmarkStart w:id="98" w:name="art162"/>
      <w:bookmarkStart w:id="99" w:name="art162p"/>
      <w:bookmarkStart w:id="100" w:name="art163"/>
      <w:bookmarkEnd w:id="97"/>
      <w:bookmarkEnd w:id="98"/>
      <w:bookmarkEnd w:id="99"/>
      <w:bookmarkEnd w:id="100"/>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8629DD" w:rsidRDefault="008629DD" w:rsidP="008629DD">
      <w:pPr>
        <w:pStyle w:val="NormalWeb"/>
        <w:spacing w:before="0" w:beforeAutospacing="0" w:after="0" w:afterAutospacing="0" w:line="360" w:lineRule="auto"/>
        <w:jc w:val="both"/>
        <w:rPr>
          <w:rFonts w:ascii="Arial" w:hAnsi="Arial" w:cs="Arial"/>
        </w:rPr>
      </w:pPr>
      <w:bookmarkStart w:id="101" w:name="art163i"/>
      <w:bookmarkEnd w:id="101"/>
      <w:r>
        <w:rPr>
          <w:rFonts w:ascii="Arial" w:hAnsi="Arial" w:cs="Arial"/>
          <w:b/>
          <w:bCs/>
        </w:rPr>
        <w:t>a)</w:t>
      </w:r>
      <w:r>
        <w:rPr>
          <w:rFonts w:ascii="Arial" w:hAnsi="Arial" w:cs="Arial"/>
        </w:rPr>
        <w:t xml:space="preserve"> reparação integral do dano causado à Administração Pública;</w:t>
      </w:r>
    </w:p>
    <w:p w:rsidR="008629DD" w:rsidRDefault="008629DD" w:rsidP="008629DD">
      <w:pPr>
        <w:pStyle w:val="NormalWeb"/>
        <w:spacing w:before="0" w:beforeAutospacing="0" w:after="0" w:afterAutospacing="0" w:line="360" w:lineRule="auto"/>
        <w:jc w:val="both"/>
        <w:rPr>
          <w:rFonts w:ascii="Arial" w:hAnsi="Arial" w:cs="Arial"/>
        </w:rPr>
      </w:pPr>
      <w:bookmarkStart w:id="102" w:name="art163ii"/>
      <w:bookmarkEnd w:id="102"/>
      <w:r>
        <w:rPr>
          <w:rFonts w:ascii="Arial" w:hAnsi="Arial" w:cs="Arial"/>
          <w:b/>
          <w:bCs/>
        </w:rPr>
        <w:t>b)</w:t>
      </w:r>
      <w:r>
        <w:rPr>
          <w:rFonts w:ascii="Arial" w:hAnsi="Arial" w:cs="Arial"/>
        </w:rPr>
        <w:t xml:space="preserve"> pagamento da multa;</w:t>
      </w:r>
    </w:p>
    <w:p w:rsidR="008629DD" w:rsidRDefault="008629DD" w:rsidP="008629DD">
      <w:pPr>
        <w:pStyle w:val="NormalWeb"/>
        <w:spacing w:before="0" w:beforeAutospacing="0" w:after="0" w:afterAutospacing="0" w:line="360" w:lineRule="auto"/>
        <w:jc w:val="both"/>
        <w:rPr>
          <w:rFonts w:ascii="Arial" w:hAnsi="Arial" w:cs="Arial"/>
        </w:rPr>
      </w:pPr>
      <w:bookmarkStart w:id="103" w:name="art163iii"/>
      <w:bookmarkEnd w:id="103"/>
      <w:r>
        <w:rPr>
          <w:rFonts w:ascii="Arial" w:hAnsi="Arial" w:cs="Arial"/>
          <w:b/>
          <w:bCs/>
        </w:rPr>
        <w:lastRenderedPageBreak/>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8629DD" w:rsidRDefault="008629DD" w:rsidP="008629DD">
      <w:pPr>
        <w:pStyle w:val="NormalWeb"/>
        <w:spacing w:before="0" w:beforeAutospacing="0" w:after="0" w:afterAutospacing="0" w:line="360" w:lineRule="auto"/>
        <w:jc w:val="both"/>
        <w:rPr>
          <w:rFonts w:ascii="Arial" w:hAnsi="Arial" w:cs="Arial"/>
        </w:rPr>
      </w:pPr>
      <w:bookmarkStart w:id="104" w:name="art163iv"/>
      <w:bookmarkEnd w:id="104"/>
      <w:r>
        <w:rPr>
          <w:rFonts w:ascii="Arial" w:hAnsi="Arial" w:cs="Arial"/>
          <w:b/>
          <w:bCs/>
        </w:rPr>
        <w:t>d)</w:t>
      </w:r>
      <w:r>
        <w:rPr>
          <w:rFonts w:ascii="Arial" w:hAnsi="Arial" w:cs="Arial"/>
        </w:rPr>
        <w:t xml:space="preserve"> cumprimento das condições de reabilitação definidas no ato punitivo;</w:t>
      </w:r>
    </w:p>
    <w:p w:rsidR="008629DD" w:rsidRDefault="008629DD" w:rsidP="008629DD">
      <w:pPr>
        <w:pStyle w:val="NormalWeb"/>
        <w:spacing w:before="0" w:beforeAutospacing="0" w:after="0" w:afterAutospacing="0" w:line="360" w:lineRule="auto"/>
        <w:jc w:val="both"/>
        <w:rPr>
          <w:rFonts w:ascii="Arial" w:hAnsi="Arial" w:cs="Arial"/>
        </w:rPr>
      </w:pPr>
      <w:bookmarkStart w:id="105" w:name="art163v"/>
      <w:bookmarkEnd w:id="105"/>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8629DD" w:rsidRDefault="008629DD" w:rsidP="008629DD">
      <w:pPr>
        <w:pStyle w:val="NormalWeb"/>
        <w:spacing w:before="0" w:beforeAutospacing="0" w:after="0" w:afterAutospacing="0" w:line="360" w:lineRule="auto"/>
        <w:jc w:val="both"/>
        <w:rPr>
          <w:rFonts w:ascii="Arial" w:hAnsi="Arial" w:cs="Arial"/>
        </w:rPr>
      </w:pPr>
      <w:bookmarkStart w:id="106" w:name="art163p"/>
      <w:bookmarkEnd w:id="106"/>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8629DD" w:rsidRDefault="008629DD" w:rsidP="008629DD">
      <w:pPr>
        <w:tabs>
          <w:tab w:val="left" w:pos="1134"/>
        </w:tabs>
        <w:spacing w:line="360" w:lineRule="auto"/>
        <w:jc w:val="both"/>
        <w:rPr>
          <w:rFonts w:cs="Arial"/>
          <w:b/>
          <w:sz w:val="24"/>
          <w:szCs w:val="24"/>
        </w:rPr>
      </w:pPr>
    </w:p>
    <w:p w:rsidR="008629DD" w:rsidRDefault="008629DD" w:rsidP="008629DD">
      <w:pPr>
        <w:tabs>
          <w:tab w:val="left" w:pos="1134"/>
        </w:tabs>
        <w:spacing w:line="360" w:lineRule="auto"/>
        <w:jc w:val="both"/>
        <w:rPr>
          <w:rFonts w:cs="Arial"/>
          <w:b/>
          <w:sz w:val="24"/>
          <w:szCs w:val="24"/>
        </w:rPr>
      </w:pPr>
      <w:r>
        <w:rPr>
          <w:rFonts w:cs="Arial"/>
          <w:b/>
          <w:sz w:val="24"/>
          <w:szCs w:val="24"/>
        </w:rPr>
        <w:t>24. PEDIDOS DE ESCLARECIMENTOS E IMPUGNAÇÕES</w:t>
      </w:r>
    </w:p>
    <w:p w:rsidR="008629DD" w:rsidRDefault="008629DD" w:rsidP="008629DD">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8629DD" w:rsidRDefault="008629DD" w:rsidP="008629DD">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8629DD" w:rsidRDefault="008629DD" w:rsidP="008629DD">
      <w:pPr>
        <w:spacing w:line="360" w:lineRule="auto"/>
        <w:jc w:val="both"/>
        <w:rPr>
          <w:rFonts w:cs="Arial"/>
          <w:sz w:val="24"/>
          <w:szCs w:val="24"/>
        </w:rPr>
      </w:pPr>
    </w:p>
    <w:p w:rsidR="008629DD" w:rsidRDefault="008629DD" w:rsidP="008629DD">
      <w:pPr>
        <w:tabs>
          <w:tab w:val="left" w:pos="1134"/>
        </w:tabs>
        <w:spacing w:line="360" w:lineRule="auto"/>
        <w:jc w:val="both"/>
        <w:rPr>
          <w:rFonts w:cs="Arial"/>
          <w:b/>
          <w:sz w:val="24"/>
          <w:szCs w:val="24"/>
        </w:rPr>
      </w:pPr>
      <w:r>
        <w:rPr>
          <w:rFonts w:cs="Arial"/>
          <w:b/>
          <w:sz w:val="24"/>
          <w:szCs w:val="24"/>
        </w:rPr>
        <w:t>25. DAS DISPOSIÇÕES GERAIS:</w:t>
      </w:r>
    </w:p>
    <w:p w:rsidR="008629DD" w:rsidRDefault="008629DD" w:rsidP="008629DD">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8629DD" w:rsidRDefault="008629DD" w:rsidP="008629DD">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8629DD" w:rsidRDefault="008629DD" w:rsidP="008629DD">
      <w:pPr>
        <w:pStyle w:val="Nivel2"/>
        <w:numPr>
          <w:ilvl w:val="0"/>
          <w:numId w:val="0"/>
        </w:numPr>
        <w:spacing w:before="0" w:after="0" w:line="360" w:lineRule="auto"/>
        <w:rPr>
          <w:b/>
          <w:sz w:val="24"/>
          <w:szCs w:val="24"/>
        </w:rPr>
      </w:pPr>
      <w:r>
        <w:rPr>
          <w:b/>
          <w:sz w:val="24"/>
          <w:szCs w:val="24"/>
        </w:rPr>
        <w:t xml:space="preserve">25.3. </w:t>
      </w:r>
      <w:r>
        <w:rPr>
          <w:sz w:val="24"/>
          <w:szCs w:val="24"/>
        </w:rPr>
        <w:t xml:space="preserve">A existência de preços registrados implicará compromisso de fornecimento nas condições estabelecidas, mas não obrigará a Administração a contratar, </w:t>
      </w:r>
      <w:r>
        <w:rPr>
          <w:sz w:val="24"/>
          <w:szCs w:val="24"/>
        </w:rPr>
        <w:lastRenderedPageBreak/>
        <w:t>facultada a realização de licitação específica para a aquisição pretendida, desde que devidamente motivada.</w:t>
      </w:r>
    </w:p>
    <w:p w:rsidR="008629DD" w:rsidRDefault="008629DD" w:rsidP="008629DD">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8629DD" w:rsidRDefault="008629DD" w:rsidP="008629DD">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8629DD" w:rsidRDefault="008629DD" w:rsidP="008629DD">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8629DD" w:rsidRDefault="008629DD" w:rsidP="008629DD">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8629DD" w:rsidRDefault="008629DD" w:rsidP="008629DD">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8629DD" w:rsidRDefault="008629DD" w:rsidP="008629DD">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8629DD" w:rsidRDefault="008629DD" w:rsidP="008629DD">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8629DD" w:rsidRDefault="008629DD" w:rsidP="008629DD">
      <w:pPr>
        <w:pStyle w:val="Nivel2"/>
        <w:numPr>
          <w:ilvl w:val="0"/>
          <w:numId w:val="0"/>
        </w:numPr>
        <w:spacing w:before="0" w:after="0" w:line="360" w:lineRule="auto"/>
        <w:rPr>
          <w:sz w:val="24"/>
          <w:szCs w:val="24"/>
        </w:rPr>
      </w:pPr>
      <w:r>
        <w:rPr>
          <w:b/>
          <w:bCs/>
          <w:sz w:val="24"/>
          <w:szCs w:val="24"/>
        </w:rPr>
        <w:t xml:space="preserve">25.11. </w:t>
      </w:r>
      <w:r>
        <w:rPr>
          <w:sz w:val="24"/>
          <w:szCs w:val="24"/>
        </w:rPr>
        <w:t xml:space="preserve">Fica eleito o Foro da Comarca de Santo Antônio das Missões-RS para dirimir quaisquer litígios oriundos da licitação e da ata de registro de preços e/ou </w:t>
      </w:r>
      <w:r>
        <w:rPr>
          <w:sz w:val="24"/>
          <w:szCs w:val="24"/>
        </w:rPr>
        <w:lastRenderedPageBreak/>
        <w:t>contrato dela decorrente, com expressa renúncia a outro qualquer, por mais privilegiado que seja.</w:t>
      </w:r>
    </w:p>
    <w:p w:rsidR="008629DD" w:rsidRDefault="008629DD" w:rsidP="008629DD">
      <w:pPr>
        <w:pStyle w:val="Nivel2"/>
        <w:numPr>
          <w:ilvl w:val="0"/>
          <w:numId w:val="0"/>
        </w:numPr>
        <w:spacing w:before="0" w:after="0" w:line="360" w:lineRule="auto"/>
        <w:rPr>
          <w:sz w:val="24"/>
          <w:szCs w:val="24"/>
        </w:rPr>
      </w:pPr>
    </w:p>
    <w:p w:rsidR="008629DD" w:rsidRDefault="0061748C" w:rsidP="008629DD">
      <w:pPr>
        <w:tabs>
          <w:tab w:val="left" w:pos="1134"/>
        </w:tabs>
        <w:spacing w:line="360" w:lineRule="auto"/>
        <w:jc w:val="center"/>
        <w:rPr>
          <w:rFonts w:cs="Arial"/>
          <w:b/>
          <w:bCs/>
          <w:sz w:val="24"/>
          <w:szCs w:val="24"/>
        </w:rPr>
      </w:pPr>
      <w:r>
        <w:rPr>
          <w:rFonts w:cs="Arial"/>
          <w:b/>
          <w:bCs/>
          <w:sz w:val="24"/>
          <w:szCs w:val="24"/>
        </w:rPr>
        <w:t>Santo Antônio das Missões-RS, 27</w:t>
      </w:r>
      <w:r w:rsidR="008629DD">
        <w:rPr>
          <w:rFonts w:cs="Arial"/>
          <w:b/>
          <w:bCs/>
          <w:sz w:val="24"/>
          <w:szCs w:val="24"/>
        </w:rPr>
        <w:t xml:space="preserve"> de janeiro de 2026.</w:t>
      </w:r>
    </w:p>
    <w:p w:rsidR="008629DD" w:rsidRDefault="008629DD" w:rsidP="008629DD">
      <w:pPr>
        <w:tabs>
          <w:tab w:val="left" w:pos="1134"/>
        </w:tabs>
        <w:spacing w:line="360" w:lineRule="auto"/>
        <w:jc w:val="both"/>
        <w:rPr>
          <w:rFonts w:cs="Arial"/>
          <w:b/>
          <w:bCs/>
          <w:sz w:val="24"/>
          <w:szCs w:val="24"/>
        </w:rPr>
      </w:pPr>
    </w:p>
    <w:p w:rsidR="008629DD" w:rsidRDefault="008629DD" w:rsidP="008629DD">
      <w:pPr>
        <w:pStyle w:val="Corpodetexto"/>
        <w:jc w:val="center"/>
        <w:rPr>
          <w:sz w:val="24"/>
          <w:szCs w:val="24"/>
        </w:rPr>
      </w:pPr>
      <w:r>
        <w:rPr>
          <w:sz w:val="24"/>
          <w:szCs w:val="24"/>
        </w:rPr>
        <w:t>_________________________________________</w:t>
      </w:r>
    </w:p>
    <w:p w:rsidR="008629DD" w:rsidRDefault="008629DD" w:rsidP="008629DD">
      <w:pPr>
        <w:pStyle w:val="Corpodetexto"/>
        <w:jc w:val="center"/>
        <w:rPr>
          <w:sz w:val="24"/>
          <w:szCs w:val="24"/>
        </w:rPr>
      </w:pPr>
      <w:r>
        <w:rPr>
          <w:sz w:val="24"/>
          <w:szCs w:val="24"/>
        </w:rPr>
        <w:t>FELISBERTO DOS SANTOS FERREIRA</w:t>
      </w:r>
    </w:p>
    <w:p w:rsidR="008629DD" w:rsidRDefault="008629DD" w:rsidP="008629DD">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629DD" w:rsidRDefault="008629DD" w:rsidP="008629DD">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8629DD" w:rsidRDefault="008629DD" w:rsidP="008629DD">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8629DD" w:rsidRDefault="008629DD" w:rsidP="008629DD">
                            <w:pPr>
                              <w:pStyle w:val="Corpodetexto"/>
                              <w:rPr>
                                <w:sz w:val="24"/>
                              </w:rPr>
                            </w:pPr>
                          </w:p>
                          <w:p w:rsidR="008629DD" w:rsidRDefault="008629DD" w:rsidP="008629DD">
                            <w:pPr>
                              <w:pStyle w:val="Corpodetexto"/>
                              <w:rPr>
                                <w:sz w:val="24"/>
                              </w:rPr>
                            </w:pPr>
                          </w:p>
                          <w:p w:rsidR="008629DD" w:rsidRDefault="008629DD" w:rsidP="008629DD">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8629DD" w:rsidRDefault="008629DD" w:rsidP="008629DD">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8629DD" w:rsidRDefault="008629DD" w:rsidP="008629DD">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8629DD" w:rsidRDefault="008629DD" w:rsidP="008629DD">
                      <w:pPr>
                        <w:pStyle w:val="Corpodetexto"/>
                        <w:rPr>
                          <w:sz w:val="24"/>
                        </w:rPr>
                      </w:pPr>
                    </w:p>
                    <w:p w:rsidR="008629DD" w:rsidRDefault="008629DD" w:rsidP="008629DD">
                      <w:pPr>
                        <w:pStyle w:val="Corpodetexto"/>
                        <w:rPr>
                          <w:sz w:val="24"/>
                        </w:rPr>
                      </w:pPr>
                    </w:p>
                    <w:p w:rsidR="008629DD" w:rsidRDefault="008629DD" w:rsidP="008629DD">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B8FBE1"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8629DD" w:rsidRDefault="008629DD" w:rsidP="008629DD">
      <w:pPr>
        <w:pStyle w:val="Corpodetexto"/>
        <w:rPr>
          <w:sz w:val="24"/>
          <w:szCs w:val="24"/>
        </w:rPr>
      </w:pPr>
    </w:p>
    <w:p w:rsidR="008629DD" w:rsidRDefault="008629DD" w:rsidP="008629DD">
      <w:pPr>
        <w:pStyle w:val="Nivel2"/>
        <w:numPr>
          <w:ilvl w:val="0"/>
          <w:numId w:val="0"/>
        </w:numPr>
        <w:spacing w:before="0" w:after="0" w:line="360" w:lineRule="auto"/>
        <w:rPr>
          <w:rFonts w:eastAsia="Times New Roman"/>
          <w:sz w:val="24"/>
          <w:szCs w:val="24"/>
        </w:rPr>
      </w:pPr>
    </w:p>
    <w:p w:rsidR="008629DD" w:rsidRDefault="008629DD" w:rsidP="008629DD">
      <w:pPr>
        <w:tabs>
          <w:tab w:val="left" w:pos="1134"/>
        </w:tabs>
        <w:spacing w:line="360" w:lineRule="auto"/>
        <w:jc w:val="both"/>
        <w:rPr>
          <w:rFonts w:cs="Arial"/>
          <w:sz w:val="24"/>
          <w:szCs w:val="24"/>
        </w:rPr>
      </w:pPr>
    </w:p>
    <w:p w:rsidR="008629DD" w:rsidRDefault="008629DD" w:rsidP="008629DD"/>
    <w:p w:rsidR="008629DD" w:rsidRDefault="008629DD" w:rsidP="008629DD"/>
    <w:p w:rsidR="008629DD" w:rsidRDefault="008629DD" w:rsidP="008629DD"/>
    <w:p w:rsidR="005E227A" w:rsidRDefault="005E227A" w:rsidP="008629DD"/>
    <w:p w:rsidR="005E227A" w:rsidRDefault="005E227A" w:rsidP="008629DD"/>
    <w:p w:rsidR="005E227A" w:rsidRDefault="005E227A" w:rsidP="008629DD"/>
    <w:p w:rsidR="005E227A" w:rsidRDefault="005E227A" w:rsidP="008629DD"/>
    <w:p w:rsidR="005E227A" w:rsidRDefault="005E227A" w:rsidP="008629DD"/>
    <w:p w:rsidR="005E227A" w:rsidRDefault="005E227A" w:rsidP="008629DD"/>
    <w:p w:rsidR="005E227A" w:rsidRDefault="005E227A" w:rsidP="008629DD"/>
    <w:p w:rsidR="005E227A" w:rsidRDefault="005E227A" w:rsidP="008629DD"/>
    <w:p w:rsidR="005E227A" w:rsidRDefault="005E227A" w:rsidP="008629DD"/>
    <w:p w:rsidR="005E227A" w:rsidRDefault="005E227A" w:rsidP="008629DD"/>
    <w:p w:rsidR="008629DD" w:rsidRDefault="008629DD" w:rsidP="008629DD"/>
    <w:p w:rsidR="008629DD" w:rsidRDefault="008629DD" w:rsidP="008629DD"/>
    <w:p w:rsidR="008629DD" w:rsidRDefault="008629DD" w:rsidP="008629DD"/>
    <w:p w:rsidR="008629DD" w:rsidRDefault="008629DD" w:rsidP="008629DD"/>
    <w:p w:rsidR="008629DD" w:rsidRDefault="008629DD" w:rsidP="008629DD">
      <w:pPr>
        <w:pStyle w:val="Corpodetexto"/>
        <w:rPr>
          <w:b/>
          <w:sz w:val="20"/>
        </w:rPr>
      </w:pPr>
      <w:r>
        <w:rPr>
          <w:b/>
          <w:sz w:val="20"/>
        </w:rPr>
        <w:t>ANEXO II</w:t>
      </w:r>
    </w:p>
    <w:p w:rsidR="008629DD" w:rsidRDefault="0061748C" w:rsidP="008629DD">
      <w:pPr>
        <w:pStyle w:val="Corpodetexto"/>
        <w:rPr>
          <w:b/>
          <w:sz w:val="20"/>
          <w:u w:val="single"/>
        </w:rPr>
      </w:pPr>
      <w:r>
        <w:rPr>
          <w:b/>
          <w:sz w:val="20"/>
          <w:u w:val="single"/>
        </w:rPr>
        <w:t>PROCESSO DE LICITAÇÃO Nº 004</w:t>
      </w:r>
      <w:r w:rsidR="008629DD">
        <w:rPr>
          <w:b/>
          <w:sz w:val="20"/>
          <w:u w:val="single"/>
        </w:rPr>
        <w:t>-2026 – PREGÃO ELETRÔNICO</w:t>
      </w:r>
    </w:p>
    <w:p w:rsidR="008629DD" w:rsidRDefault="008629DD" w:rsidP="008629DD">
      <w:pPr>
        <w:pStyle w:val="Corpodetexto"/>
        <w:rPr>
          <w:sz w:val="20"/>
        </w:rPr>
      </w:pPr>
    </w:p>
    <w:p w:rsidR="008629DD" w:rsidRDefault="008629DD" w:rsidP="008629DD">
      <w:pPr>
        <w:pStyle w:val="Corpodetexto"/>
        <w:rPr>
          <w:sz w:val="20"/>
        </w:rPr>
      </w:pPr>
      <w:r>
        <w:rPr>
          <w:sz w:val="20"/>
        </w:rPr>
        <w:t>MODELO DE PROPOSTA FINANCEIRA : ( RAZÇÃO SOCIAL COMPLETA DA EMPRESA )</w:t>
      </w:r>
    </w:p>
    <w:p w:rsidR="008629DD" w:rsidRDefault="008629DD" w:rsidP="008629DD">
      <w:pPr>
        <w:pStyle w:val="Corpodetexto"/>
        <w:rPr>
          <w:sz w:val="20"/>
        </w:rPr>
      </w:pPr>
    </w:p>
    <w:p w:rsidR="008629DD" w:rsidRDefault="008629DD" w:rsidP="008629DD">
      <w:pPr>
        <w:tabs>
          <w:tab w:val="left" w:pos="693"/>
        </w:tabs>
        <w:spacing w:before="114" w:line="360" w:lineRule="auto"/>
        <w:ind w:right="225"/>
        <w:rPr>
          <w:b/>
          <w:sz w:val="20"/>
          <w:u w:val="single"/>
        </w:rPr>
      </w:pPr>
      <w:r>
        <w:rPr>
          <w:b/>
          <w:sz w:val="20"/>
          <w:u w:val="single"/>
        </w:rPr>
        <w:t>Validade da Proposta : 60 dias .</w:t>
      </w:r>
    </w:p>
    <w:p w:rsidR="008629DD" w:rsidRDefault="008629DD" w:rsidP="008629DD">
      <w:pPr>
        <w:tabs>
          <w:tab w:val="left" w:pos="693"/>
        </w:tabs>
        <w:spacing w:before="114" w:line="360" w:lineRule="auto"/>
        <w:ind w:right="225"/>
        <w:rPr>
          <w:b/>
          <w:sz w:val="20"/>
          <w:u w:val="single"/>
        </w:rPr>
      </w:pPr>
      <w:r>
        <w:rPr>
          <w:b/>
          <w:sz w:val="20"/>
          <w:u w:val="single"/>
        </w:rPr>
        <w:t>Número de casas decimais após a vírgula : 02</w:t>
      </w:r>
    </w:p>
    <w:p w:rsidR="008629DD" w:rsidRDefault="008629DD" w:rsidP="008629DD">
      <w:pPr>
        <w:tabs>
          <w:tab w:val="left" w:pos="693"/>
        </w:tabs>
        <w:spacing w:before="114" w:line="360" w:lineRule="auto"/>
        <w:ind w:right="225"/>
        <w:rPr>
          <w:b/>
          <w:sz w:val="20"/>
          <w:u w:val="single"/>
        </w:rPr>
      </w:pPr>
    </w:p>
    <w:tbl>
      <w:tblPr>
        <w:tblStyle w:val="Tabelacomgrade"/>
        <w:tblW w:w="8784" w:type="dxa"/>
        <w:tblInd w:w="0" w:type="dxa"/>
        <w:tblLook w:val="04A0" w:firstRow="1" w:lastRow="0" w:firstColumn="1" w:lastColumn="0" w:noHBand="0" w:noVBand="1"/>
      </w:tblPr>
      <w:tblGrid>
        <w:gridCol w:w="988"/>
        <w:gridCol w:w="1275"/>
        <w:gridCol w:w="2977"/>
        <w:gridCol w:w="1559"/>
        <w:gridCol w:w="1985"/>
      </w:tblGrid>
      <w:tr w:rsidR="008629DD" w:rsidTr="008629DD">
        <w:tc>
          <w:tcPr>
            <w:tcW w:w="988" w:type="dxa"/>
            <w:tcBorders>
              <w:top w:val="single" w:sz="4" w:space="0" w:color="auto"/>
              <w:left w:val="single" w:sz="4" w:space="0" w:color="auto"/>
              <w:bottom w:val="single" w:sz="4" w:space="0" w:color="auto"/>
              <w:right w:val="single" w:sz="4" w:space="0" w:color="auto"/>
            </w:tcBorders>
            <w:hideMark/>
          </w:tcPr>
          <w:p w:rsidR="008629DD" w:rsidRDefault="008629DD">
            <w:pPr>
              <w:spacing w:line="360" w:lineRule="auto"/>
            </w:pPr>
            <w:r>
              <w:t>Item</w:t>
            </w:r>
          </w:p>
        </w:tc>
        <w:tc>
          <w:tcPr>
            <w:tcW w:w="1275" w:type="dxa"/>
            <w:tcBorders>
              <w:top w:val="single" w:sz="4" w:space="0" w:color="auto"/>
              <w:left w:val="single" w:sz="4" w:space="0" w:color="auto"/>
              <w:bottom w:val="single" w:sz="4" w:space="0" w:color="auto"/>
              <w:right w:val="single" w:sz="4" w:space="0" w:color="auto"/>
            </w:tcBorders>
            <w:hideMark/>
          </w:tcPr>
          <w:p w:rsidR="008629DD" w:rsidRDefault="008629DD">
            <w:pPr>
              <w:spacing w:line="360" w:lineRule="auto"/>
            </w:pPr>
            <w:r>
              <w:t>Qtd Máx</w:t>
            </w:r>
          </w:p>
        </w:tc>
        <w:tc>
          <w:tcPr>
            <w:tcW w:w="2977" w:type="dxa"/>
            <w:tcBorders>
              <w:top w:val="single" w:sz="4" w:space="0" w:color="auto"/>
              <w:left w:val="single" w:sz="4" w:space="0" w:color="auto"/>
              <w:bottom w:val="single" w:sz="4" w:space="0" w:color="auto"/>
              <w:right w:val="single" w:sz="4" w:space="0" w:color="auto"/>
            </w:tcBorders>
            <w:hideMark/>
          </w:tcPr>
          <w:p w:rsidR="008629DD" w:rsidRDefault="008629DD">
            <w:pPr>
              <w:spacing w:line="360" w:lineRule="auto"/>
            </w:pPr>
            <w:r>
              <w:t>Objeto</w:t>
            </w:r>
          </w:p>
        </w:tc>
        <w:tc>
          <w:tcPr>
            <w:tcW w:w="1559" w:type="dxa"/>
            <w:tcBorders>
              <w:top w:val="single" w:sz="4" w:space="0" w:color="auto"/>
              <w:left w:val="single" w:sz="4" w:space="0" w:color="auto"/>
              <w:bottom w:val="single" w:sz="4" w:space="0" w:color="auto"/>
              <w:right w:val="single" w:sz="4" w:space="0" w:color="auto"/>
            </w:tcBorders>
            <w:hideMark/>
          </w:tcPr>
          <w:p w:rsidR="008629DD" w:rsidRDefault="008629DD">
            <w:pPr>
              <w:spacing w:line="360" w:lineRule="auto"/>
            </w:pPr>
            <w:r>
              <w:t>V. Unit</w:t>
            </w:r>
          </w:p>
        </w:tc>
        <w:tc>
          <w:tcPr>
            <w:tcW w:w="1985" w:type="dxa"/>
            <w:tcBorders>
              <w:top w:val="single" w:sz="4" w:space="0" w:color="auto"/>
              <w:left w:val="single" w:sz="4" w:space="0" w:color="auto"/>
              <w:bottom w:val="single" w:sz="4" w:space="0" w:color="auto"/>
              <w:right w:val="single" w:sz="4" w:space="0" w:color="auto"/>
            </w:tcBorders>
            <w:hideMark/>
          </w:tcPr>
          <w:p w:rsidR="008629DD" w:rsidRDefault="008629DD">
            <w:pPr>
              <w:spacing w:line="360" w:lineRule="auto"/>
            </w:pPr>
            <w:r>
              <w:t>V. Total</w:t>
            </w:r>
          </w:p>
        </w:tc>
      </w:tr>
      <w:tr w:rsidR="008629DD" w:rsidTr="008629DD">
        <w:tc>
          <w:tcPr>
            <w:tcW w:w="988" w:type="dxa"/>
            <w:tcBorders>
              <w:top w:val="single" w:sz="4" w:space="0" w:color="auto"/>
              <w:left w:val="single" w:sz="4" w:space="0" w:color="auto"/>
              <w:bottom w:val="single" w:sz="4" w:space="0" w:color="auto"/>
              <w:right w:val="single" w:sz="4" w:space="0" w:color="auto"/>
            </w:tcBorders>
          </w:tcPr>
          <w:p w:rsidR="008629DD" w:rsidRDefault="008629DD">
            <w:pPr>
              <w:spacing w:line="360" w:lineRule="auto"/>
            </w:pPr>
          </w:p>
        </w:tc>
        <w:tc>
          <w:tcPr>
            <w:tcW w:w="1275" w:type="dxa"/>
            <w:tcBorders>
              <w:top w:val="single" w:sz="4" w:space="0" w:color="auto"/>
              <w:left w:val="single" w:sz="4" w:space="0" w:color="auto"/>
              <w:bottom w:val="single" w:sz="4" w:space="0" w:color="auto"/>
              <w:right w:val="single" w:sz="4" w:space="0" w:color="auto"/>
            </w:tcBorders>
          </w:tcPr>
          <w:p w:rsidR="008629DD" w:rsidRDefault="008629DD">
            <w:pPr>
              <w:spacing w:line="360" w:lineRule="auto"/>
            </w:pPr>
          </w:p>
        </w:tc>
        <w:tc>
          <w:tcPr>
            <w:tcW w:w="2977" w:type="dxa"/>
            <w:tcBorders>
              <w:top w:val="single" w:sz="4" w:space="0" w:color="auto"/>
              <w:left w:val="single" w:sz="4" w:space="0" w:color="auto"/>
              <w:bottom w:val="single" w:sz="4" w:space="0" w:color="auto"/>
              <w:right w:val="single" w:sz="4" w:space="0" w:color="auto"/>
            </w:tcBorders>
          </w:tcPr>
          <w:p w:rsidR="008629DD" w:rsidRDefault="008629DD">
            <w:pPr>
              <w:spacing w:line="360" w:lineRule="auto"/>
              <w:jc w:val="both"/>
            </w:pPr>
          </w:p>
        </w:tc>
        <w:tc>
          <w:tcPr>
            <w:tcW w:w="1559" w:type="dxa"/>
            <w:tcBorders>
              <w:top w:val="single" w:sz="4" w:space="0" w:color="auto"/>
              <w:left w:val="single" w:sz="4" w:space="0" w:color="auto"/>
              <w:bottom w:val="single" w:sz="4" w:space="0" w:color="auto"/>
              <w:right w:val="single" w:sz="4" w:space="0" w:color="auto"/>
            </w:tcBorders>
          </w:tcPr>
          <w:p w:rsidR="008629DD" w:rsidRDefault="008629DD">
            <w:pPr>
              <w:spacing w:line="360" w:lineRule="auto"/>
            </w:pPr>
          </w:p>
        </w:tc>
        <w:tc>
          <w:tcPr>
            <w:tcW w:w="1985" w:type="dxa"/>
            <w:tcBorders>
              <w:top w:val="single" w:sz="4" w:space="0" w:color="auto"/>
              <w:left w:val="single" w:sz="4" w:space="0" w:color="auto"/>
              <w:bottom w:val="single" w:sz="4" w:space="0" w:color="auto"/>
              <w:right w:val="single" w:sz="4" w:space="0" w:color="auto"/>
            </w:tcBorders>
          </w:tcPr>
          <w:p w:rsidR="008629DD" w:rsidRDefault="008629DD">
            <w:pPr>
              <w:spacing w:line="360" w:lineRule="auto"/>
            </w:pPr>
          </w:p>
        </w:tc>
      </w:tr>
      <w:tr w:rsidR="008629DD" w:rsidTr="008629DD">
        <w:tc>
          <w:tcPr>
            <w:tcW w:w="988" w:type="dxa"/>
            <w:tcBorders>
              <w:top w:val="single" w:sz="4" w:space="0" w:color="auto"/>
              <w:left w:val="single" w:sz="4" w:space="0" w:color="auto"/>
              <w:bottom w:val="single" w:sz="4" w:space="0" w:color="auto"/>
              <w:right w:val="single" w:sz="4" w:space="0" w:color="auto"/>
            </w:tcBorders>
          </w:tcPr>
          <w:p w:rsidR="008629DD" w:rsidRDefault="008629DD">
            <w:pPr>
              <w:spacing w:line="360" w:lineRule="auto"/>
            </w:pPr>
          </w:p>
        </w:tc>
        <w:tc>
          <w:tcPr>
            <w:tcW w:w="1275" w:type="dxa"/>
            <w:tcBorders>
              <w:top w:val="single" w:sz="4" w:space="0" w:color="auto"/>
              <w:left w:val="single" w:sz="4" w:space="0" w:color="auto"/>
              <w:bottom w:val="single" w:sz="4" w:space="0" w:color="auto"/>
              <w:right w:val="single" w:sz="4" w:space="0" w:color="auto"/>
            </w:tcBorders>
          </w:tcPr>
          <w:p w:rsidR="008629DD" w:rsidRDefault="008629DD">
            <w:pPr>
              <w:spacing w:line="360" w:lineRule="auto"/>
            </w:pPr>
          </w:p>
        </w:tc>
        <w:tc>
          <w:tcPr>
            <w:tcW w:w="2977" w:type="dxa"/>
            <w:tcBorders>
              <w:top w:val="single" w:sz="4" w:space="0" w:color="auto"/>
              <w:left w:val="single" w:sz="4" w:space="0" w:color="auto"/>
              <w:bottom w:val="single" w:sz="4" w:space="0" w:color="auto"/>
              <w:right w:val="single" w:sz="4" w:space="0" w:color="auto"/>
            </w:tcBorders>
          </w:tcPr>
          <w:p w:rsidR="008629DD" w:rsidRDefault="008629DD">
            <w:pPr>
              <w:spacing w:line="360" w:lineRule="auto"/>
              <w:jc w:val="both"/>
            </w:pPr>
          </w:p>
        </w:tc>
        <w:tc>
          <w:tcPr>
            <w:tcW w:w="1559" w:type="dxa"/>
            <w:tcBorders>
              <w:top w:val="single" w:sz="4" w:space="0" w:color="auto"/>
              <w:left w:val="single" w:sz="4" w:space="0" w:color="auto"/>
              <w:bottom w:val="single" w:sz="4" w:space="0" w:color="auto"/>
              <w:right w:val="single" w:sz="4" w:space="0" w:color="auto"/>
            </w:tcBorders>
          </w:tcPr>
          <w:p w:rsidR="008629DD" w:rsidRDefault="008629DD">
            <w:pPr>
              <w:spacing w:line="360" w:lineRule="auto"/>
            </w:pPr>
          </w:p>
        </w:tc>
        <w:tc>
          <w:tcPr>
            <w:tcW w:w="1985" w:type="dxa"/>
            <w:tcBorders>
              <w:top w:val="single" w:sz="4" w:space="0" w:color="auto"/>
              <w:left w:val="single" w:sz="4" w:space="0" w:color="auto"/>
              <w:bottom w:val="single" w:sz="4" w:space="0" w:color="auto"/>
              <w:right w:val="single" w:sz="4" w:space="0" w:color="auto"/>
            </w:tcBorders>
          </w:tcPr>
          <w:p w:rsidR="008629DD" w:rsidRDefault="008629DD">
            <w:pPr>
              <w:spacing w:line="360" w:lineRule="auto"/>
            </w:pPr>
          </w:p>
        </w:tc>
      </w:tr>
    </w:tbl>
    <w:p w:rsidR="008629DD" w:rsidRDefault="008629DD" w:rsidP="008629DD">
      <w:pPr>
        <w:pStyle w:val="Corpodetexto"/>
        <w:rPr>
          <w:sz w:val="20"/>
        </w:rPr>
      </w:pPr>
    </w:p>
    <w:p w:rsidR="008629DD" w:rsidRDefault="008629DD" w:rsidP="008629DD">
      <w:pPr>
        <w:pStyle w:val="Corpodetexto"/>
        <w:rPr>
          <w:sz w:val="20"/>
        </w:rPr>
      </w:pPr>
    </w:p>
    <w:p w:rsidR="008629DD" w:rsidRDefault="008629DD" w:rsidP="008629DD">
      <w:pPr>
        <w:pStyle w:val="Corpodetexto"/>
        <w:rPr>
          <w:sz w:val="20"/>
        </w:rPr>
      </w:pPr>
      <w:r>
        <w:rPr>
          <w:sz w:val="20"/>
        </w:rPr>
        <w:t>DECLARAMOS QUE CUMPRIMOS COM TODOS OS REQUISITOS DE EDITAL E TERMO DE REFERÊNCIA.</w:t>
      </w:r>
    </w:p>
    <w:p w:rsidR="008629DD" w:rsidRDefault="008629DD" w:rsidP="008629DD">
      <w:pPr>
        <w:pStyle w:val="Corpodetexto"/>
        <w:rPr>
          <w:sz w:val="20"/>
        </w:rPr>
      </w:pPr>
    </w:p>
    <w:p w:rsidR="008629DD" w:rsidRDefault="008629DD" w:rsidP="008629DD">
      <w:pPr>
        <w:pStyle w:val="Corpodetexto"/>
        <w:jc w:val="center"/>
      </w:pPr>
      <w:r>
        <w:t>Santo Antônio das Missões-RS, ..... de .................. de 2026.</w:t>
      </w:r>
    </w:p>
    <w:p w:rsidR="008629DD" w:rsidRDefault="008629DD" w:rsidP="008629DD">
      <w:pPr>
        <w:pStyle w:val="Corpodetexto"/>
        <w:jc w:val="center"/>
      </w:pPr>
      <w:r>
        <w:t>_________________________________</w:t>
      </w:r>
    </w:p>
    <w:p w:rsidR="008629DD" w:rsidRDefault="008629DD" w:rsidP="008629DD">
      <w:pPr>
        <w:pStyle w:val="Corpodetexto"/>
        <w:rPr>
          <w:sz w:val="20"/>
        </w:rPr>
      </w:pPr>
      <w:r>
        <w:rPr>
          <w:sz w:val="20"/>
        </w:rPr>
        <w:t xml:space="preserve">                                                           Assinatura e carimbo da empresa</w:t>
      </w:r>
    </w:p>
    <w:p w:rsidR="008629DD" w:rsidRDefault="008629DD" w:rsidP="008629DD">
      <w:pPr>
        <w:pStyle w:val="Corpodetexto"/>
        <w:jc w:val="center"/>
        <w:rPr>
          <w:sz w:val="20"/>
        </w:rPr>
      </w:pPr>
      <w:r>
        <w:rPr>
          <w:sz w:val="20"/>
        </w:rPr>
        <w:t xml:space="preserve">CNPJ  - </w:t>
      </w:r>
    </w:p>
    <w:p w:rsidR="008629DD" w:rsidRDefault="008629DD" w:rsidP="008629DD"/>
    <w:p w:rsidR="008629DD" w:rsidRDefault="008629DD" w:rsidP="008629DD"/>
    <w:p w:rsidR="008629DD" w:rsidRDefault="008629DD" w:rsidP="008629DD"/>
    <w:p w:rsidR="008629DD" w:rsidRDefault="008629DD" w:rsidP="008629DD"/>
    <w:p w:rsidR="007A3A9A" w:rsidRDefault="007A3A9A"/>
    <w:sectPr w:rsidR="007A3A9A" w:rsidSect="005E227A">
      <w:headerReference w:type="default" r:id="rId11"/>
      <w:pgSz w:w="11906" w:h="16838"/>
      <w:pgMar w:top="382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4004" w:rsidRDefault="00794004" w:rsidP="008629DD">
      <w:r>
        <w:separator/>
      </w:r>
    </w:p>
  </w:endnote>
  <w:endnote w:type="continuationSeparator" w:id="0">
    <w:p w:rsidR="00794004" w:rsidRDefault="00794004" w:rsidP="00862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4004" w:rsidRDefault="00794004" w:rsidP="008629DD">
      <w:r>
        <w:separator/>
      </w:r>
    </w:p>
  </w:footnote>
  <w:footnote w:type="continuationSeparator" w:id="0">
    <w:p w:rsidR="00794004" w:rsidRDefault="00794004" w:rsidP="008629DD">
      <w:r>
        <w:continuationSeparator/>
      </w:r>
    </w:p>
  </w:footnote>
  <w:footnote w:id="1">
    <w:p w:rsidR="008629DD" w:rsidRDefault="008629DD" w:rsidP="008629DD">
      <w:pPr>
        <w:pStyle w:val="Textodenotaderodap"/>
        <w:rPr>
          <w:rFonts w:ascii="Arial" w:hAnsi="Arial" w:cs="Arial"/>
          <w:lang w:val="en-US"/>
        </w:rPr>
      </w:pPr>
    </w:p>
  </w:footnote>
  <w:footnote w:id="2">
    <w:p w:rsidR="008629DD" w:rsidRDefault="008629DD" w:rsidP="008629DD">
      <w:pPr>
        <w:pStyle w:val="Textodenotaderodap"/>
        <w:rPr>
          <w:rFonts w:ascii="Arial" w:hAnsi="Arial" w:cs="Arial"/>
          <w:lang w:val="en-US"/>
        </w:rPr>
      </w:pPr>
    </w:p>
    <w:p w:rsidR="008629DD" w:rsidRDefault="008629DD" w:rsidP="008629DD">
      <w:pPr>
        <w:pStyle w:val="Textodenotaderodap"/>
        <w:rPr>
          <w:rFonts w:ascii="Arial" w:hAnsi="Arial" w:cs="Arial"/>
          <w:sz w:val="16"/>
          <w:szCs w:val="16"/>
          <w:lang w:val="en-US"/>
        </w:rPr>
      </w:pPr>
    </w:p>
  </w:footnote>
  <w:footnote w:id="3">
    <w:p w:rsidR="008629DD" w:rsidRDefault="008629DD" w:rsidP="008629DD">
      <w:pPr>
        <w:pStyle w:val="Textodenotaderodap"/>
        <w:rPr>
          <w:rFonts w:ascii="Arial" w:hAnsi="Arial" w:cs="Arial"/>
        </w:rPr>
      </w:pPr>
    </w:p>
    <w:p w:rsidR="008629DD" w:rsidRDefault="008629DD" w:rsidP="008629DD">
      <w:pPr>
        <w:pStyle w:val="Textodenotaderodap"/>
        <w:rPr>
          <w:sz w:val="16"/>
          <w:szCs w:val="16"/>
        </w:rPr>
      </w:pPr>
    </w:p>
  </w:footnote>
  <w:footnote w:id="4">
    <w:p w:rsidR="008629DD" w:rsidRDefault="008629DD" w:rsidP="008629DD">
      <w:pPr>
        <w:pStyle w:val="Textodenotaderodap"/>
        <w:rPr>
          <w:rFonts w:ascii="Arial" w:hAnsi="Arial" w:cs="Arial"/>
        </w:rPr>
      </w:pPr>
    </w:p>
    <w:p w:rsidR="008629DD" w:rsidRDefault="008629DD" w:rsidP="008629DD">
      <w:pPr>
        <w:pStyle w:val="Textodenotaderodap"/>
        <w:rPr>
          <w:rFonts w:ascii="Arial" w:hAnsi="Arial" w:cs="Arial"/>
          <w:color w:val="FF0000"/>
        </w:rPr>
      </w:pPr>
    </w:p>
  </w:footnote>
  <w:footnote w:id="5">
    <w:p w:rsidR="008629DD" w:rsidRDefault="008629DD" w:rsidP="008629DD">
      <w:pPr>
        <w:pStyle w:val="Textodenotaderodap"/>
        <w:rPr>
          <w:rFonts w:ascii="Arial" w:hAnsi="Arial" w:cs="Arial"/>
          <w:color w:val="FF0000"/>
          <w:lang w:val="en-US"/>
        </w:rPr>
      </w:pPr>
    </w:p>
  </w:footnote>
  <w:footnote w:id="6">
    <w:p w:rsidR="008629DD" w:rsidRDefault="008629DD" w:rsidP="008629DD">
      <w:pPr>
        <w:pStyle w:val="Textodenotaderodap"/>
        <w:rPr>
          <w:rFonts w:ascii="Arial" w:hAnsi="Arial" w:cs="Arial"/>
        </w:rPr>
      </w:pPr>
    </w:p>
  </w:footnote>
  <w:footnote w:id="7">
    <w:p w:rsidR="008629DD" w:rsidRDefault="008629DD" w:rsidP="008629DD">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8629DD" w:rsidRDefault="008629DD" w:rsidP="008629DD">
      <w:pPr>
        <w:pStyle w:val="Textodenotaderodap"/>
        <w:jc w:val="both"/>
        <w:rPr>
          <w:rFonts w:ascii="Arial" w:hAnsi="Arial" w:cs="Arial"/>
          <w:sz w:val="24"/>
          <w:szCs w:val="24"/>
        </w:rPr>
      </w:pPr>
    </w:p>
  </w:footnote>
  <w:footnote w:id="8">
    <w:p w:rsidR="008629DD" w:rsidRDefault="008629DD" w:rsidP="008629DD">
      <w:pPr>
        <w:pStyle w:val="NormalWeb"/>
        <w:spacing w:before="0" w:beforeAutospacing="0" w:after="0" w:afterAutospacing="0"/>
        <w:jc w:val="both"/>
        <w:rPr>
          <w:rFonts w:ascii="Arial" w:hAnsi="Arial" w:cs="Arial"/>
          <w:sz w:val="20"/>
          <w:szCs w:val="20"/>
        </w:rPr>
      </w:pPr>
      <w:bookmarkStart w:id="84" w:name="art156§6i"/>
      <w:bookmarkStart w:id="85" w:name="art156§6ii"/>
      <w:bookmarkEnd w:id="84"/>
      <w:bookmarkEnd w:id="85"/>
    </w:p>
    <w:p w:rsidR="008629DD" w:rsidRDefault="008629DD" w:rsidP="008629DD">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48C" w:rsidRDefault="0061748C" w:rsidP="0061748C">
    <w:pPr>
      <w:pStyle w:val="Cabealho"/>
      <w:tabs>
        <w:tab w:val="center" w:pos="540"/>
      </w:tabs>
      <w:rPr>
        <w:rFonts w:ascii="Times New Roman" w:hAnsi="Times New Roman"/>
      </w:rPr>
    </w:pPr>
    <w:r>
      <w:rPr>
        <w:noProof/>
        <w:lang w:eastAsia="pt-BR"/>
      </w:rPr>
      <mc:AlternateContent>
        <mc:Choice Requires="wps">
          <w:drawing>
            <wp:anchor distT="0" distB="0" distL="114300" distR="114300" simplePos="0" relativeHeight="251659264" behindDoc="0" locked="0" layoutInCell="1" allowOverlap="1" wp14:anchorId="60BF2096" wp14:editId="1F52112E">
              <wp:simplePos x="0" y="0"/>
              <wp:positionH relativeFrom="column">
                <wp:posOffset>914400</wp:posOffset>
              </wp:positionH>
              <wp:positionV relativeFrom="paragraph">
                <wp:posOffset>7620</wp:posOffset>
              </wp:positionV>
              <wp:extent cx="4457700" cy="1028700"/>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748C" w:rsidRDefault="0061748C" w:rsidP="0061748C">
                          <w:pPr>
                            <w:jc w:val="center"/>
                          </w:pPr>
                        </w:p>
                        <w:p w:rsidR="0061748C" w:rsidRDefault="0061748C" w:rsidP="0061748C">
                          <w:pPr>
                            <w:jc w:val="center"/>
                            <w:rPr>
                              <w:rFonts w:cs="Arial"/>
                              <w:b/>
                              <w:sz w:val="28"/>
                              <w:szCs w:val="28"/>
                            </w:rPr>
                          </w:pPr>
                          <w:r>
                            <w:rPr>
                              <w:rFonts w:cs="Arial"/>
                              <w:b/>
                              <w:sz w:val="28"/>
                              <w:szCs w:val="28"/>
                            </w:rPr>
                            <w:t>PREFEITURA MUNICIPAL DE SANTO ANTÔNIO DAS MISSÕES</w:t>
                          </w:r>
                        </w:p>
                        <w:p w:rsidR="0061748C" w:rsidRDefault="0061748C" w:rsidP="0061748C">
                          <w:pPr>
                            <w:jc w:val="center"/>
                            <w:rPr>
                              <w:sz w:val="24"/>
                              <w:szCs w:val="24"/>
                            </w:rPr>
                          </w:pPr>
                          <w:r>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F2096" id="_x0000_t202" coordsize="21600,21600" o:spt="202" path="m,l,21600r21600,l21600,xe">
              <v:stroke joinstyle="miter"/>
              <v:path gradientshapeok="t" o:connecttype="rect"/>
            </v:shapetype>
            <v:shape id="Caixa de Texto 3"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9Tjc&#10;4IUCAAAWBQAADgAAAAAAAAAAAAAAAAAuAgAAZHJzL2Uyb0RvYy54bWxQSwECLQAUAAYACAAAACEA&#10;dXZK3NwAAAAJAQAADwAAAAAAAAAAAAAAAADfBAAAZHJzL2Rvd25yZXYueG1sUEsFBgAAAAAEAAQA&#10;8wAAAOgFAAAAAA==&#10;" stroked="f">
              <v:textbox>
                <w:txbxContent>
                  <w:p w:rsidR="0061748C" w:rsidRDefault="0061748C" w:rsidP="0061748C">
                    <w:pPr>
                      <w:jc w:val="center"/>
                    </w:pPr>
                  </w:p>
                  <w:p w:rsidR="0061748C" w:rsidRDefault="0061748C" w:rsidP="0061748C">
                    <w:pPr>
                      <w:jc w:val="center"/>
                      <w:rPr>
                        <w:rFonts w:cs="Arial"/>
                        <w:b/>
                        <w:sz w:val="28"/>
                        <w:szCs w:val="28"/>
                      </w:rPr>
                    </w:pPr>
                    <w:r>
                      <w:rPr>
                        <w:rFonts w:cs="Arial"/>
                        <w:b/>
                        <w:sz w:val="28"/>
                        <w:szCs w:val="28"/>
                      </w:rPr>
                      <w:t>PREFEITURA MUNICIPAL DE SANTO ANTÔNIO DAS MISSÕES</w:t>
                    </w:r>
                  </w:p>
                  <w:p w:rsidR="0061748C" w:rsidRDefault="0061748C" w:rsidP="0061748C">
                    <w:pPr>
                      <w:jc w:val="center"/>
                      <w:rPr>
                        <w:sz w:val="24"/>
                        <w:szCs w:val="24"/>
                      </w:rPr>
                    </w:pPr>
                    <w:r>
                      <w:rPr>
                        <w:rFonts w:cs="Arial"/>
                        <w:b/>
                        <w:sz w:val="28"/>
                        <w:szCs w:val="28"/>
                      </w:rPr>
                      <w:t>ESTADO DO RIO GRANDE DO SUL</w:t>
                    </w:r>
                  </w:p>
                </w:txbxContent>
              </v:textbox>
            </v:shape>
          </w:pict>
        </mc:Fallback>
      </mc:AlternateContent>
    </w:r>
    <w:r>
      <w:tab/>
    </w:r>
    <w:r>
      <w:rPr>
        <w:rFonts w:ascii="Times New Roman" w:hAnsi="Times New Roman"/>
        <w:sz w:val="24"/>
        <w:szCs w:val="24"/>
      </w:rP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31111443" r:id="rId2"/>
      </w:object>
    </w:r>
  </w:p>
  <w:p w:rsidR="0061748C" w:rsidRDefault="0061748C">
    <w:pPr>
      <w:pStyle w:val="Cabealho"/>
    </w:pPr>
  </w:p>
  <w:p w:rsidR="0061748C" w:rsidRDefault="0061748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95A117A"/>
    <w:multiLevelType w:val="hybridMultilevel"/>
    <w:tmpl w:val="CE762FB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9DD"/>
    <w:rsid w:val="000B41E1"/>
    <w:rsid w:val="005E227A"/>
    <w:rsid w:val="0061748C"/>
    <w:rsid w:val="00730144"/>
    <w:rsid w:val="00786CFB"/>
    <w:rsid w:val="00794004"/>
    <w:rsid w:val="007A3A9A"/>
    <w:rsid w:val="008629DD"/>
    <w:rsid w:val="00BB2B4E"/>
    <w:rsid w:val="00F175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08C501"/>
  <w15:chartTrackingRefBased/>
  <w15:docId w15:val="{88EC16F2-2BF4-49D7-A188-3B4ED23E4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29DD"/>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8629D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8629DD"/>
    <w:rPr>
      <w:color w:val="0000FF"/>
      <w:u w:val="single"/>
    </w:rPr>
  </w:style>
  <w:style w:type="paragraph" w:styleId="NormalWeb">
    <w:name w:val="Normal (Web)"/>
    <w:basedOn w:val="Normal"/>
    <w:uiPriority w:val="99"/>
    <w:semiHidden/>
    <w:unhideWhenUsed/>
    <w:rsid w:val="008629DD"/>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8629DD"/>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8629DD"/>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8629DD"/>
    <w:pPr>
      <w:spacing w:after="120"/>
    </w:pPr>
  </w:style>
  <w:style w:type="character" w:customStyle="1" w:styleId="CorpodetextoChar">
    <w:name w:val="Corpo de texto Char"/>
    <w:basedOn w:val="Fontepargpadro"/>
    <w:link w:val="Corpodetexto"/>
    <w:uiPriority w:val="99"/>
    <w:semiHidden/>
    <w:rsid w:val="008629DD"/>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8629DD"/>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8629DD"/>
    <w:rPr>
      <w:rFonts w:ascii="Arial" w:eastAsia="Times New Roman" w:hAnsi="Arial" w:cs="Times New Roman"/>
      <w:szCs w:val="20"/>
    </w:rPr>
  </w:style>
  <w:style w:type="paragraph" w:styleId="PargrafodaLista">
    <w:name w:val="List Paragraph"/>
    <w:basedOn w:val="Normal"/>
    <w:uiPriority w:val="34"/>
    <w:qFormat/>
    <w:rsid w:val="008629DD"/>
    <w:pPr>
      <w:ind w:left="720"/>
      <w:contextualSpacing/>
    </w:pPr>
  </w:style>
  <w:style w:type="paragraph" w:customStyle="1" w:styleId="Textoembloco1">
    <w:name w:val="Texto em bloco1"/>
    <w:basedOn w:val="Normal"/>
    <w:uiPriority w:val="99"/>
    <w:rsid w:val="008629DD"/>
    <w:pPr>
      <w:ind w:left="4253" w:right="57" w:firstLine="1134"/>
      <w:jc w:val="both"/>
    </w:pPr>
    <w:rPr>
      <w:i/>
      <w:spacing w:val="14"/>
    </w:rPr>
  </w:style>
  <w:style w:type="paragraph" w:customStyle="1" w:styleId="Default">
    <w:name w:val="Default"/>
    <w:uiPriority w:val="99"/>
    <w:rsid w:val="008629DD"/>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8629DD"/>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8629DD"/>
    <w:rPr>
      <w:rFonts w:ascii="Arial" w:eastAsia="MS Mincho" w:hAnsi="Arial" w:cs="Arial"/>
      <w:color w:val="000000"/>
      <w:sz w:val="20"/>
      <w:szCs w:val="20"/>
      <w:lang w:eastAsia="pt-BR"/>
    </w:rPr>
  </w:style>
  <w:style w:type="paragraph" w:customStyle="1" w:styleId="Nivel2">
    <w:name w:val="Nivel 2"/>
    <w:basedOn w:val="Normal"/>
    <w:link w:val="Nivel2Char"/>
    <w:qFormat/>
    <w:rsid w:val="008629DD"/>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8629DD"/>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8629DD"/>
    <w:pPr>
      <w:numPr>
        <w:ilvl w:val="3"/>
      </w:numPr>
      <w:ind w:left="851" w:firstLine="0"/>
    </w:pPr>
    <w:rPr>
      <w:color w:val="auto"/>
    </w:rPr>
  </w:style>
  <w:style w:type="paragraph" w:customStyle="1" w:styleId="Nivel5">
    <w:name w:val="Nivel 5"/>
    <w:basedOn w:val="Nivel4"/>
    <w:uiPriority w:val="99"/>
    <w:qFormat/>
    <w:rsid w:val="008629DD"/>
    <w:pPr>
      <w:numPr>
        <w:ilvl w:val="4"/>
      </w:numPr>
      <w:tabs>
        <w:tab w:val="num" w:pos="0"/>
      </w:tabs>
      <w:ind w:left="1276" w:firstLine="0"/>
    </w:pPr>
  </w:style>
  <w:style w:type="character" w:styleId="Refdenotaderodap">
    <w:name w:val="footnote reference"/>
    <w:uiPriority w:val="99"/>
    <w:semiHidden/>
    <w:unhideWhenUsed/>
    <w:rsid w:val="008629DD"/>
    <w:rPr>
      <w:vertAlign w:val="superscript"/>
    </w:rPr>
  </w:style>
  <w:style w:type="table" w:styleId="Tabelacomgrade">
    <w:name w:val="Table Grid"/>
    <w:basedOn w:val="Tabelanormal"/>
    <w:uiPriority w:val="39"/>
    <w:rsid w:val="008629D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8629DD"/>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BB2B4E"/>
    <w:rPr>
      <w:rFonts w:ascii="Segoe UI" w:hAnsi="Segoe UI" w:cs="Segoe UI"/>
      <w:sz w:val="18"/>
      <w:szCs w:val="18"/>
    </w:rPr>
  </w:style>
  <w:style w:type="character" w:customStyle="1" w:styleId="TextodebaloChar">
    <w:name w:val="Texto de balão Char"/>
    <w:basedOn w:val="Fontepargpadro"/>
    <w:link w:val="Textodebalo"/>
    <w:uiPriority w:val="99"/>
    <w:semiHidden/>
    <w:rsid w:val="00BB2B4E"/>
    <w:rPr>
      <w:rFonts w:ascii="Segoe UI" w:eastAsia="Times New Roman" w:hAnsi="Segoe UI" w:cs="Segoe UI"/>
      <w:sz w:val="18"/>
      <w:szCs w:val="18"/>
    </w:rPr>
  </w:style>
  <w:style w:type="paragraph" w:styleId="Cabealho">
    <w:name w:val="header"/>
    <w:basedOn w:val="Normal"/>
    <w:link w:val="CabealhoChar"/>
    <w:uiPriority w:val="99"/>
    <w:unhideWhenUsed/>
    <w:rsid w:val="0061748C"/>
    <w:pPr>
      <w:tabs>
        <w:tab w:val="center" w:pos="4252"/>
        <w:tab w:val="right" w:pos="8504"/>
      </w:tabs>
    </w:pPr>
  </w:style>
  <w:style w:type="character" w:customStyle="1" w:styleId="CabealhoChar">
    <w:name w:val="Cabeçalho Char"/>
    <w:basedOn w:val="Fontepargpadro"/>
    <w:link w:val="Cabealho"/>
    <w:uiPriority w:val="99"/>
    <w:rsid w:val="0061748C"/>
    <w:rPr>
      <w:rFonts w:ascii="Arial" w:eastAsia="Times New Roman" w:hAnsi="Arial" w:cs="Times New Roman"/>
      <w:szCs w:val="20"/>
    </w:rPr>
  </w:style>
  <w:style w:type="paragraph" w:styleId="Rodap">
    <w:name w:val="footer"/>
    <w:basedOn w:val="Normal"/>
    <w:link w:val="RodapChar"/>
    <w:uiPriority w:val="99"/>
    <w:unhideWhenUsed/>
    <w:rsid w:val="0061748C"/>
    <w:pPr>
      <w:tabs>
        <w:tab w:val="center" w:pos="4252"/>
        <w:tab w:val="right" w:pos="8504"/>
      </w:tabs>
    </w:pPr>
  </w:style>
  <w:style w:type="character" w:customStyle="1" w:styleId="RodapChar">
    <w:name w:val="Rodapé Char"/>
    <w:basedOn w:val="Fontepargpadro"/>
    <w:link w:val="Rodap"/>
    <w:uiPriority w:val="99"/>
    <w:rsid w:val="0061748C"/>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36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28</Pages>
  <Words>6692</Words>
  <Characters>36138</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5</cp:revision>
  <cp:lastPrinted>2026-01-27T13:12:00Z</cp:lastPrinted>
  <dcterms:created xsi:type="dcterms:W3CDTF">2026-01-27T13:01:00Z</dcterms:created>
  <dcterms:modified xsi:type="dcterms:W3CDTF">2026-01-28T16:17:00Z</dcterms:modified>
</cp:coreProperties>
</file>