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FC" w:rsidRDefault="00DB25FC" w:rsidP="00DB25FC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CHAMADA PÚBLICA - PNAE Nº 002</w:t>
      </w:r>
      <w:r>
        <w:rPr>
          <w:rFonts w:ascii="Calibri" w:eastAsia="Times New Roman" w:hAnsi="Calibri" w:cs="Times New Roman"/>
          <w:b/>
          <w:bCs/>
        </w:rPr>
        <w:t>-2026</w:t>
      </w:r>
    </w:p>
    <w:p w:rsidR="00DB25FC" w:rsidRDefault="00DB25FC" w:rsidP="00DB25FC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</w:p>
    <w:p w:rsidR="00DB25FC" w:rsidRDefault="00DB25FC" w:rsidP="00DB25FC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Este estudo técnico preliminar tem como objetivo</w:t>
      </w:r>
      <w:bookmarkStart w:id="0" w:name="_GoBack"/>
      <w:bookmarkEnd w:id="0"/>
      <w:r>
        <w:rPr>
          <w:rFonts w:ascii="Calibri" w:eastAsia="Times New Roman" w:hAnsi="Calibri" w:cs="Times New Roman"/>
          <w:lang w:eastAsia="pt-BR"/>
        </w:rPr>
        <w:t xml:space="preserve"> subsidiar a aquisição de gêneros alimentícios da Agricultura Familiar – PNAE – para Merenda Escolar. 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Registro de preços para eventual contratação de empresa especializada nos seguintes itens:</w:t>
      </w: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</w:p>
    <w:tbl>
      <w:tblPr>
        <w:tblStyle w:val="Tabelacomgrade"/>
        <w:tblW w:w="91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1260"/>
        <w:gridCol w:w="1440"/>
        <w:gridCol w:w="5760"/>
      </w:tblGrid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Unidade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Quantidade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Descrição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Abobora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Cabutia</w:t>
            </w:r>
            <w:proofErr w:type="spellEnd"/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Pés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Alface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Alho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Batata doce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Beterraba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 w:rsidP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Bolacha de Milho, polvilho e maizena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Cenoura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Cebola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Maço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Couve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Chuchu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Feijão preto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Mandioca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Mumu</w:t>
            </w:r>
            <w:proofErr w:type="spellEnd"/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unid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Pão Caseira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 w:rsidP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unid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Repolho</w:t>
            </w:r>
          </w:p>
        </w:tc>
      </w:tr>
      <w:tr w:rsidR="00DB25FC" w:rsidTr="00DB25F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Sal temperado </w:t>
            </w:r>
          </w:p>
        </w:tc>
      </w:tr>
      <w:tr w:rsidR="00DB25FC" w:rsidTr="00DB25FC">
        <w:trPr>
          <w:trHeight w:val="2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Maço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Tempero Verde</w:t>
            </w:r>
          </w:p>
        </w:tc>
      </w:tr>
      <w:tr w:rsidR="00DB25FC" w:rsidTr="00DB25FC">
        <w:trPr>
          <w:trHeight w:val="2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Tomate Gaúcho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semi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maduro</w:t>
            </w:r>
          </w:p>
        </w:tc>
      </w:tr>
      <w:tr w:rsidR="00DB25FC" w:rsidTr="00DB25FC">
        <w:trPr>
          <w:trHeight w:val="2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FC" w:rsidRDefault="00DB25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Polpa de fruta ( maracujá, manga, laranja, laranja com cenoura e abacaxi ).</w:t>
            </w:r>
          </w:p>
        </w:tc>
      </w:tr>
      <w:tr w:rsidR="00DB25FC" w:rsidTr="00DB25FC">
        <w:trPr>
          <w:trHeight w:val="2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Milho pipoca</w:t>
            </w:r>
          </w:p>
        </w:tc>
      </w:tr>
      <w:tr w:rsidR="00DB25FC" w:rsidTr="00DB25FC">
        <w:trPr>
          <w:trHeight w:val="2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FC" w:rsidRDefault="00DB25F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Salgadinho sem orégano.</w:t>
            </w:r>
          </w:p>
        </w:tc>
      </w:tr>
    </w:tbl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lastRenderedPageBreak/>
        <w:t>3. Justificativa</w:t>
      </w:r>
    </w:p>
    <w:p w:rsidR="00DB25FC" w:rsidRDefault="00DB25FC" w:rsidP="00DB25FC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A contratação visa garantir a entrega de produtos da Agricultura Familiar, seguindo as determinações da Lei 11.947/2009, Artigo 21 e na Resolução FNDE/CD nº 38/2009. 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-Contexto e Necessidade: Atualmente, a Secretaria da Educação, Cultura, Desporto e Turismo realiza a entrega semanal de Gêneros Alimentícios junto as Escolar Municipais. 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-Os eventos dependem de aquisições pontuais ou das parcelas em segurança e qualidade dos produtos. 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>
        <w:rPr>
          <w:rFonts w:ascii="Calibri" w:eastAsia="Times New Roman" w:hAnsi="Calibri" w:cs="Times New Roman"/>
          <w:lang w:eastAsia="pt-BR"/>
        </w:rPr>
        <w:t xml:space="preserve"> 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>
        <w:rPr>
          <w:rFonts w:ascii="Calibri" w:eastAsia="Times New Roman" w:hAnsi="Calibri" w:cs="Times New Roman"/>
          <w:lang w:eastAsia="pt-BR"/>
        </w:rPr>
        <w:t>ComprasNet</w:t>
      </w:r>
      <w:proofErr w:type="spellEnd"/>
      <w:r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DB25FC" w:rsidRDefault="00DB25FC" w:rsidP="00DB25FC">
      <w:pPr>
        <w:rPr>
          <w:rFonts w:ascii="Calibri" w:eastAsia="Times New Roman" w:hAnsi="Calibri" w:cs="Times New Roman"/>
          <w:lang w:eastAsia="pt-BR"/>
        </w:rPr>
      </w:pP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>
        <w:rPr>
          <w:rFonts w:ascii="Calibri" w:eastAsia="Times New Roman" w:hAnsi="Calibri" w:cs="Times New Roman"/>
          <w:lang w:eastAsia="pt-BR"/>
        </w:rPr>
        <w:t xml:space="preserve"> 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>
        <w:rPr>
          <w:rFonts w:ascii="Calibri" w:eastAsia="Times New Roman" w:hAnsi="Calibri" w:cs="Times New Roman"/>
          <w:lang w:eastAsia="pt-BR"/>
        </w:rPr>
        <w:t xml:space="preserve"> 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 Os produtos: Priorizar fornecedores formais ou informais junto a Agricultura Familiar, devidamente em qualidades de consumo e higiene. 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 Prioridade: Incentivar a produção primária junto </w:t>
      </w:r>
      <w:proofErr w:type="gramStart"/>
      <w:r>
        <w:rPr>
          <w:rFonts w:ascii="Calibri" w:eastAsia="Times New Roman" w:hAnsi="Calibri" w:cs="Times New Roman"/>
          <w:lang w:eastAsia="pt-BR"/>
        </w:rPr>
        <w:t>a  Agricultura</w:t>
      </w:r>
      <w:proofErr w:type="gramEnd"/>
      <w:r>
        <w:rPr>
          <w:rFonts w:ascii="Calibri" w:eastAsia="Times New Roman" w:hAnsi="Calibri" w:cs="Times New Roman"/>
          <w:lang w:eastAsia="pt-BR"/>
        </w:rPr>
        <w:t xml:space="preserve">. 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 Qualidade, Armazenamento e Higiene.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lastRenderedPageBreak/>
        <w:t xml:space="preserve">- Produtores formais e informais cadastrados </w:t>
      </w:r>
      <w:proofErr w:type="gramStart"/>
      <w:r>
        <w:rPr>
          <w:rFonts w:eastAsia="Times New Roman" w:cstheme="minorHAnsi"/>
          <w:lang w:eastAsia="pt-BR"/>
        </w:rPr>
        <w:t xml:space="preserve">junto </w:t>
      </w:r>
      <w:r>
        <w:rPr>
          <w:rFonts w:cstheme="minorHAnsi"/>
          <w:color w:val="040C28"/>
        </w:rPr>
        <w:t> as</w:t>
      </w:r>
      <w:proofErr w:type="gramEnd"/>
      <w:r>
        <w:rPr>
          <w:rFonts w:cstheme="minorHAnsi"/>
          <w:color w:val="040C28"/>
        </w:rPr>
        <w:t xml:space="preserve"> Unidades Familiares de Produção Agrária</w:t>
      </w:r>
      <w:r>
        <w:rPr>
          <w:rFonts w:eastAsia="Times New Roman" w:cstheme="minorHAnsi"/>
          <w:lang w:eastAsia="pt-BR"/>
        </w:rPr>
        <w:t>.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-Proposta de preço compatível com o mercado.</w:t>
      </w:r>
    </w:p>
    <w:p w:rsidR="00DB25FC" w:rsidRDefault="00DB25FC" w:rsidP="00DB25F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DB25FC" w:rsidRDefault="00DB25FC" w:rsidP="00DB25FC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DB25FC" w:rsidRDefault="00DB25FC" w:rsidP="00DB25F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:rsidR="00DB25FC" w:rsidRDefault="00DB25FC" w:rsidP="00DB25F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A contratação pelo Chamamento Público, segue as determinações legais da </w:t>
      </w:r>
      <w:proofErr w:type="gramStart"/>
      <w:r>
        <w:rPr>
          <w:rFonts w:ascii="Calibri" w:eastAsia="Times New Roman" w:hAnsi="Calibri" w:cs="Times New Roman"/>
          <w:lang w:eastAsia="pt-BR"/>
        </w:rPr>
        <w:t>Lei  11.947</w:t>
      </w:r>
      <w:proofErr w:type="gramEnd"/>
      <w:r>
        <w:rPr>
          <w:rFonts w:ascii="Calibri" w:eastAsia="Times New Roman" w:hAnsi="Calibri" w:cs="Times New Roman"/>
          <w:lang w:eastAsia="pt-BR"/>
        </w:rPr>
        <w:t>/2009, Artigo 21 e na Resolução FNDE/CD nº 38/2009.</w:t>
      </w:r>
    </w:p>
    <w:p w:rsidR="00DB25FC" w:rsidRDefault="00DB25FC" w:rsidP="00DB25FC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Santo Antônio das Missões, 11</w:t>
      </w:r>
      <w:r>
        <w:rPr>
          <w:rFonts w:ascii="Calibri" w:eastAsia="Times New Roman" w:hAnsi="Calibri" w:cs="Times New Roman"/>
          <w:lang w:eastAsia="pt-BR"/>
        </w:rPr>
        <w:t xml:space="preserve"> de </w:t>
      </w:r>
      <w:r>
        <w:rPr>
          <w:rFonts w:ascii="Calibri" w:eastAsia="Times New Roman" w:hAnsi="Calibri" w:cs="Times New Roman"/>
          <w:lang w:eastAsia="pt-BR"/>
        </w:rPr>
        <w:t>maio</w:t>
      </w:r>
      <w:r>
        <w:rPr>
          <w:rFonts w:ascii="Calibri" w:eastAsia="Times New Roman" w:hAnsi="Calibri" w:cs="Times New Roman"/>
          <w:lang w:eastAsia="pt-BR"/>
        </w:rPr>
        <w:t xml:space="preserve"> de 2026.</w:t>
      </w:r>
    </w:p>
    <w:p w:rsidR="00DB25FC" w:rsidRDefault="00DB25FC" w:rsidP="00DB25FC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:rsidR="00DB25FC" w:rsidRDefault="00DB25FC" w:rsidP="00DB25FC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Secretário da Educação, Cultura, Desporto e Turismo</w:t>
      </w:r>
    </w:p>
    <w:p w:rsidR="00DB25FC" w:rsidRDefault="00DB25FC" w:rsidP="00DB25FC"/>
    <w:p w:rsidR="00C83F6F" w:rsidRDefault="00C83F6F"/>
    <w:sectPr w:rsidR="00C83F6F" w:rsidSect="00DB25FC">
      <w:headerReference w:type="default" r:id="rId6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B90" w:rsidRDefault="00875B90" w:rsidP="001655A4">
      <w:r>
        <w:separator/>
      </w:r>
    </w:p>
  </w:endnote>
  <w:endnote w:type="continuationSeparator" w:id="0">
    <w:p w:rsidR="00875B90" w:rsidRDefault="00875B90" w:rsidP="0016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B90" w:rsidRDefault="00875B90" w:rsidP="001655A4">
      <w:r>
        <w:separator/>
      </w:r>
    </w:p>
  </w:footnote>
  <w:footnote w:type="continuationSeparator" w:id="0">
    <w:p w:rsidR="00875B90" w:rsidRDefault="00875B90" w:rsidP="00165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5A4" w:rsidRPr="00192798" w:rsidRDefault="001655A4" w:rsidP="001655A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6A263" wp14:editId="7100A93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5A4" w:rsidRDefault="001655A4" w:rsidP="001655A4">
                          <w:pPr>
                            <w:jc w:val="center"/>
                          </w:pPr>
                        </w:p>
                        <w:p w:rsidR="001655A4" w:rsidRDefault="001655A4" w:rsidP="001655A4">
                          <w:pPr>
                            <w:jc w:val="center"/>
                          </w:pPr>
                        </w:p>
                        <w:p w:rsidR="001655A4" w:rsidRPr="007E31E4" w:rsidRDefault="001655A4" w:rsidP="001655A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1655A4" w:rsidRPr="007E31E4" w:rsidRDefault="001655A4" w:rsidP="001655A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1655A4" w:rsidRPr="000C2407" w:rsidRDefault="001655A4" w:rsidP="001655A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1655A4" w:rsidRDefault="001655A4" w:rsidP="001655A4">
                          <w:pPr>
                            <w:jc w:val="center"/>
                          </w:pPr>
                        </w:p>
                        <w:p w:rsidR="001655A4" w:rsidRDefault="001655A4" w:rsidP="001655A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6A26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1655A4" w:rsidRDefault="001655A4" w:rsidP="001655A4">
                    <w:pPr>
                      <w:jc w:val="center"/>
                    </w:pPr>
                  </w:p>
                  <w:p w:rsidR="001655A4" w:rsidRDefault="001655A4" w:rsidP="001655A4">
                    <w:pPr>
                      <w:jc w:val="center"/>
                    </w:pPr>
                  </w:p>
                  <w:p w:rsidR="001655A4" w:rsidRPr="007E31E4" w:rsidRDefault="001655A4" w:rsidP="001655A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1655A4" w:rsidRPr="007E31E4" w:rsidRDefault="001655A4" w:rsidP="001655A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1655A4" w:rsidRPr="000C2407" w:rsidRDefault="001655A4" w:rsidP="001655A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1655A4" w:rsidRDefault="001655A4" w:rsidP="001655A4">
                    <w:pPr>
                      <w:jc w:val="center"/>
                    </w:pPr>
                  </w:p>
                  <w:p w:rsidR="001655A4" w:rsidRDefault="001655A4" w:rsidP="001655A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0003565" r:id="rId2"/>
      </w:object>
    </w:r>
  </w:p>
  <w:p w:rsidR="001655A4" w:rsidRDefault="001655A4">
    <w:pPr>
      <w:pStyle w:val="Cabealho"/>
    </w:pPr>
  </w:p>
  <w:p w:rsidR="001655A4" w:rsidRDefault="001655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FC"/>
    <w:rsid w:val="001655A4"/>
    <w:rsid w:val="00875B90"/>
    <w:rsid w:val="00C83F6F"/>
    <w:rsid w:val="00DB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9609"/>
  <w15:chartTrackingRefBased/>
  <w15:docId w15:val="{81183842-2F0C-4CB4-8D66-A8154AB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5FC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B2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655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5A4"/>
  </w:style>
  <w:style w:type="paragraph" w:styleId="Rodap">
    <w:name w:val="footer"/>
    <w:basedOn w:val="Normal"/>
    <w:link w:val="RodapChar"/>
    <w:uiPriority w:val="99"/>
    <w:unhideWhenUsed/>
    <w:rsid w:val="001655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2026-05-11T14:17:00Z</cp:lastPrinted>
  <dcterms:created xsi:type="dcterms:W3CDTF">2026-05-11T14:07:00Z</dcterms:created>
  <dcterms:modified xsi:type="dcterms:W3CDTF">2026-05-11T14:20:00Z</dcterms:modified>
</cp:coreProperties>
</file>