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3EF" w:rsidRDefault="006323EF" w:rsidP="006323EF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074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bookmarkStart w:id="0" w:name="_GoBack"/>
      <w:bookmarkEnd w:id="0"/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º </w:t>
      </w:r>
      <w:r>
        <w:rPr>
          <w:rFonts w:ascii="Arial" w:hAnsi="Arial" w:cs="Arial"/>
          <w:sz w:val="24"/>
          <w:szCs w:val="24"/>
        </w:rPr>
        <w:t>074</w:t>
      </w:r>
      <w:r>
        <w:rPr>
          <w:rFonts w:ascii="Arial" w:hAnsi="Arial" w:cs="Arial"/>
          <w:sz w:val="24"/>
          <w:szCs w:val="24"/>
        </w:rPr>
        <w:t>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 17 de junho</w:t>
      </w:r>
      <w:r>
        <w:rPr>
          <w:rFonts w:ascii="Arial" w:hAnsi="Arial" w:cs="Arial"/>
          <w:sz w:val="24"/>
          <w:szCs w:val="24"/>
        </w:rPr>
        <w:t xml:space="preserve">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Sr. Leiloeiro</w:t>
      </w:r>
      <w:r w:rsidRPr="006323EF">
        <w:rPr>
          <w:rFonts w:ascii="Arial" w:hAnsi="Arial" w:cs="Arial"/>
          <w:b/>
          <w:i/>
          <w:sz w:val="24"/>
          <w:szCs w:val="24"/>
        </w:rPr>
        <w:t xml:space="preserve">: </w:t>
      </w:r>
      <w:r w:rsidRPr="006323EF">
        <w:rPr>
          <w:rFonts w:ascii="Arial" w:hAnsi="Arial" w:cs="Arial"/>
          <w:b/>
          <w:i/>
          <w:sz w:val="24"/>
          <w:szCs w:val="24"/>
        </w:rPr>
        <w:t>JOÃO LEONARDO FEISTEL CARGNELUTTI ( Leiloeiro Oficial – JUCIS/RS: 493/2024</w:t>
      </w:r>
      <w:r>
        <w:rPr>
          <w:rFonts w:ascii="Arial" w:hAnsi="Arial" w:cs="Arial"/>
          <w:sz w:val="24"/>
          <w:szCs w:val="24"/>
        </w:rPr>
        <w:t xml:space="preserve">, CPF – 027.584.790-01, com sede na Rua Barão do Rio Branco, 1181, </w:t>
      </w:r>
      <w:proofErr w:type="spellStart"/>
      <w:r>
        <w:rPr>
          <w:rFonts w:ascii="Arial" w:hAnsi="Arial" w:cs="Arial"/>
          <w:sz w:val="24"/>
          <w:szCs w:val="24"/>
        </w:rPr>
        <w:t>Ijui</w:t>
      </w:r>
      <w:proofErr w:type="spellEnd"/>
      <w:r>
        <w:rPr>
          <w:rFonts w:ascii="Arial" w:hAnsi="Arial" w:cs="Arial"/>
          <w:sz w:val="24"/>
          <w:szCs w:val="24"/>
        </w:rPr>
        <w:t xml:space="preserve">-RS, </w:t>
      </w:r>
      <w:r>
        <w:t xml:space="preserve"> denominada simplesmente </w:t>
      </w:r>
      <w:r>
        <w:rPr>
          <w:b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 w:rsidR="00AD388E">
        <w:rPr>
          <w:rFonts w:ascii="Tahoma" w:hAnsi="Tahoma" w:cs="Tahoma"/>
        </w:rPr>
        <w:t xml:space="preserve"> contratação de </w:t>
      </w:r>
      <w:r>
        <w:rPr>
          <w:rFonts w:ascii="Tahoma" w:hAnsi="Tahoma" w:cs="Tahoma"/>
        </w:rPr>
        <w:t xml:space="preserve"> serviços de </w:t>
      </w:r>
      <w:r w:rsidR="00AD388E">
        <w:rPr>
          <w:rFonts w:ascii="Tahoma" w:hAnsi="Tahoma" w:cs="Tahoma"/>
        </w:rPr>
        <w:t>Leiloeiro Oficial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6323EF" w:rsidRDefault="006323EF" w:rsidP="006323EF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AD388E" w:rsidRDefault="00AD388E" w:rsidP="00AD388E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9670" w:type="dxa"/>
        <w:tblInd w:w="0" w:type="dxa"/>
        <w:tblLook w:val="04A0" w:firstRow="1" w:lastRow="0" w:firstColumn="1" w:lastColumn="0" w:noHBand="0" w:noVBand="1"/>
      </w:tblPr>
      <w:tblGrid>
        <w:gridCol w:w="711"/>
        <w:gridCol w:w="1123"/>
        <w:gridCol w:w="6099"/>
        <w:gridCol w:w="1737"/>
      </w:tblGrid>
      <w:tr w:rsidR="00AD388E" w:rsidTr="0081486A">
        <w:tc>
          <w:tcPr>
            <w:tcW w:w="711" w:type="dxa"/>
          </w:tcPr>
          <w:p w:rsidR="00AD388E" w:rsidRDefault="00AD388E" w:rsidP="0081486A">
            <w:pPr>
              <w:spacing w:line="360" w:lineRule="auto"/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Item</w:t>
            </w:r>
          </w:p>
        </w:tc>
        <w:tc>
          <w:tcPr>
            <w:tcW w:w="1123" w:type="dxa"/>
          </w:tcPr>
          <w:p w:rsidR="00AD388E" w:rsidRDefault="00AD388E" w:rsidP="0081486A">
            <w:pPr>
              <w:spacing w:line="360" w:lineRule="auto"/>
              <w:jc w:val="both"/>
              <w:rPr>
                <w:rFonts w:cs="Arial"/>
                <w:b/>
                <w:sz w:val="24"/>
                <w:szCs w:val="24"/>
              </w:rPr>
            </w:pPr>
            <w:proofErr w:type="spellStart"/>
            <w:r>
              <w:rPr>
                <w:rFonts w:cs="Arial"/>
                <w:b/>
                <w:sz w:val="24"/>
                <w:szCs w:val="24"/>
              </w:rPr>
              <w:t>Qtd</w:t>
            </w:r>
            <w:proofErr w:type="spellEnd"/>
          </w:p>
        </w:tc>
        <w:tc>
          <w:tcPr>
            <w:tcW w:w="6099" w:type="dxa"/>
          </w:tcPr>
          <w:p w:rsidR="00AD388E" w:rsidRDefault="00AD388E" w:rsidP="0081486A">
            <w:pPr>
              <w:spacing w:line="360" w:lineRule="auto"/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Objeto</w:t>
            </w:r>
          </w:p>
        </w:tc>
        <w:tc>
          <w:tcPr>
            <w:tcW w:w="1737" w:type="dxa"/>
          </w:tcPr>
          <w:p w:rsidR="00AD388E" w:rsidRDefault="00AD388E" w:rsidP="0081486A">
            <w:pPr>
              <w:spacing w:line="360" w:lineRule="auto"/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Porcentagem Máxima (% )</w:t>
            </w:r>
          </w:p>
        </w:tc>
      </w:tr>
      <w:tr w:rsidR="00AD388E" w:rsidTr="0081486A">
        <w:tc>
          <w:tcPr>
            <w:tcW w:w="711" w:type="dxa"/>
          </w:tcPr>
          <w:p w:rsidR="00AD388E" w:rsidRDefault="00AD388E" w:rsidP="0081486A">
            <w:pPr>
              <w:spacing w:line="360" w:lineRule="auto"/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01</w:t>
            </w:r>
          </w:p>
        </w:tc>
        <w:tc>
          <w:tcPr>
            <w:tcW w:w="1123" w:type="dxa"/>
          </w:tcPr>
          <w:p w:rsidR="00AD388E" w:rsidRDefault="00AD388E" w:rsidP="0081486A">
            <w:pPr>
              <w:spacing w:line="360" w:lineRule="auto"/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01</w:t>
            </w:r>
          </w:p>
        </w:tc>
        <w:tc>
          <w:tcPr>
            <w:tcW w:w="6099" w:type="dxa"/>
          </w:tcPr>
          <w:p w:rsidR="00AD388E" w:rsidRPr="00AD388E" w:rsidRDefault="00AD388E" w:rsidP="00AD388E">
            <w:pPr>
              <w:pStyle w:val="Textoembloco1"/>
              <w:spacing w:line="360" w:lineRule="auto"/>
              <w:ind w:left="0" w:firstLine="5"/>
              <w:rPr>
                <w:rFonts w:cs="Arial"/>
                <w:spacing w:val="0"/>
                <w:sz w:val="28"/>
                <w:szCs w:val="28"/>
              </w:rPr>
            </w:pPr>
            <w:r w:rsidRPr="0016369F">
              <w:rPr>
                <w:rFonts w:cs="Arial"/>
                <w:b/>
                <w:sz w:val="24"/>
                <w:szCs w:val="24"/>
              </w:rPr>
              <w:t>Contratação de leiloeiro</w:t>
            </w:r>
            <w:r>
              <w:rPr>
                <w:rFonts w:cs="Arial"/>
                <w:b/>
                <w:sz w:val="24"/>
                <w:szCs w:val="24"/>
              </w:rPr>
              <w:t xml:space="preserve"> Oficial</w:t>
            </w:r>
            <w:r w:rsidRPr="0016369F">
              <w:rPr>
                <w:rFonts w:cs="Arial"/>
                <w:b/>
                <w:sz w:val="24"/>
                <w:szCs w:val="24"/>
              </w:rPr>
              <w:t xml:space="preserve"> para alienação de bens móveis inservíveis e imóveis, de propriedade do Município de Santo Antônio das Missões-RS, incluindo todos os atos necessários à organização do certame, disposição dos lotes, divulgação, visitação, realização do leilão, prestação de contas, e entrega dos bens, por meio de licitação na modalidade de leilão público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37" w:type="dxa"/>
          </w:tcPr>
          <w:p w:rsidR="00AD388E" w:rsidRDefault="00AD388E" w:rsidP="0081486A">
            <w:pPr>
              <w:spacing w:line="360" w:lineRule="auto"/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5%</w:t>
            </w:r>
          </w:p>
        </w:tc>
      </w:tr>
    </w:tbl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6323EF" w:rsidRDefault="00AD388E" w:rsidP="006323E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b/>
          <w:spacing w:val="3"/>
          <w:u w:val="single"/>
        </w:rPr>
      </w:pPr>
      <w:r>
        <w:rPr>
          <w:rFonts w:ascii="Tahoma" w:hAnsi="Tahoma" w:cs="Tahoma"/>
          <w:b/>
          <w:spacing w:val="3"/>
          <w:u w:val="single"/>
        </w:rPr>
        <w:lastRenderedPageBreak/>
        <w:t xml:space="preserve">Percentual Máximo de 5% </w:t>
      </w:r>
      <w:proofErr w:type="gramStart"/>
      <w:r>
        <w:rPr>
          <w:rFonts w:ascii="Tahoma" w:hAnsi="Tahoma" w:cs="Tahoma"/>
          <w:b/>
          <w:spacing w:val="3"/>
          <w:u w:val="single"/>
        </w:rPr>
        <w:t>( cinco</w:t>
      </w:r>
      <w:proofErr w:type="gramEnd"/>
      <w:r>
        <w:rPr>
          <w:rFonts w:ascii="Tahoma" w:hAnsi="Tahoma" w:cs="Tahoma"/>
          <w:b/>
          <w:spacing w:val="3"/>
          <w:u w:val="single"/>
        </w:rPr>
        <w:t xml:space="preserve"> por cento )</w:t>
      </w:r>
      <w:r w:rsidR="006323EF">
        <w:rPr>
          <w:rFonts w:ascii="Tahoma" w:hAnsi="Tahoma" w:cs="Tahoma"/>
          <w:b/>
          <w:spacing w:val="3"/>
          <w:u w:val="single"/>
        </w:rPr>
        <w:t>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 w:rsidR="00AD388E">
        <w:rPr>
          <w:rFonts w:ascii="Tahoma" w:hAnsi="Tahoma" w:cs="Tahoma"/>
        </w:rPr>
        <w:t>e 17 de junho de 2026</w:t>
      </w:r>
      <w:r>
        <w:rPr>
          <w:rFonts w:ascii="Tahoma" w:hAnsi="Tahoma" w:cs="Tahoma"/>
        </w:rPr>
        <w:t>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</w:rPr>
        <w:lastRenderedPageBreak/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lastRenderedPageBreak/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 xml:space="preserve">rgão </w:t>
      </w:r>
      <w:r>
        <w:rPr>
          <w:rFonts w:ascii="Tahoma" w:hAnsi="Tahoma" w:cs="Tahoma"/>
        </w:rPr>
        <w:lastRenderedPageBreak/>
        <w:t>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AD388E">
        <w:rPr>
          <w:rFonts w:ascii="Tahoma" w:hAnsi="Tahoma" w:cs="Tahoma"/>
          <w:lang w:val="pt-PT"/>
        </w:rPr>
        <w:t>Santo Antônio das Missões-RS, 15</w:t>
      </w:r>
      <w:r>
        <w:rPr>
          <w:rFonts w:ascii="Tahoma" w:hAnsi="Tahoma" w:cs="Tahoma"/>
          <w:lang w:val="pt-PT"/>
        </w:rPr>
        <w:t xml:space="preserve"> de </w:t>
      </w:r>
      <w:r w:rsidR="00AD388E">
        <w:rPr>
          <w:rFonts w:ascii="Tahoma" w:hAnsi="Tahoma" w:cs="Tahoma"/>
          <w:lang w:val="pt-PT"/>
        </w:rPr>
        <w:t>junho</w:t>
      </w:r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6323EF" w:rsidRDefault="006323EF" w:rsidP="006323E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6323EF" w:rsidRDefault="006323EF" w:rsidP="006323EF"/>
    <w:p w:rsidR="006323EF" w:rsidRDefault="006323EF" w:rsidP="006323EF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AD388E" w:rsidRDefault="00AD388E" w:rsidP="00AD388E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6323EF">
        <w:rPr>
          <w:rFonts w:ascii="Arial" w:hAnsi="Arial" w:cs="Arial"/>
          <w:b/>
          <w:i/>
          <w:sz w:val="24"/>
          <w:szCs w:val="24"/>
        </w:rPr>
        <w:t>JOÃO LEONARDO FEISTEL CARGNELUTTI</w:t>
      </w:r>
    </w:p>
    <w:p w:rsidR="006323EF" w:rsidRDefault="00AD388E" w:rsidP="00AD388E">
      <w:pPr>
        <w:jc w:val="center"/>
      </w:pPr>
      <w:r w:rsidRPr="006323EF">
        <w:rPr>
          <w:rFonts w:ascii="Arial" w:hAnsi="Arial" w:cs="Arial"/>
          <w:b/>
          <w:i/>
          <w:sz w:val="24"/>
          <w:szCs w:val="24"/>
        </w:rPr>
        <w:t xml:space="preserve"> Leiloeiro Oficial – JUCIS/RS: 493/2024</w:t>
      </w:r>
    </w:p>
    <w:p w:rsidR="000C0B66" w:rsidRDefault="000C0B66"/>
    <w:sectPr w:rsidR="000C0B66" w:rsidSect="00AD388E">
      <w:headerReference w:type="default" r:id="rId7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F89" w:rsidRDefault="005C3F89" w:rsidP="00AD388E">
      <w:pPr>
        <w:spacing w:after="0" w:line="240" w:lineRule="auto"/>
      </w:pPr>
      <w:r>
        <w:separator/>
      </w:r>
    </w:p>
  </w:endnote>
  <w:endnote w:type="continuationSeparator" w:id="0">
    <w:p w:rsidR="005C3F89" w:rsidRDefault="005C3F89" w:rsidP="00AD3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F89" w:rsidRDefault="005C3F89" w:rsidP="00AD388E">
      <w:pPr>
        <w:spacing w:after="0" w:line="240" w:lineRule="auto"/>
      </w:pPr>
      <w:r>
        <w:separator/>
      </w:r>
    </w:p>
  </w:footnote>
  <w:footnote w:type="continuationSeparator" w:id="0">
    <w:p w:rsidR="005C3F89" w:rsidRDefault="005C3F89" w:rsidP="00AD3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88E" w:rsidRPr="00192798" w:rsidRDefault="00AD388E" w:rsidP="00AD388E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867E0C" wp14:editId="5B9E7CAE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66825"/>
              <wp:effectExtent l="0" t="0" r="0" b="952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388E" w:rsidRDefault="00AD388E" w:rsidP="00AD388E">
                          <w:pPr>
                            <w:jc w:val="center"/>
                          </w:pPr>
                        </w:p>
                        <w:p w:rsidR="00AD388E" w:rsidRPr="00553BF7" w:rsidRDefault="00AD388E" w:rsidP="00AD388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D388E" w:rsidRDefault="00AD388E" w:rsidP="00AD388E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867E0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" stroked="f">
              <v:textbox>
                <w:txbxContent>
                  <w:p w:rsidR="00AD388E" w:rsidRDefault="00AD388E" w:rsidP="00AD388E">
                    <w:pPr>
                      <w:jc w:val="center"/>
                    </w:pPr>
                  </w:p>
                  <w:p w:rsidR="00AD388E" w:rsidRPr="00553BF7" w:rsidRDefault="00AD388E" w:rsidP="00AD388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D388E" w:rsidRDefault="00AD388E" w:rsidP="00AD388E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3812426" r:id="rId2"/>
      </w:object>
    </w:r>
  </w:p>
  <w:p w:rsidR="00AD388E" w:rsidRDefault="00AD388E">
    <w:pPr>
      <w:pStyle w:val="Cabealho"/>
    </w:pPr>
  </w:p>
  <w:p w:rsidR="00AD388E" w:rsidRDefault="00AD388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EF"/>
    <w:rsid w:val="000C0B66"/>
    <w:rsid w:val="005C3F89"/>
    <w:rsid w:val="006323EF"/>
    <w:rsid w:val="00AD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A291F"/>
  <w15:chartTrackingRefBased/>
  <w15:docId w15:val="{AFBA06BD-5376-4A93-84DC-CB24A9FE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3EF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uiPriority w:val="99"/>
    <w:semiHidden/>
    <w:rsid w:val="00632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32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32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23EF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32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23EF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323EF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323E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2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23EF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6323EF"/>
    <w:pPr>
      <w:ind w:left="720"/>
      <w:contextualSpacing/>
    </w:pPr>
  </w:style>
  <w:style w:type="paragraph" w:customStyle="1" w:styleId="Default">
    <w:name w:val="Default"/>
    <w:uiPriority w:val="99"/>
    <w:semiHidden/>
    <w:rsid w:val="006323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6323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uiPriority w:val="59"/>
    <w:rsid w:val="006323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embloco1">
    <w:name w:val="Texto em bloco1"/>
    <w:basedOn w:val="Normal"/>
    <w:uiPriority w:val="99"/>
    <w:semiHidden/>
    <w:rsid w:val="00AD388E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8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2125</Words>
  <Characters>11480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2026-06-24T16:04:00Z</dcterms:created>
  <dcterms:modified xsi:type="dcterms:W3CDTF">2026-06-24T16:21:00Z</dcterms:modified>
</cp:coreProperties>
</file>