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483A" w:rsidRPr="008C73F9" w:rsidRDefault="00F6483A" w:rsidP="00F6483A">
      <w:pPr>
        <w:jc w:val="center"/>
        <w:rPr>
          <w:rFonts w:eastAsiaTheme="minorHAnsi" w:cs="Arial"/>
          <w:b/>
          <w:bCs/>
          <w:sz w:val="24"/>
          <w:szCs w:val="24"/>
        </w:rPr>
      </w:pPr>
      <w:r w:rsidRPr="008C73F9">
        <w:rPr>
          <w:rFonts w:eastAsiaTheme="minorHAnsi" w:cs="Arial"/>
          <w:b/>
          <w:bCs/>
          <w:sz w:val="24"/>
          <w:szCs w:val="24"/>
        </w:rPr>
        <w:t xml:space="preserve">CHAMAMENTO PÚBLICO – CREDENCIAMENTO </w:t>
      </w:r>
      <w:r w:rsidRPr="008C73F9">
        <w:rPr>
          <w:rFonts w:eastAsiaTheme="minorHAnsi" w:cs="Arial"/>
          <w:b/>
          <w:bCs/>
          <w:sz w:val="24"/>
          <w:szCs w:val="24"/>
        </w:rPr>
        <w:t xml:space="preserve"> </w:t>
      </w:r>
      <w:r w:rsidRPr="008C73F9">
        <w:rPr>
          <w:rFonts w:eastAsiaTheme="minorHAnsi" w:cs="Arial"/>
          <w:b/>
          <w:bCs/>
          <w:sz w:val="24"/>
          <w:szCs w:val="24"/>
        </w:rPr>
        <w:t>007-2026</w:t>
      </w:r>
    </w:p>
    <w:p w:rsidR="00F6483A" w:rsidRPr="008C73F9" w:rsidRDefault="008C73F9" w:rsidP="00F6483A">
      <w:pPr>
        <w:jc w:val="center"/>
        <w:rPr>
          <w:rFonts w:eastAsiaTheme="minorHAnsi" w:cs="Arial"/>
          <w:b/>
          <w:bCs/>
          <w:sz w:val="24"/>
          <w:szCs w:val="24"/>
        </w:rPr>
      </w:pPr>
      <w:r>
        <w:rPr>
          <w:rFonts w:eastAsiaTheme="minorHAnsi" w:cs="Arial"/>
          <w:b/>
          <w:bCs/>
          <w:sz w:val="24"/>
          <w:szCs w:val="24"/>
        </w:rPr>
        <w:t>ANEXO II</w:t>
      </w:r>
      <w:r w:rsidR="00097B2A">
        <w:rPr>
          <w:rFonts w:eastAsiaTheme="minorHAnsi" w:cs="Arial"/>
          <w:b/>
          <w:bCs/>
          <w:sz w:val="24"/>
          <w:szCs w:val="24"/>
        </w:rPr>
        <w:t>I</w:t>
      </w:r>
    </w:p>
    <w:p w:rsidR="00F6483A" w:rsidRPr="008C73F9" w:rsidRDefault="00F6483A" w:rsidP="00F6483A">
      <w:pPr>
        <w:jc w:val="center"/>
        <w:rPr>
          <w:rFonts w:eastAsiaTheme="minorHAnsi" w:cs="Arial"/>
          <w:b/>
          <w:bCs/>
          <w:sz w:val="24"/>
          <w:szCs w:val="24"/>
        </w:rPr>
      </w:pPr>
      <w:r w:rsidRPr="008C73F9">
        <w:rPr>
          <w:rFonts w:eastAsiaTheme="minorHAnsi" w:cs="Arial"/>
          <w:b/>
          <w:bCs/>
          <w:sz w:val="24"/>
          <w:szCs w:val="24"/>
        </w:rPr>
        <w:t>ESTUDO TÉCNICO PRELIMINAR</w:t>
      </w:r>
    </w:p>
    <w:p w:rsidR="00F6483A" w:rsidRPr="008C73F9" w:rsidRDefault="00F6483A" w:rsidP="00F6483A">
      <w:pPr>
        <w:rPr>
          <w:rFonts w:eastAsiaTheme="minorHAnsi" w:cs="Arial"/>
          <w:sz w:val="24"/>
          <w:szCs w:val="24"/>
        </w:rPr>
      </w:pPr>
    </w:p>
    <w:p w:rsidR="00F6483A" w:rsidRPr="008C73F9" w:rsidRDefault="00F6483A" w:rsidP="00F6483A">
      <w:pPr>
        <w:rPr>
          <w:rFonts w:eastAsiaTheme="minorHAnsi" w:cs="Arial"/>
          <w:b/>
          <w:sz w:val="24"/>
          <w:szCs w:val="24"/>
        </w:rPr>
      </w:pPr>
      <w:r w:rsidRPr="008C73F9">
        <w:rPr>
          <w:rFonts w:eastAsiaTheme="minorHAnsi" w:cs="Arial"/>
          <w:sz w:val="24"/>
          <w:szCs w:val="24"/>
        </w:rPr>
        <w:br/>
      </w:r>
      <w:r w:rsidRPr="008C73F9">
        <w:rPr>
          <w:rFonts w:eastAsiaTheme="minorHAnsi" w:cs="Arial"/>
          <w:b/>
          <w:sz w:val="24"/>
          <w:szCs w:val="24"/>
        </w:rPr>
        <w:t>MUNICÍPIO DE SANTO ANTÔNIO DAS MISSÕES/RS</w:t>
      </w:r>
    </w:p>
    <w:p w:rsidR="00F6483A" w:rsidRPr="008C73F9" w:rsidRDefault="00F6483A" w:rsidP="00F6483A">
      <w:pPr>
        <w:rPr>
          <w:rFonts w:eastAsiaTheme="minorHAnsi" w:cs="Arial"/>
          <w:sz w:val="24"/>
          <w:szCs w:val="24"/>
        </w:rPr>
      </w:pPr>
    </w:p>
    <w:p w:rsidR="00F6483A" w:rsidRPr="008C73F9" w:rsidRDefault="00F6483A" w:rsidP="00F6483A">
      <w:pPr>
        <w:rPr>
          <w:rFonts w:eastAsiaTheme="minorHAnsi" w:cs="Arial"/>
          <w:sz w:val="24"/>
          <w:szCs w:val="24"/>
        </w:rPr>
      </w:pPr>
      <w:r w:rsidRPr="008C73F9">
        <w:rPr>
          <w:rFonts w:eastAsiaTheme="minorHAnsi" w:cs="Arial"/>
          <w:sz w:val="24"/>
          <w:szCs w:val="24"/>
        </w:rPr>
        <w:t>IDENTIFICAÇÃO DA DEMANDA</w:t>
      </w:r>
    </w:p>
    <w:p w:rsidR="00F6483A" w:rsidRPr="008C73F9" w:rsidRDefault="00F6483A" w:rsidP="00F6483A">
      <w:pPr>
        <w:jc w:val="both"/>
        <w:rPr>
          <w:rFonts w:eastAsiaTheme="minorHAnsi" w:cs="Arial"/>
          <w:sz w:val="24"/>
          <w:szCs w:val="24"/>
        </w:rPr>
      </w:pPr>
      <w:r w:rsidRPr="008C73F9">
        <w:rPr>
          <w:rFonts w:eastAsiaTheme="minorHAnsi" w:cs="Arial"/>
          <w:sz w:val="24"/>
          <w:szCs w:val="24"/>
        </w:rPr>
        <w:t xml:space="preserve">A Secretaria Municipal de </w:t>
      </w:r>
      <w:r w:rsidRPr="008C73F9">
        <w:rPr>
          <w:rFonts w:eastAsiaTheme="minorHAnsi" w:cs="Arial"/>
          <w:sz w:val="24"/>
          <w:szCs w:val="24"/>
        </w:rPr>
        <w:t>Administração e Planejamento – através do Departamento Frotas</w:t>
      </w:r>
      <w:r w:rsidRPr="008C73F9">
        <w:rPr>
          <w:rFonts w:eastAsiaTheme="minorHAnsi" w:cs="Arial"/>
          <w:sz w:val="24"/>
          <w:szCs w:val="24"/>
        </w:rPr>
        <w:t>, identificou a necessidade de garantir a manutenção preventiva e corretiva da frota de veículos oficiais do Município, a fim de assegurar a continuidade dos serviços públicos essenciais.</w:t>
      </w:r>
    </w:p>
    <w:p w:rsidR="00F6483A" w:rsidRPr="008C73F9" w:rsidRDefault="00F6483A" w:rsidP="00F6483A">
      <w:pPr>
        <w:rPr>
          <w:rFonts w:eastAsiaTheme="minorHAnsi" w:cs="Arial"/>
          <w:sz w:val="24"/>
          <w:szCs w:val="24"/>
        </w:rPr>
      </w:pPr>
    </w:p>
    <w:p w:rsidR="00F6483A" w:rsidRPr="008C73F9" w:rsidRDefault="00F6483A" w:rsidP="00F6483A">
      <w:pPr>
        <w:rPr>
          <w:rFonts w:eastAsiaTheme="minorHAnsi" w:cs="Arial"/>
          <w:b/>
          <w:sz w:val="24"/>
          <w:szCs w:val="24"/>
        </w:rPr>
      </w:pPr>
      <w:r w:rsidRPr="008C73F9">
        <w:rPr>
          <w:rFonts w:eastAsiaTheme="minorHAnsi" w:cs="Arial"/>
          <w:b/>
          <w:sz w:val="24"/>
          <w:szCs w:val="24"/>
        </w:rPr>
        <w:t>PROBLEMA QUE SE PRETENDE RESOLVER</w:t>
      </w:r>
    </w:p>
    <w:p w:rsidR="00F6483A" w:rsidRPr="008C73F9" w:rsidRDefault="00F6483A" w:rsidP="00F6483A">
      <w:pPr>
        <w:jc w:val="both"/>
        <w:rPr>
          <w:rFonts w:eastAsiaTheme="minorHAnsi" w:cs="Arial"/>
          <w:sz w:val="24"/>
          <w:szCs w:val="24"/>
        </w:rPr>
      </w:pPr>
      <w:r w:rsidRPr="008C73F9">
        <w:rPr>
          <w:rFonts w:eastAsiaTheme="minorHAnsi" w:cs="Arial"/>
          <w:sz w:val="24"/>
          <w:szCs w:val="24"/>
        </w:rPr>
        <w:t xml:space="preserve">A </w:t>
      </w:r>
      <w:r w:rsidRPr="008C73F9">
        <w:rPr>
          <w:rFonts w:eastAsiaTheme="minorHAnsi" w:cs="Arial"/>
          <w:sz w:val="24"/>
          <w:szCs w:val="24"/>
        </w:rPr>
        <w:t xml:space="preserve">manutenção diária na limpeza e higienizações dos veículos da frota municipal, proporcionando sempre o </w:t>
      </w:r>
      <w:proofErr w:type="gramStart"/>
      <w:r w:rsidRPr="008C73F9">
        <w:rPr>
          <w:rFonts w:eastAsiaTheme="minorHAnsi" w:cs="Arial"/>
          <w:sz w:val="24"/>
          <w:szCs w:val="24"/>
        </w:rPr>
        <w:t>bem estar</w:t>
      </w:r>
      <w:proofErr w:type="gramEnd"/>
      <w:r w:rsidRPr="008C73F9">
        <w:rPr>
          <w:rFonts w:eastAsiaTheme="minorHAnsi" w:cs="Arial"/>
          <w:sz w:val="24"/>
          <w:szCs w:val="24"/>
        </w:rPr>
        <w:t xml:space="preserve"> dos que utilizam destes. </w:t>
      </w:r>
      <w:bookmarkStart w:id="0" w:name="_GoBack"/>
      <w:bookmarkEnd w:id="0"/>
    </w:p>
    <w:p w:rsidR="00F6483A" w:rsidRPr="008C73F9" w:rsidRDefault="00F6483A" w:rsidP="00F6483A">
      <w:pPr>
        <w:jc w:val="both"/>
        <w:rPr>
          <w:rFonts w:eastAsiaTheme="minorHAnsi" w:cs="Arial"/>
          <w:sz w:val="24"/>
          <w:szCs w:val="24"/>
        </w:rPr>
      </w:pPr>
    </w:p>
    <w:p w:rsidR="00F6483A" w:rsidRPr="008C73F9" w:rsidRDefault="00F6483A" w:rsidP="00F6483A">
      <w:pPr>
        <w:jc w:val="both"/>
        <w:rPr>
          <w:rFonts w:eastAsiaTheme="minorHAnsi" w:cs="Arial"/>
          <w:sz w:val="24"/>
          <w:szCs w:val="24"/>
        </w:rPr>
      </w:pPr>
    </w:p>
    <w:p w:rsidR="00F6483A" w:rsidRPr="008C73F9" w:rsidRDefault="00F6483A" w:rsidP="00F6483A">
      <w:pPr>
        <w:rPr>
          <w:rFonts w:eastAsiaTheme="minorHAnsi" w:cs="Arial"/>
          <w:b/>
          <w:sz w:val="24"/>
          <w:szCs w:val="24"/>
        </w:rPr>
      </w:pPr>
      <w:r w:rsidRPr="008C73F9">
        <w:rPr>
          <w:rFonts w:eastAsiaTheme="minorHAnsi" w:cs="Arial"/>
          <w:b/>
          <w:sz w:val="24"/>
          <w:szCs w:val="24"/>
        </w:rPr>
        <w:t>MOTIVAÇÃO DA CONTRATAÇÃO</w:t>
      </w:r>
    </w:p>
    <w:p w:rsidR="00F6483A" w:rsidRPr="008C73F9" w:rsidRDefault="00F6483A" w:rsidP="00F6483A">
      <w:pPr>
        <w:ind w:left="720"/>
        <w:rPr>
          <w:rFonts w:eastAsiaTheme="minorHAnsi" w:cs="Arial"/>
          <w:sz w:val="24"/>
          <w:szCs w:val="24"/>
        </w:rPr>
      </w:pPr>
      <w:r w:rsidRPr="008C73F9">
        <w:rPr>
          <w:rFonts w:eastAsiaTheme="minorHAnsi" w:cs="Arial"/>
          <w:sz w:val="24"/>
          <w:szCs w:val="24"/>
        </w:rPr>
        <w:t>Continuidade dos serviços públicos essenciais</w:t>
      </w:r>
      <w:r w:rsidRPr="008C73F9">
        <w:rPr>
          <w:rFonts w:eastAsiaTheme="minorHAnsi" w:cs="Arial"/>
          <w:sz w:val="24"/>
          <w:szCs w:val="24"/>
        </w:rPr>
        <w:t xml:space="preserve"> no transporte de passageiros e serviços essenciais públicos</w:t>
      </w:r>
      <w:r w:rsidRPr="008C73F9">
        <w:rPr>
          <w:rFonts w:eastAsiaTheme="minorHAnsi" w:cs="Arial"/>
          <w:sz w:val="24"/>
          <w:szCs w:val="24"/>
        </w:rPr>
        <w:t>;</w:t>
      </w:r>
    </w:p>
    <w:p w:rsidR="00F6483A" w:rsidRPr="008C73F9" w:rsidRDefault="00F6483A" w:rsidP="00F6483A">
      <w:pPr>
        <w:ind w:left="720"/>
        <w:rPr>
          <w:rFonts w:eastAsiaTheme="minorHAnsi" w:cs="Arial"/>
          <w:sz w:val="24"/>
          <w:szCs w:val="24"/>
        </w:rPr>
      </w:pPr>
      <w:r w:rsidRPr="008C73F9">
        <w:rPr>
          <w:rFonts w:eastAsiaTheme="minorHAnsi" w:cs="Arial"/>
          <w:sz w:val="24"/>
          <w:szCs w:val="24"/>
        </w:rPr>
        <w:t>Eficiência administrativa e financeira, por meio da adoção do sistema de Registro de Preços;</w:t>
      </w:r>
    </w:p>
    <w:p w:rsidR="00F6483A" w:rsidRPr="008C73F9" w:rsidRDefault="00F6483A" w:rsidP="00F6483A">
      <w:pPr>
        <w:ind w:left="720"/>
        <w:rPr>
          <w:rFonts w:eastAsiaTheme="minorHAnsi" w:cs="Arial"/>
          <w:sz w:val="24"/>
          <w:szCs w:val="24"/>
        </w:rPr>
      </w:pPr>
      <w:r w:rsidRPr="008C73F9">
        <w:rPr>
          <w:rFonts w:eastAsiaTheme="minorHAnsi" w:cs="Arial"/>
          <w:sz w:val="24"/>
          <w:szCs w:val="24"/>
        </w:rPr>
        <w:t>Previsibilidade orçamentária e melhor planejamento de gastos públicos.</w:t>
      </w:r>
    </w:p>
    <w:p w:rsidR="00F6483A" w:rsidRPr="008C73F9" w:rsidRDefault="00F6483A" w:rsidP="00F6483A">
      <w:pPr>
        <w:rPr>
          <w:rFonts w:eastAsiaTheme="minorHAnsi" w:cs="Arial"/>
          <w:sz w:val="24"/>
          <w:szCs w:val="24"/>
        </w:rPr>
      </w:pPr>
    </w:p>
    <w:p w:rsidR="00F6483A" w:rsidRPr="008C73F9" w:rsidRDefault="00F6483A" w:rsidP="00F6483A">
      <w:pPr>
        <w:rPr>
          <w:rFonts w:eastAsiaTheme="minorHAnsi" w:cs="Arial"/>
          <w:b/>
          <w:sz w:val="24"/>
          <w:szCs w:val="24"/>
        </w:rPr>
      </w:pPr>
      <w:r w:rsidRPr="008C73F9">
        <w:rPr>
          <w:rFonts w:eastAsiaTheme="minorHAnsi" w:cs="Arial"/>
          <w:b/>
          <w:sz w:val="24"/>
          <w:szCs w:val="24"/>
        </w:rPr>
        <w:t>REQUISITOS DA CONTRATAÇÃO</w:t>
      </w:r>
    </w:p>
    <w:p w:rsidR="00F6483A" w:rsidRPr="008C73F9" w:rsidRDefault="00F6483A" w:rsidP="00F6483A">
      <w:pPr>
        <w:ind w:left="720"/>
        <w:rPr>
          <w:rFonts w:eastAsiaTheme="minorHAnsi" w:cs="Arial"/>
          <w:sz w:val="24"/>
          <w:szCs w:val="24"/>
        </w:rPr>
      </w:pPr>
      <w:r w:rsidRPr="008C73F9">
        <w:rPr>
          <w:rFonts w:eastAsiaTheme="minorHAnsi" w:cs="Arial"/>
          <w:sz w:val="24"/>
          <w:szCs w:val="24"/>
        </w:rPr>
        <w:t>Fornecimento de</w:t>
      </w:r>
      <w:r w:rsidRPr="008C73F9">
        <w:rPr>
          <w:rFonts w:eastAsiaTheme="minorHAnsi" w:cs="Arial"/>
          <w:sz w:val="24"/>
          <w:szCs w:val="24"/>
        </w:rPr>
        <w:t xml:space="preserve"> serviços de forma rotativa, CREDENCIANDO um </w:t>
      </w:r>
      <w:proofErr w:type="spellStart"/>
      <w:r w:rsidRPr="008C73F9">
        <w:rPr>
          <w:rFonts w:eastAsiaTheme="minorHAnsi" w:cs="Arial"/>
          <w:sz w:val="24"/>
          <w:szCs w:val="24"/>
        </w:rPr>
        <w:t>numero</w:t>
      </w:r>
      <w:proofErr w:type="spellEnd"/>
      <w:r w:rsidRPr="008C73F9">
        <w:rPr>
          <w:rFonts w:eastAsiaTheme="minorHAnsi" w:cs="Arial"/>
          <w:sz w:val="24"/>
          <w:szCs w:val="24"/>
        </w:rPr>
        <w:t xml:space="preserve"> mais expressivos de </w:t>
      </w:r>
      <w:proofErr w:type="gramStart"/>
      <w:r w:rsidRPr="008C73F9">
        <w:rPr>
          <w:rFonts w:eastAsiaTheme="minorHAnsi" w:cs="Arial"/>
          <w:sz w:val="24"/>
          <w:szCs w:val="24"/>
        </w:rPr>
        <w:t>fornecedores</w:t>
      </w:r>
      <w:r w:rsidRPr="008C73F9">
        <w:rPr>
          <w:rFonts w:eastAsiaTheme="minorHAnsi" w:cs="Arial"/>
          <w:sz w:val="24"/>
          <w:szCs w:val="24"/>
        </w:rPr>
        <w:t xml:space="preserve"> </w:t>
      </w:r>
      <w:r w:rsidRPr="008C73F9">
        <w:rPr>
          <w:rFonts w:eastAsiaTheme="minorHAnsi" w:cs="Arial"/>
          <w:sz w:val="24"/>
          <w:szCs w:val="24"/>
        </w:rPr>
        <w:t>;</w:t>
      </w:r>
      <w:proofErr w:type="gramEnd"/>
    </w:p>
    <w:p w:rsidR="00F6483A" w:rsidRPr="008C73F9" w:rsidRDefault="00F6483A" w:rsidP="00F6483A">
      <w:pPr>
        <w:ind w:left="720"/>
        <w:rPr>
          <w:rFonts w:eastAsiaTheme="minorHAnsi" w:cs="Arial"/>
          <w:sz w:val="24"/>
          <w:szCs w:val="24"/>
        </w:rPr>
      </w:pPr>
      <w:r w:rsidRPr="008C73F9">
        <w:rPr>
          <w:rFonts w:eastAsiaTheme="minorHAnsi" w:cs="Arial"/>
          <w:sz w:val="24"/>
          <w:szCs w:val="24"/>
        </w:rPr>
        <w:t xml:space="preserve">Entrega imediata </w:t>
      </w:r>
      <w:r w:rsidRPr="008C73F9">
        <w:rPr>
          <w:rFonts w:eastAsiaTheme="minorHAnsi" w:cs="Arial"/>
          <w:sz w:val="24"/>
          <w:szCs w:val="24"/>
        </w:rPr>
        <w:t>após solicitação;</w:t>
      </w:r>
    </w:p>
    <w:p w:rsidR="00F6483A" w:rsidRPr="008C73F9" w:rsidRDefault="00F6483A" w:rsidP="00F6483A">
      <w:pPr>
        <w:ind w:left="720"/>
        <w:rPr>
          <w:rFonts w:eastAsiaTheme="minorHAnsi" w:cs="Arial"/>
          <w:sz w:val="24"/>
          <w:szCs w:val="24"/>
        </w:rPr>
      </w:pPr>
      <w:r w:rsidRPr="008C73F9">
        <w:rPr>
          <w:rFonts w:eastAsiaTheme="minorHAnsi" w:cs="Arial"/>
          <w:sz w:val="24"/>
          <w:szCs w:val="24"/>
        </w:rPr>
        <w:t>Disponibilização de orçamentos em até 24 horas;</w:t>
      </w:r>
    </w:p>
    <w:p w:rsidR="00F6483A" w:rsidRPr="008C73F9" w:rsidRDefault="00F6483A" w:rsidP="00F6483A">
      <w:pPr>
        <w:ind w:left="720"/>
        <w:rPr>
          <w:rFonts w:eastAsiaTheme="minorHAnsi" w:cs="Arial"/>
          <w:sz w:val="24"/>
          <w:szCs w:val="24"/>
        </w:rPr>
      </w:pPr>
      <w:r w:rsidRPr="008C73F9">
        <w:rPr>
          <w:rFonts w:eastAsiaTheme="minorHAnsi" w:cs="Arial"/>
          <w:sz w:val="24"/>
          <w:szCs w:val="24"/>
        </w:rPr>
        <w:t>Atendiment</w:t>
      </w:r>
      <w:r w:rsidR="009276FE" w:rsidRPr="008C73F9">
        <w:rPr>
          <w:rFonts w:eastAsiaTheme="minorHAnsi" w:cs="Arial"/>
          <w:sz w:val="24"/>
          <w:szCs w:val="24"/>
        </w:rPr>
        <w:t>o dentro de um raio máximo de 1</w:t>
      </w:r>
      <w:r w:rsidRPr="008C73F9">
        <w:rPr>
          <w:rFonts w:eastAsiaTheme="minorHAnsi" w:cs="Arial"/>
          <w:sz w:val="24"/>
          <w:szCs w:val="24"/>
        </w:rPr>
        <w:t>0 km da sede do Município, garantindo logística viável.</w:t>
      </w:r>
    </w:p>
    <w:p w:rsidR="00F6483A" w:rsidRPr="008C73F9" w:rsidRDefault="00F6483A" w:rsidP="00F6483A">
      <w:pPr>
        <w:rPr>
          <w:rFonts w:eastAsiaTheme="minorHAnsi" w:cs="Arial"/>
          <w:sz w:val="24"/>
          <w:szCs w:val="24"/>
        </w:rPr>
      </w:pPr>
    </w:p>
    <w:p w:rsidR="00F6483A" w:rsidRPr="008C73F9" w:rsidRDefault="00F6483A" w:rsidP="00F6483A">
      <w:pPr>
        <w:rPr>
          <w:rFonts w:eastAsiaTheme="minorHAnsi" w:cs="Arial"/>
          <w:b/>
          <w:sz w:val="24"/>
          <w:szCs w:val="24"/>
        </w:rPr>
      </w:pPr>
      <w:r w:rsidRPr="008C73F9">
        <w:rPr>
          <w:rFonts w:eastAsiaTheme="minorHAnsi" w:cs="Arial"/>
          <w:b/>
          <w:sz w:val="24"/>
          <w:szCs w:val="24"/>
        </w:rPr>
        <w:t>ALTERNATIVAS CONSIDERADAS</w:t>
      </w:r>
    </w:p>
    <w:p w:rsidR="00F6483A" w:rsidRPr="008C73F9" w:rsidRDefault="00F6483A" w:rsidP="00F6483A">
      <w:pPr>
        <w:ind w:left="720"/>
        <w:rPr>
          <w:rFonts w:eastAsiaTheme="minorHAnsi" w:cs="Arial"/>
          <w:sz w:val="24"/>
          <w:szCs w:val="24"/>
        </w:rPr>
      </w:pPr>
      <w:r w:rsidRPr="008C73F9">
        <w:rPr>
          <w:rFonts w:eastAsiaTheme="minorHAnsi" w:cs="Arial"/>
          <w:sz w:val="24"/>
          <w:szCs w:val="24"/>
        </w:rPr>
        <w:t>Contratações emergenciais avulsas – descartada, pois gera custos mais altos e insegurança administrativa.</w:t>
      </w:r>
    </w:p>
    <w:p w:rsidR="00F6483A" w:rsidRPr="008C73F9" w:rsidRDefault="009276FE" w:rsidP="00F6483A">
      <w:pPr>
        <w:ind w:left="720"/>
        <w:rPr>
          <w:rFonts w:eastAsiaTheme="minorHAnsi" w:cs="Arial"/>
          <w:sz w:val="24"/>
          <w:szCs w:val="24"/>
        </w:rPr>
      </w:pPr>
      <w:r w:rsidRPr="008C73F9">
        <w:rPr>
          <w:rFonts w:eastAsiaTheme="minorHAnsi" w:cs="Arial"/>
          <w:sz w:val="24"/>
          <w:szCs w:val="24"/>
        </w:rPr>
        <w:t>CREDENCIAMENTO</w:t>
      </w:r>
      <w:r w:rsidR="00F6483A" w:rsidRPr="008C73F9">
        <w:rPr>
          <w:rFonts w:eastAsiaTheme="minorHAnsi" w:cs="Arial"/>
          <w:sz w:val="24"/>
          <w:szCs w:val="24"/>
        </w:rPr>
        <w:t xml:space="preserve"> – escolhida, pois garante previsibilidade, </w:t>
      </w:r>
      <w:proofErr w:type="gramStart"/>
      <w:r w:rsidR="00F6483A" w:rsidRPr="008C73F9">
        <w:rPr>
          <w:rFonts w:eastAsiaTheme="minorHAnsi" w:cs="Arial"/>
          <w:sz w:val="24"/>
          <w:szCs w:val="24"/>
        </w:rPr>
        <w:t xml:space="preserve">economia, </w:t>
      </w:r>
      <w:r w:rsidRPr="008C73F9">
        <w:rPr>
          <w:rFonts w:eastAsiaTheme="minorHAnsi" w:cs="Arial"/>
          <w:sz w:val="24"/>
          <w:szCs w:val="24"/>
        </w:rPr>
        <w:t xml:space="preserve"> diversidade</w:t>
      </w:r>
      <w:proofErr w:type="gramEnd"/>
      <w:r w:rsidRPr="008C73F9">
        <w:rPr>
          <w:rFonts w:eastAsiaTheme="minorHAnsi" w:cs="Arial"/>
          <w:sz w:val="24"/>
          <w:szCs w:val="24"/>
        </w:rPr>
        <w:t xml:space="preserve"> de escolha por fornecedor</w:t>
      </w:r>
      <w:r w:rsidR="00F6483A" w:rsidRPr="008C73F9">
        <w:rPr>
          <w:rFonts w:eastAsiaTheme="minorHAnsi" w:cs="Arial"/>
          <w:sz w:val="24"/>
          <w:szCs w:val="24"/>
        </w:rPr>
        <w:t>.</w:t>
      </w:r>
    </w:p>
    <w:p w:rsidR="00F6483A" w:rsidRPr="008C73F9" w:rsidRDefault="00F6483A" w:rsidP="00F6483A">
      <w:pPr>
        <w:rPr>
          <w:rFonts w:eastAsiaTheme="minorHAnsi" w:cs="Arial"/>
          <w:sz w:val="24"/>
          <w:szCs w:val="24"/>
        </w:rPr>
      </w:pPr>
    </w:p>
    <w:p w:rsidR="00F6483A" w:rsidRPr="008C73F9" w:rsidRDefault="00F6483A" w:rsidP="00F6483A">
      <w:pPr>
        <w:rPr>
          <w:rFonts w:eastAsiaTheme="minorHAnsi" w:cs="Arial"/>
          <w:b/>
          <w:sz w:val="24"/>
          <w:szCs w:val="24"/>
        </w:rPr>
      </w:pPr>
      <w:r w:rsidRPr="008C73F9">
        <w:rPr>
          <w:rFonts w:eastAsiaTheme="minorHAnsi" w:cs="Arial"/>
          <w:b/>
          <w:sz w:val="24"/>
          <w:szCs w:val="24"/>
        </w:rPr>
        <w:t>ESTIMATIVA DE CUSTOS</w:t>
      </w:r>
    </w:p>
    <w:p w:rsidR="00F6483A" w:rsidRPr="008C73F9" w:rsidRDefault="00F6483A" w:rsidP="00F6483A">
      <w:pPr>
        <w:jc w:val="both"/>
        <w:rPr>
          <w:rFonts w:eastAsiaTheme="minorHAnsi" w:cs="Arial"/>
          <w:sz w:val="24"/>
          <w:szCs w:val="24"/>
        </w:rPr>
      </w:pPr>
      <w:r w:rsidRPr="008C73F9">
        <w:rPr>
          <w:rFonts w:eastAsiaTheme="minorHAnsi" w:cs="Arial"/>
          <w:sz w:val="24"/>
          <w:szCs w:val="24"/>
        </w:rPr>
        <w:t xml:space="preserve">Com base em pesquisa de preços junto a fornecedores regionais e cotações prévias de peças de mercado, estimou-se um valor global de </w:t>
      </w:r>
      <w:r w:rsidRPr="008C73F9">
        <w:rPr>
          <w:rFonts w:eastAsiaTheme="minorHAnsi" w:cs="Arial"/>
          <w:b/>
          <w:bCs/>
          <w:sz w:val="24"/>
          <w:szCs w:val="24"/>
        </w:rPr>
        <w:t xml:space="preserve">R$ </w:t>
      </w:r>
      <w:r w:rsidR="009276FE" w:rsidRPr="008C73F9">
        <w:rPr>
          <w:rFonts w:eastAsiaTheme="minorHAnsi" w:cs="Arial"/>
          <w:b/>
          <w:bCs/>
          <w:sz w:val="24"/>
          <w:szCs w:val="24"/>
        </w:rPr>
        <w:t>414.000,00</w:t>
      </w:r>
      <w:r w:rsidRPr="008C73F9">
        <w:rPr>
          <w:rFonts w:eastAsiaTheme="minorHAnsi" w:cs="Arial"/>
          <w:b/>
          <w:bCs/>
          <w:sz w:val="24"/>
          <w:szCs w:val="24"/>
        </w:rPr>
        <w:t xml:space="preserve"> </w:t>
      </w:r>
      <w:proofErr w:type="gramStart"/>
      <w:r w:rsidRPr="008C73F9">
        <w:rPr>
          <w:rFonts w:eastAsiaTheme="minorHAnsi" w:cs="Arial"/>
          <w:b/>
          <w:bCs/>
          <w:sz w:val="24"/>
          <w:szCs w:val="24"/>
        </w:rPr>
        <w:t xml:space="preserve">( </w:t>
      </w:r>
      <w:r w:rsidR="009276FE" w:rsidRPr="008C73F9">
        <w:rPr>
          <w:rFonts w:eastAsiaTheme="minorHAnsi" w:cs="Arial"/>
          <w:b/>
          <w:bCs/>
          <w:sz w:val="24"/>
          <w:szCs w:val="24"/>
        </w:rPr>
        <w:t>quatrocentos</w:t>
      </w:r>
      <w:proofErr w:type="gramEnd"/>
      <w:r w:rsidR="009276FE" w:rsidRPr="008C73F9">
        <w:rPr>
          <w:rFonts w:eastAsiaTheme="minorHAnsi" w:cs="Arial"/>
          <w:b/>
          <w:bCs/>
          <w:sz w:val="24"/>
          <w:szCs w:val="24"/>
        </w:rPr>
        <w:t xml:space="preserve"> e quatorze mil reais </w:t>
      </w:r>
      <w:r w:rsidRPr="008C73F9">
        <w:rPr>
          <w:rFonts w:eastAsiaTheme="minorHAnsi" w:cs="Arial"/>
          <w:b/>
          <w:bCs/>
          <w:sz w:val="24"/>
          <w:szCs w:val="24"/>
        </w:rPr>
        <w:t xml:space="preserve">) </w:t>
      </w:r>
      <w:r w:rsidRPr="008C73F9">
        <w:rPr>
          <w:rFonts w:eastAsiaTheme="minorHAnsi" w:cs="Arial"/>
          <w:sz w:val="24"/>
          <w:szCs w:val="24"/>
        </w:rPr>
        <w:t>para atender à demanda anual, conforme TR.</w:t>
      </w:r>
    </w:p>
    <w:p w:rsidR="00F6483A" w:rsidRPr="008C73F9" w:rsidRDefault="00F6483A" w:rsidP="00F6483A">
      <w:pPr>
        <w:rPr>
          <w:rFonts w:eastAsiaTheme="minorHAnsi" w:cs="Arial"/>
          <w:sz w:val="24"/>
          <w:szCs w:val="24"/>
        </w:rPr>
      </w:pPr>
    </w:p>
    <w:p w:rsidR="00F6483A" w:rsidRPr="008C73F9" w:rsidRDefault="00F6483A" w:rsidP="00F6483A">
      <w:pPr>
        <w:rPr>
          <w:rFonts w:eastAsiaTheme="minorHAnsi" w:cs="Arial"/>
          <w:b/>
          <w:sz w:val="24"/>
          <w:szCs w:val="24"/>
        </w:rPr>
      </w:pPr>
      <w:r w:rsidRPr="008C73F9">
        <w:rPr>
          <w:rFonts w:eastAsiaTheme="minorHAnsi" w:cs="Arial"/>
          <w:b/>
          <w:sz w:val="24"/>
          <w:szCs w:val="24"/>
        </w:rPr>
        <w:t>FUNDAMENTAÇÃO DA ESCOLHA DO OBJETO</w:t>
      </w:r>
    </w:p>
    <w:p w:rsidR="009276FE" w:rsidRPr="008C73F9" w:rsidRDefault="00F6483A" w:rsidP="00F6483A">
      <w:pPr>
        <w:jc w:val="both"/>
        <w:rPr>
          <w:rFonts w:eastAsiaTheme="minorHAnsi" w:cs="Arial"/>
          <w:sz w:val="24"/>
          <w:szCs w:val="24"/>
        </w:rPr>
      </w:pPr>
      <w:r w:rsidRPr="008C73F9">
        <w:rPr>
          <w:rFonts w:eastAsiaTheme="minorHAnsi" w:cs="Arial"/>
          <w:sz w:val="24"/>
          <w:szCs w:val="24"/>
        </w:rPr>
        <w:t xml:space="preserve">A adoção do </w:t>
      </w:r>
      <w:r w:rsidR="009276FE" w:rsidRPr="008C73F9">
        <w:rPr>
          <w:rFonts w:eastAsiaTheme="minorHAnsi" w:cs="Arial"/>
          <w:sz w:val="24"/>
          <w:szCs w:val="24"/>
        </w:rPr>
        <w:t>CREDENCIAMENTO, possi</w:t>
      </w:r>
      <w:r w:rsidRPr="008C73F9">
        <w:rPr>
          <w:rFonts w:eastAsiaTheme="minorHAnsi" w:cs="Arial"/>
          <w:sz w:val="24"/>
          <w:szCs w:val="24"/>
        </w:rPr>
        <w:t>bilita maior flexibilidade</w:t>
      </w:r>
      <w:r w:rsidR="009276FE" w:rsidRPr="008C73F9">
        <w:rPr>
          <w:rFonts w:eastAsiaTheme="minorHAnsi" w:cs="Arial"/>
          <w:sz w:val="24"/>
          <w:szCs w:val="24"/>
        </w:rPr>
        <w:t xml:space="preserve"> e atende à Lei nº 14.133/2021, conforme segue:</w:t>
      </w:r>
    </w:p>
    <w:p w:rsidR="009276FE" w:rsidRPr="008C73F9" w:rsidRDefault="009276FE" w:rsidP="009276FE">
      <w:pPr>
        <w:numPr>
          <w:ilvl w:val="0"/>
          <w:numId w:val="1"/>
        </w:numPr>
        <w:rPr>
          <w:rFonts w:cs="Arial"/>
          <w:sz w:val="24"/>
          <w:szCs w:val="24"/>
        </w:rPr>
      </w:pPr>
      <w:r w:rsidRPr="008C73F9">
        <w:rPr>
          <w:rFonts w:cs="Arial"/>
          <w:sz w:val="24"/>
          <w:szCs w:val="24"/>
        </w:rPr>
        <w:t>Lei nº 14.133/2021 (Nova Lei de Licitações e Contratos Administrativos):</w:t>
      </w:r>
    </w:p>
    <w:p w:rsidR="009276FE" w:rsidRPr="008C73F9" w:rsidRDefault="009276FE" w:rsidP="009276FE">
      <w:pPr>
        <w:ind w:left="1440"/>
        <w:rPr>
          <w:rFonts w:cs="Arial"/>
          <w:sz w:val="24"/>
          <w:szCs w:val="24"/>
        </w:rPr>
      </w:pPr>
      <w:r w:rsidRPr="008C73F9">
        <w:rPr>
          <w:rFonts w:cs="Arial"/>
          <w:sz w:val="24"/>
          <w:szCs w:val="24"/>
        </w:rPr>
        <w:t>Art. 6º, XLIII – define credenciamento;</w:t>
      </w:r>
    </w:p>
    <w:p w:rsidR="009276FE" w:rsidRPr="008C73F9" w:rsidRDefault="009276FE" w:rsidP="009276FE">
      <w:pPr>
        <w:ind w:left="1440"/>
        <w:rPr>
          <w:rFonts w:cs="Arial"/>
          <w:sz w:val="24"/>
          <w:szCs w:val="24"/>
        </w:rPr>
      </w:pPr>
      <w:r w:rsidRPr="008C73F9">
        <w:rPr>
          <w:rFonts w:cs="Arial"/>
          <w:sz w:val="24"/>
          <w:szCs w:val="24"/>
        </w:rPr>
        <w:t>Art. 78 – autoriza o credenciamento como forma de contratação direta;</w:t>
      </w:r>
    </w:p>
    <w:p w:rsidR="009276FE" w:rsidRPr="008C73F9" w:rsidRDefault="009276FE" w:rsidP="009276FE">
      <w:pPr>
        <w:ind w:left="1440"/>
        <w:rPr>
          <w:rFonts w:cs="Arial"/>
          <w:sz w:val="24"/>
          <w:szCs w:val="24"/>
        </w:rPr>
      </w:pPr>
      <w:r w:rsidRPr="008C73F9">
        <w:rPr>
          <w:rFonts w:cs="Arial"/>
          <w:sz w:val="24"/>
          <w:szCs w:val="24"/>
        </w:rPr>
        <w:t>Art. 79 – exige chamamento público e celebração de contrato;</w:t>
      </w:r>
    </w:p>
    <w:p w:rsidR="009276FE" w:rsidRPr="008C73F9" w:rsidRDefault="009276FE" w:rsidP="009276FE">
      <w:pPr>
        <w:numPr>
          <w:ilvl w:val="0"/>
          <w:numId w:val="1"/>
        </w:numPr>
        <w:rPr>
          <w:rFonts w:cs="Arial"/>
          <w:sz w:val="24"/>
          <w:szCs w:val="24"/>
        </w:rPr>
      </w:pPr>
      <w:r w:rsidRPr="008C73F9">
        <w:rPr>
          <w:rFonts w:cs="Arial"/>
          <w:sz w:val="24"/>
          <w:szCs w:val="24"/>
        </w:rPr>
        <w:t>Decreto nº 11.878/2024:</w:t>
      </w:r>
    </w:p>
    <w:p w:rsidR="009276FE" w:rsidRPr="008C73F9" w:rsidRDefault="009276FE" w:rsidP="009276FE">
      <w:pPr>
        <w:ind w:left="1440"/>
        <w:rPr>
          <w:rFonts w:cs="Arial"/>
          <w:sz w:val="24"/>
          <w:szCs w:val="24"/>
        </w:rPr>
      </w:pPr>
      <w:r w:rsidRPr="008C73F9">
        <w:rPr>
          <w:rFonts w:cs="Arial"/>
          <w:sz w:val="24"/>
          <w:szCs w:val="24"/>
        </w:rPr>
        <w:t>Art. 3º – admite a contratação simultânea e não exclusiva de todos os credenciados;</w:t>
      </w:r>
    </w:p>
    <w:p w:rsidR="009276FE" w:rsidRPr="008C73F9" w:rsidRDefault="009276FE" w:rsidP="009276FE">
      <w:pPr>
        <w:ind w:left="1440"/>
        <w:rPr>
          <w:rFonts w:cs="Arial"/>
          <w:sz w:val="24"/>
          <w:szCs w:val="24"/>
        </w:rPr>
      </w:pPr>
      <w:r w:rsidRPr="008C73F9">
        <w:rPr>
          <w:rFonts w:cs="Arial"/>
          <w:sz w:val="24"/>
          <w:szCs w:val="24"/>
        </w:rPr>
        <w:t>Art. 5º – exige ampla publicidade;</w:t>
      </w:r>
    </w:p>
    <w:p w:rsidR="009276FE" w:rsidRPr="008C73F9" w:rsidRDefault="009276FE" w:rsidP="009276FE">
      <w:pPr>
        <w:ind w:left="1440"/>
        <w:rPr>
          <w:rFonts w:cs="Arial"/>
          <w:sz w:val="24"/>
          <w:szCs w:val="24"/>
        </w:rPr>
      </w:pPr>
      <w:r w:rsidRPr="008C73F9">
        <w:rPr>
          <w:rFonts w:cs="Arial"/>
          <w:sz w:val="24"/>
          <w:szCs w:val="24"/>
        </w:rPr>
        <w:t>Art. 6º – requer estudo técnico preliminar como parte do planejamento;</w:t>
      </w:r>
    </w:p>
    <w:p w:rsidR="00F6483A" w:rsidRPr="008C73F9" w:rsidRDefault="00F6483A" w:rsidP="00F6483A">
      <w:pPr>
        <w:rPr>
          <w:rFonts w:eastAsiaTheme="minorHAnsi" w:cs="Arial"/>
          <w:sz w:val="24"/>
          <w:szCs w:val="24"/>
        </w:rPr>
      </w:pPr>
    </w:p>
    <w:p w:rsidR="00F6483A" w:rsidRPr="008C73F9" w:rsidRDefault="00F6483A" w:rsidP="00F6483A">
      <w:pPr>
        <w:rPr>
          <w:rFonts w:eastAsiaTheme="minorHAnsi" w:cs="Arial"/>
          <w:b/>
          <w:sz w:val="24"/>
          <w:szCs w:val="24"/>
        </w:rPr>
      </w:pPr>
      <w:r w:rsidRPr="008C73F9">
        <w:rPr>
          <w:rFonts w:eastAsiaTheme="minorHAnsi" w:cs="Arial"/>
          <w:b/>
          <w:sz w:val="24"/>
          <w:szCs w:val="24"/>
        </w:rPr>
        <w:t>RISCOS IDENTIFICADOS</w:t>
      </w:r>
    </w:p>
    <w:p w:rsidR="00F6483A" w:rsidRPr="008C73F9" w:rsidRDefault="00F6483A" w:rsidP="00F6483A">
      <w:pPr>
        <w:ind w:left="720"/>
        <w:jc w:val="both"/>
        <w:rPr>
          <w:rFonts w:eastAsiaTheme="minorHAnsi" w:cs="Arial"/>
          <w:sz w:val="24"/>
          <w:szCs w:val="24"/>
        </w:rPr>
      </w:pPr>
      <w:r w:rsidRPr="008C73F9">
        <w:rPr>
          <w:rFonts w:eastAsiaTheme="minorHAnsi" w:cs="Arial"/>
          <w:sz w:val="24"/>
          <w:szCs w:val="24"/>
        </w:rPr>
        <w:t>Risco de atraso nas entregas: mitigado por exigência contratual de prazo de até 5 dias úteis;</w:t>
      </w:r>
    </w:p>
    <w:p w:rsidR="00F6483A" w:rsidRPr="008C73F9" w:rsidRDefault="00F6483A" w:rsidP="00F6483A">
      <w:pPr>
        <w:ind w:left="720"/>
        <w:jc w:val="both"/>
        <w:rPr>
          <w:rFonts w:eastAsiaTheme="minorHAnsi" w:cs="Arial"/>
          <w:sz w:val="24"/>
          <w:szCs w:val="24"/>
        </w:rPr>
      </w:pPr>
      <w:r w:rsidRPr="008C73F9">
        <w:rPr>
          <w:rFonts w:eastAsiaTheme="minorHAnsi" w:cs="Arial"/>
          <w:sz w:val="24"/>
          <w:szCs w:val="24"/>
        </w:rPr>
        <w:t>Fornecimento de peças paralelas ou de baixa qualidade: mitigado por cláusula que exige peças originais/genuínas e garantia;</w:t>
      </w:r>
    </w:p>
    <w:p w:rsidR="00F6483A" w:rsidRPr="008C73F9" w:rsidRDefault="00F6483A" w:rsidP="00F6483A">
      <w:pPr>
        <w:ind w:left="720"/>
        <w:jc w:val="both"/>
        <w:rPr>
          <w:rFonts w:eastAsiaTheme="minorHAnsi" w:cs="Arial"/>
          <w:sz w:val="24"/>
          <w:szCs w:val="24"/>
        </w:rPr>
      </w:pPr>
      <w:r w:rsidRPr="008C73F9">
        <w:rPr>
          <w:rFonts w:eastAsiaTheme="minorHAnsi" w:cs="Arial"/>
          <w:sz w:val="24"/>
          <w:szCs w:val="24"/>
        </w:rPr>
        <w:t>Desclassificação de</w:t>
      </w:r>
      <w:r w:rsidR="009276FE" w:rsidRPr="008C73F9">
        <w:rPr>
          <w:rFonts w:eastAsiaTheme="minorHAnsi" w:cs="Arial"/>
          <w:sz w:val="24"/>
          <w:szCs w:val="24"/>
        </w:rPr>
        <w:t xml:space="preserve"> fornecedores fora do raio de 1</w:t>
      </w:r>
      <w:r w:rsidRPr="008C73F9">
        <w:rPr>
          <w:rFonts w:eastAsiaTheme="minorHAnsi" w:cs="Arial"/>
          <w:sz w:val="24"/>
          <w:szCs w:val="24"/>
        </w:rPr>
        <w:t>0 km: mitigado com previsão clara no edital.</w:t>
      </w:r>
    </w:p>
    <w:p w:rsidR="00F6483A" w:rsidRPr="008C73F9" w:rsidRDefault="00F6483A" w:rsidP="00F6483A">
      <w:pPr>
        <w:rPr>
          <w:rFonts w:eastAsiaTheme="minorHAnsi" w:cs="Arial"/>
          <w:sz w:val="24"/>
          <w:szCs w:val="24"/>
        </w:rPr>
      </w:pPr>
    </w:p>
    <w:p w:rsidR="00F6483A" w:rsidRPr="008C73F9" w:rsidRDefault="00F6483A" w:rsidP="00F6483A">
      <w:pPr>
        <w:rPr>
          <w:rFonts w:eastAsiaTheme="minorHAnsi" w:cs="Arial"/>
          <w:b/>
          <w:sz w:val="24"/>
          <w:szCs w:val="24"/>
        </w:rPr>
      </w:pPr>
      <w:r w:rsidRPr="008C73F9">
        <w:rPr>
          <w:rFonts w:eastAsiaTheme="minorHAnsi" w:cs="Arial"/>
          <w:b/>
          <w:sz w:val="24"/>
          <w:szCs w:val="24"/>
        </w:rPr>
        <w:t>CONCLUSÃO</w:t>
      </w:r>
    </w:p>
    <w:p w:rsidR="00F6483A" w:rsidRPr="008C73F9" w:rsidRDefault="00F6483A" w:rsidP="00F6483A">
      <w:pPr>
        <w:jc w:val="both"/>
        <w:rPr>
          <w:rFonts w:eastAsiaTheme="minorHAnsi" w:cs="Arial"/>
          <w:sz w:val="24"/>
          <w:szCs w:val="24"/>
        </w:rPr>
      </w:pPr>
      <w:r w:rsidRPr="008C73F9">
        <w:rPr>
          <w:rFonts w:eastAsiaTheme="minorHAnsi" w:cs="Arial"/>
          <w:sz w:val="24"/>
          <w:szCs w:val="24"/>
        </w:rPr>
        <w:t xml:space="preserve">Diante da análise apresentada, a contratação por meio de </w:t>
      </w:r>
      <w:r w:rsidR="009276FE" w:rsidRPr="008C73F9">
        <w:rPr>
          <w:rFonts w:eastAsiaTheme="minorHAnsi" w:cs="Arial"/>
          <w:sz w:val="24"/>
          <w:szCs w:val="24"/>
        </w:rPr>
        <w:t xml:space="preserve">CREDENCIAMENTO, para lavagens de </w:t>
      </w:r>
      <w:proofErr w:type="gramStart"/>
      <w:r w:rsidR="009276FE" w:rsidRPr="008C73F9">
        <w:rPr>
          <w:rFonts w:eastAsiaTheme="minorHAnsi" w:cs="Arial"/>
          <w:sz w:val="24"/>
          <w:szCs w:val="24"/>
        </w:rPr>
        <w:t xml:space="preserve">veículos </w:t>
      </w:r>
      <w:r w:rsidRPr="008C73F9">
        <w:rPr>
          <w:rFonts w:eastAsiaTheme="minorHAnsi" w:cs="Arial"/>
          <w:sz w:val="24"/>
          <w:szCs w:val="24"/>
        </w:rPr>
        <w:t xml:space="preserve"> da</w:t>
      </w:r>
      <w:proofErr w:type="gramEnd"/>
      <w:r w:rsidRPr="008C73F9">
        <w:rPr>
          <w:rFonts w:eastAsiaTheme="minorHAnsi" w:cs="Arial"/>
          <w:sz w:val="24"/>
          <w:szCs w:val="24"/>
        </w:rPr>
        <w:t xml:space="preserve"> frota oficial é a solução mais adequada, garantindo eficiência, economicidade, segurança e regularidade jurídica.</w:t>
      </w:r>
    </w:p>
    <w:p w:rsidR="00F6483A" w:rsidRPr="008C73F9" w:rsidRDefault="00F6483A" w:rsidP="00F6483A">
      <w:pPr>
        <w:jc w:val="both"/>
        <w:rPr>
          <w:rFonts w:eastAsiaTheme="minorHAnsi" w:cs="Arial"/>
          <w:sz w:val="24"/>
          <w:szCs w:val="24"/>
        </w:rPr>
      </w:pPr>
      <w:r w:rsidRPr="008C73F9">
        <w:rPr>
          <w:rFonts w:eastAsiaTheme="minorHAnsi" w:cs="Arial"/>
          <w:sz w:val="24"/>
          <w:szCs w:val="24"/>
        </w:rPr>
        <w:t>Este Estudo Técnico Preliminar fundamenta a elaboração do Termo de Referência e integra o processo administrativo de contratação, em conformidade com a Lei nº 14.133/2021.</w:t>
      </w:r>
    </w:p>
    <w:p w:rsidR="00F6483A" w:rsidRPr="008C73F9" w:rsidRDefault="00F6483A" w:rsidP="00F6483A">
      <w:pPr>
        <w:rPr>
          <w:rFonts w:eastAsiaTheme="minorHAnsi" w:cs="Arial"/>
          <w:sz w:val="24"/>
          <w:szCs w:val="24"/>
        </w:rPr>
      </w:pPr>
    </w:p>
    <w:p w:rsidR="00F6483A" w:rsidRPr="008C73F9" w:rsidRDefault="00F6483A" w:rsidP="00F6483A">
      <w:pPr>
        <w:jc w:val="right"/>
        <w:rPr>
          <w:rFonts w:eastAsiaTheme="minorHAnsi" w:cs="Arial"/>
          <w:sz w:val="24"/>
          <w:szCs w:val="24"/>
        </w:rPr>
      </w:pPr>
      <w:r w:rsidRPr="008C73F9">
        <w:rPr>
          <w:rFonts w:eastAsiaTheme="minorHAnsi" w:cs="Arial"/>
          <w:sz w:val="24"/>
          <w:szCs w:val="24"/>
        </w:rPr>
        <w:t>Santo Antônio das Missões</w:t>
      </w:r>
      <w:r w:rsidR="008C73F9" w:rsidRPr="008C73F9">
        <w:rPr>
          <w:rFonts w:eastAsiaTheme="minorHAnsi" w:cs="Arial"/>
          <w:sz w:val="24"/>
          <w:szCs w:val="24"/>
        </w:rPr>
        <w:t>, 18</w:t>
      </w:r>
      <w:r w:rsidRPr="008C73F9">
        <w:rPr>
          <w:rFonts w:eastAsiaTheme="minorHAnsi" w:cs="Arial"/>
          <w:sz w:val="24"/>
          <w:szCs w:val="24"/>
        </w:rPr>
        <w:t xml:space="preserve"> de </w:t>
      </w:r>
      <w:r w:rsidR="008C73F9" w:rsidRPr="008C73F9">
        <w:rPr>
          <w:rFonts w:eastAsiaTheme="minorHAnsi" w:cs="Arial"/>
          <w:sz w:val="24"/>
          <w:szCs w:val="24"/>
        </w:rPr>
        <w:t>agosto de 2026</w:t>
      </w:r>
      <w:r w:rsidRPr="008C73F9">
        <w:rPr>
          <w:rFonts w:eastAsiaTheme="minorHAnsi" w:cs="Arial"/>
          <w:sz w:val="24"/>
          <w:szCs w:val="24"/>
        </w:rPr>
        <w:t>.</w:t>
      </w:r>
    </w:p>
    <w:p w:rsidR="00F6483A" w:rsidRPr="008C73F9" w:rsidRDefault="00F6483A" w:rsidP="00F6483A">
      <w:pPr>
        <w:jc w:val="right"/>
        <w:rPr>
          <w:rFonts w:eastAsiaTheme="minorHAnsi" w:cs="Arial"/>
          <w:sz w:val="24"/>
          <w:szCs w:val="24"/>
        </w:rPr>
      </w:pPr>
    </w:p>
    <w:p w:rsidR="00F6483A" w:rsidRPr="008C73F9" w:rsidRDefault="00F6483A" w:rsidP="00F6483A">
      <w:pPr>
        <w:jc w:val="right"/>
        <w:rPr>
          <w:rFonts w:eastAsiaTheme="minorHAnsi" w:cs="Arial"/>
          <w:sz w:val="24"/>
          <w:szCs w:val="24"/>
        </w:rPr>
      </w:pPr>
    </w:p>
    <w:p w:rsidR="00F6483A" w:rsidRPr="008C73F9" w:rsidRDefault="00F6483A" w:rsidP="00F6483A">
      <w:pPr>
        <w:jc w:val="right"/>
        <w:rPr>
          <w:rFonts w:eastAsiaTheme="minorHAnsi" w:cs="Arial"/>
          <w:sz w:val="24"/>
          <w:szCs w:val="24"/>
        </w:rPr>
      </w:pPr>
    </w:p>
    <w:p w:rsidR="00F6483A" w:rsidRPr="008C73F9" w:rsidRDefault="00F6483A" w:rsidP="00F6483A">
      <w:pPr>
        <w:jc w:val="right"/>
        <w:rPr>
          <w:rFonts w:eastAsiaTheme="minorHAnsi" w:cs="Arial"/>
          <w:sz w:val="24"/>
          <w:szCs w:val="24"/>
        </w:rPr>
      </w:pPr>
    </w:p>
    <w:p w:rsidR="00F6483A" w:rsidRPr="008C73F9" w:rsidRDefault="00F6483A" w:rsidP="00F6483A">
      <w:pPr>
        <w:jc w:val="right"/>
        <w:rPr>
          <w:rFonts w:eastAsiaTheme="minorHAnsi" w:cs="Arial"/>
          <w:sz w:val="24"/>
          <w:szCs w:val="24"/>
        </w:rPr>
      </w:pPr>
      <w:r w:rsidRPr="008C73F9">
        <w:rPr>
          <w:rFonts w:eastAsiaTheme="minorHAnsi" w:cs="Arial"/>
          <w:sz w:val="24"/>
          <w:szCs w:val="24"/>
        </w:rPr>
        <w:t>_______________________________</w:t>
      </w:r>
    </w:p>
    <w:p w:rsidR="00F6483A" w:rsidRPr="008C73F9" w:rsidRDefault="00F6483A" w:rsidP="00F6483A">
      <w:pPr>
        <w:jc w:val="right"/>
        <w:rPr>
          <w:rFonts w:eastAsiaTheme="minorHAnsi" w:cs="Arial"/>
          <w:sz w:val="24"/>
          <w:szCs w:val="24"/>
        </w:rPr>
      </w:pPr>
      <w:r w:rsidRPr="008C73F9">
        <w:rPr>
          <w:rFonts w:eastAsiaTheme="minorHAnsi" w:cs="Arial"/>
          <w:sz w:val="24"/>
          <w:szCs w:val="24"/>
        </w:rPr>
        <w:t>JONER PEREIRA</w:t>
      </w:r>
    </w:p>
    <w:p w:rsidR="00F6483A" w:rsidRPr="008C73F9" w:rsidRDefault="00F6483A" w:rsidP="00F6483A">
      <w:pPr>
        <w:jc w:val="right"/>
        <w:rPr>
          <w:rFonts w:eastAsiaTheme="minorHAnsi" w:cs="Arial"/>
          <w:sz w:val="24"/>
          <w:szCs w:val="24"/>
        </w:rPr>
      </w:pPr>
      <w:r w:rsidRPr="008C73F9">
        <w:rPr>
          <w:rFonts w:eastAsiaTheme="minorHAnsi" w:cs="Arial"/>
          <w:sz w:val="24"/>
          <w:szCs w:val="24"/>
        </w:rPr>
        <w:t>SETRO DE LICITAÇÕES.</w:t>
      </w:r>
    </w:p>
    <w:p w:rsidR="00F6483A" w:rsidRPr="008C73F9" w:rsidRDefault="00F6483A" w:rsidP="00F6483A">
      <w:pPr>
        <w:rPr>
          <w:rFonts w:cs="Arial"/>
          <w:sz w:val="24"/>
          <w:szCs w:val="24"/>
        </w:rPr>
      </w:pPr>
    </w:p>
    <w:p w:rsidR="00F6483A" w:rsidRPr="008C73F9" w:rsidRDefault="00F6483A" w:rsidP="00F6483A">
      <w:pPr>
        <w:rPr>
          <w:rFonts w:cs="Arial"/>
          <w:sz w:val="24"/>
          <w:szCs w:val="24"/>
        </w:rPr>
      </w:pPr>
    </w:p>
    <w:p w:rsidR="0092099C" w:rsidRPr="008C73F9" w:rsidRDefault="0092099C">
      <w:pPr>
        <w:rPr>
          <w:rFonts w:cs="Arial"/>
          <w:sz w:val="24"/>
          <w:szCs w:val="24"/>
        </w:rPr>
      </w:pPr>
    </w:p>
    <w:sectPr w:rsidR="0092099C" w:rsidRPr="008C73F9" w:rsidSect="00787610">
      <w:headerReference w:type="default" r:id="rId7"/>
      <w:pgSz w:w="11906" w:h="16838"/>
      <w:pgMar w:top="1985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3915" w:rsidRDefault="00033915" w:rsidP="00545E8B">
      <w:r>
        <w:separator/>
      </w:r>
    </w:p>
  </w:endnote>
  <w:endnote w:type="continuationSeparator" w:id="0">
    <w:p w:rsidR="00033915" w:rsidRDefault="00033915" w:rsidP="00545E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3915" w:rsidRDefault="00033915" w:rsidP="00545E8B">
      <w:r>
        <w:separator/>
      </w:r>
    </w:p>
  </w:footnote>
  <w:footnote w:type="continuationSeparator" w:id="0">
    <w:p w:rsidR="00033915" w:rsidRDefault="00033915" w:rsidP="00545E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7610" w:rsidRPr="00192798" w:rsidRDefault="00033915" w:rsidP="00787610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B21E032" wp14:editId="7DA29EF9">
              <wp:simplePos x="0" y="0"/>
              <wp:positionH relativeFrom="column">
                <wp:posOffset>914400</wp:posOffset>
              </wp:positionH>
              <wp:positionV relativeFrom="paragraph">
                <wp:posOffset>7620</wp:posOffset>
              </wp:positionV>
              <wp:extent cx="4457700" cy="1028700"/>
              <wp:effectExtent l="0" t="0" r="0" b="190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028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87610" w:rsidRDefault="00033915" w:rsidP="00787610">
                          <w:pPr>
                            <w:jc w:val="center"/>
                          </w:pPr>
                        </w:p>
                        <w:p w:rsidR="00787610" w:rsidRPr="00553BF7" w:rsidRDefault="00033915" w:rsidP="00787610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787610" w:rsidRDefault="00033915" w:rsidP="00787610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B21E032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1in;margin-top:.6pt;width:351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" stroked="f">
              <v:textbox>
                <w:txbxContent>
                  <w:p w:rsidR="00787610" w:rsidRDefault="00033915" w:rsidP="00787610">
                    <w:pPr>
                      <w:jc w:val="center"/>
                    </w:pPr>
                  </w:p>
                  <w:p w:rsidR="00787610" w:rsidRPr="00553BF7" w:rsidRDefault="00033915" w:rsidP="00787610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787610" w:rsidRDefault="00033915" w:rsidP="00787610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0.25pt;height:99.75pt">
          <v:imagedata r:id="rId1" o:title=""/>
        </v:shape>
        <o:OLEObject Type="Embed" ProgID="PBrush" ShapeID="_x0000_i1025" DrawAspect="Content" ObjectID="_1848643823" r:id="rId2"/>
      </w:object>
    </w:r>
  </w:p>
  <w:p w:rsidR="00787610" w:rsidRDefault="00033915">
    <w:pPr>
      <w:pStyle w:val="Cabealho"/>
    </w:pPr>
  </w:p>
  <w:p w:rsidR="00787610" w:rsidRDefault="0003391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AF185D"/>
    <w:multiLevelType w:val="multilevel"/>
    <w:tmpl w:val="A0206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83A"/>
    <w:rsid w:val="00033915"/>
    <w:rsid w:val="00097B2A"/>
    <w:rsid w:val="0038320C"/>
    <w:rsid w:val="00545E8B"/>
    <w:rsid w:val="008C73F9"/>
    <w:rsid w:val="0092099C"/>
    <w:rsid w:val="009276FE"/>
    <w:rsid w:val="00F64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E5350"/>
  <w15:chartTrackingRefBased/>
  <w15:docId w15:val="{C675AF95-9F1C-4485-BEE2-7CDC61676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483A"/>
    <w:pPr>
      <w:spacing w:after="0" w:line="240" w:lineRule="auto"/>
    </w:pPr>
    <w:rPr>
      <w:rFonts w:ascii="Arial" w:eastAsia="Times New Roman" w:hAnsi="Arial" w:cs="Times New Roman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6483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6483A"/>
    <w:rPr>
      <w:rFonts w:ascii="Arial" w:eastAsia="Times New Roman" w:hAnsi="Arial" w:cs="Times New Roman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8320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320C"/>
    <w:rPr>
      <w:rFonts w:ascii="Segoe UI" w:eastAsia="Times New Roman" w:hAnsi="Segoe UI" w:cs="Segoe UI"/>
      <w:sz w:val="18"/>
      <w:szCs w:val="18"/>
    </w:rPr>
  </w:style>
  <w:style w:type="paragraph" w:styleId="Rodap">
    <w:name w:val="footer"/>
    <w:basedOn w:val="Normal"/>
    <w:link w:val="RodapChar"/>
    <w:uiPriority w:val="99"/>
    <w:unhideWhenUsed/>
    <w:rsid w:val="00545E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45E8B"/>
    <w:rPr>
      <w:rFonts w:ascii="Arial" w:eastAsia="Times New Roman" w:hAnsi="Arial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493</Words>
  <Characters>2666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5</cp:revision>
  <cp:lastPrinted>2026-08-19T12:46:00Z</cp:lastPrinted>
  <dcterms:created xsi:type="dcterms:W3CDTF">2026-08-19T11:40:00Z</dcterms:created>
  <dcterms:modified xsi:type="dcterms:W3CDTF">2026-08-19T14:24:00Z</dcterms:modified>
</cp:coreProperties>
</file>