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056" w:rsidRDefault="00072056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CONCORRÊNCIA ELETRÔNICA 008-2026 </w:t>
      </w: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TERMO DE REFERÊNCIA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Lei Federal nº 14.133/2021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Concorrência Eletrônica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Menor Preço Global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Regime de Execução: Empreitada por Preço Unitário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TERMO DE REFERÊNCIA</w:t>
      </w: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1. DEFINIÇÃO DO OBJETO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Constitui objeto da presente contratação a seleção da proposta mais vantajosa para a Administração Pública visando à contratação de empresa especializada para execução da obra de engenharia destinada à </w:t>
      </w:r>
      <w:r w:rsidRPr="00C802CE">
        <w:rPr>
          <w:rFonts w:ascii="Calibri" w:hAnsi="Calibri" w:cs="Calibri"/>
          <w:b/>
          <w:bCs/>
          <w:sz w:val="22"/>
          <w:szCs w:val="22"/>
        </w:rPr>
        <w:t>Ampliação do Pronto Atendimento Municipal – Etapa 01</w:t>
      </w:r>
      <w:r w:rsidRPr="00C802CE">
        <w:rPr>
          <w:rFonts w:ascii="Calibri" w:hAnsi="Calibri" w:cs="Calibri"/>
          <w:sz w:val="22"/>
          <w:szCs w:val="22"/>
        </w:rPr>
        <w:t xml:space="preserve">, compreendendo a construção de aproximadamente </w:t>
      </w:r>
      <w:r w:rsidRPr="00C802CE">
        <w:rPr>
          <w:rFonts w:ascii="Calibri" w:hAnsi="Calibri" w:cs="Calibri"/>
          <w:b/>
          <w:bCs/>
          <w:sz w:val="22"/>
          <w:szCs w:val="22"/>
        </w:rPr>
        <w:t>65,61 m²</w:t>
      </w:r>
      <w:r w:rsidRPr="00C802CE">
        <w:rPr>
          <w:rFonts w:ascii="Calibri" w:hAnsi="Calibri" w:cs="Calibri"/>
          <w:sz w:val="22"/>
          <w:szCs w:val="22"/>
        </w:rPr>
        <w:t xml:space="preserve">, destinados à implantação de </w:t>
      </w:r>
      <w:r w:rsidRPr="00C802CE">
        <w:rPr>
          <w:rFonts w:ascii="Calibri" w:hAnsi="Calibri" w:cs="Calibri"/>
          <w:b/>
          <w:bCs/>
          <w:sz w:val="22"/>
          <w:szCs w:val="22"/>
        </w:rPr>
        <w:t>salas de Raio-X, Ecografia e Recepção</w:t>
      </w:r>
      <w:r w:rsidRPr="00C802CE">
        <w:rPr>
          <w:rFonts w:ascii="Calibri" w:hAnsi="Calibri" w:cs="Calibri"/>
          <w:sz w:val="22"/>
          <w:szCs w:val="22"/>
        </w:rPr>
        <w:t>, incluindo o fornecimento integral de materiais, equipamentos, mão de obra, ferramentas, transporte, equipamentos de proteção individual e coletiva, encargos sociais, administração local e todos os serviços necessários à perfeita execução da obra.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Integram a presente contratação: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Projeto Executivo;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Memorial Descritivo;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Planilha Orçamentária;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Cronograma Físico-Financeiro;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Composição do BDI;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Demais documentos técnicos.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2. FUNDAMENTAÇÃO DA CONTRATAÇÃO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A presente contratação fundamenta-se: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Constituição Federal, </w:t>
      </w:r>
      <w:proofErr w:type="spellStart"/>
      <w:r w:rsidRPr="00C802CE">
        <w:rPr>
          <w:rFonts w:ascii="Calibri" w:hAnsi="Calibri" w:cs="Calibri"/>
          <w:sz w:val="22"/>
          <w:szCs w:val="22"/>
        </w:rPr>
        <w:t>arts</w:t>
      </w:r>
      <w:proofErr w:type="spellEnd"/>
      <w:r w:rsidRPr="00C802CE">
        <w:rPr>
          <w:rFonts w:ascii="Calibri" w:hAnsi="Calibri" w:cs="Calibri"/>
          <w:sz w:val="22"/>
          <w:szCs w:val="22"/>
        </w:rPr>
        <w:t xml:space="preserve">. 37 e 196;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Lei Federal nº 14.133/2021, especialmente </w:t>
      </w:r>
      <w:proofErr w:type="spellStart"/>
      <w:r w:rsidRPr="00C802CE">
        <w:rPr>
          <w:rFonts w:ascii="Calibri" w:hAnsi="Calibri" w:cs="Calibri"/>
          <w:sz w:val="22"/>
          <w:szCs w:val="22"/>
        </w:rPr>
        <w:t>arts</w:t>
      </w:r>
      <w:proofErr w:type="spellEnd"/>
      <w:r w:rsidRPr="00C802CE">
        <w:rPr>
          <w:rFonts w:ascii="Calibri" w:hAnsi="Calibri" w:cs="Calibri"/>
          <w:sz w:val="22"/>
          <w:szCs w:val="22"/>
        </w:rPr>
        <w:t xml:space="preserve">. 5º, 6º, 18, 46 a 56, 67, 92, 117 e 155 a 163;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lastRenderedPageBreak/>
        <w:t xml:space="preserve">Lei Complementar nº 101/2000;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Código Civil Brasileiro, art. 618;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Resolução CONAMA nº 307/2002;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Normas da ABNT;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RDC da ANVISA aplicáveis às edificações de saúde;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Normas Regulamentadoras do Ministério do Trabalho, especialmente NR-18 e NR-35.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A contratação decorre do Estudo Técnico Preliminar elaborado pela Secretaria Municipal de Saúde, que demonstrou a necessidade, viabilidade técnica, econômica e jurídica da obra.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3. JUSTIFICATIVA DA CONTRATAÇÃO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A ampliação do Pronto Atendimento Municipal constitui medida indispensável para o fortalecimento da infraestrutura da rede pública municipal de saúde.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A atual edificação não possui espaços suficientes para instalação dos equipamentos destinados aos serviços de diagnóstico por imagem, impossibilitando o funcionamento adequado das salas de Raio-X e Ecografia.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A inexistência desses ambientes provoca: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encaminhamento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de pacientes para outros municípios;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aumento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do tempo de espera;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elevação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dos custos de transporte sanitário;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redução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da resolutividade do atendimento;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limitação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da capacidade operacional da unidade.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Com a execução da presente obra, o Município ampliará significativamente sua capacidade de atendimento, proporcionando maior qualidade assistencial, redução de custos futuros e fortalecimento da Atenção às Urgências e Emergências.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4. OBJETIVOS DA CONTRATAÇÃO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São objetivos da contratação: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ampliar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a infraestrutura física do Pronto Atendimento Municipal;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lastRenderedPageBreak/>
        <w:t>implantar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área destinada aos serviços de diagnóstico por imagem;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proporcionar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melhores condições de atendimento aos usuários do SUS;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adequar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a edificação às normas técnicas vigentes;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fortalecer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a rede municipal de saúde;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aumentar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a resolutividade dos atendimentos;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valorizar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o patrimônio público.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5. DESCRIÇÃO DA SOLUÇÃO COMO UM TODO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A solução consiste na execução integral da primeira etapa da ampliação do Pronto Atendimento Municipal.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A obra compreenderá: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instalação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do canteiro de obras;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tapumes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demolições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escavações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fundações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spellStart"/>
      <w:proofErr w:type="gramStart"/>
      <w:r w:rsidRPr="00C802CE">
        <w:rPr>
          <w:rFonts w:ascii="Calibri" w:hAnsi="Calibri" w:cs="Calibri"/>
          <w:sz w:val="22"/>
          <w:szCs w:val="22"/>
        </w:rPr>
        <w:t>microestacas</w:t>
      </w:r>
      <w:proofErr w:type="spellEnd"/>
      <w:proofErr w:type="gramEnd"/>
      <w:r w:rsidRPr="00C802CE">
        <w:rPr>
          <w:rFonts w:ascii="Calibri" w:hAnsi="Calibri" w:cs="Calibri"/>
          <w:sz w:val="22"/>
          <w:szCs w:val="22"/>
        </w:rPr>
        <w:t xml:space="preserve">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vigas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baldrame;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impermeabilização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alvenarias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pilares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vergas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spellStart"/>
      <w:proofErr w:type="gramStart"/>
      <w:r w:rsidRPr="00C802CE">
        <w:rPr>
          <w:rFonts w:ascii="Calibri" w:hAnsi="Calibri" w:cs="Calibri"/>
          <w:sz w:val="22"/>
          <w:szCs w:val="22"/>
        </w:rPr>
        <w:t>contravergas</w:t>
      </w:r>
      <w:proofErr w:type="spellEnd"/>
      <w:proofErr w:type="gramEnd"/>
      <w:r w:rsidRPr="00C802CE">
        <w:rPr>
          <w:rFonts w:ascii="Calibri" w:hAnsi="Calibri" w:cs="Calibri"/>
          <w:sz w:val="22"/>
          <w:szCs w:val="22"/>
        </w:rPr>
        <w:t xml:space="preserve">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cintas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lajes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pré-moldadas;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contrapiso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lastRenderedPageBreak/>
        <w:t>limpeza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final.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Todos os serviços deverão observar rigorosamente os projetos executivos.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6. ESPECIFICAÇÕES TÉCNICAS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Os serviços deverão atender integralmente: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Memorial Descritivo;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Projeto Arquitetônico;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Projeto Estrutural;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Planilha Orçamentária;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Cronograma Físico-Financeiro.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Os materiais empregados deverão ser novos, de primeira qualidade e atender às normas da ABNT.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Não serão admitidos materiais recondicionados ou reutilizados.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7. REQUISITOS DA CONTRATAÇÃO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A contratada deverá: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I – </w:t>
      </w:r>
      <w:proofErr w:type="gramStart"/>
      <w:r w:rsidRPr="00C802CE">
        <w:rPr>
          <w:rFonts w:ascii="Calibri" w:hAnsi="Calibri" w:cs="Calibri"/>
          <w:sz w:val="22"/>
          <w:szCs w:val="22"/>
        </w:rPr>
        <w:t>fornecer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integralmente materiais, equipamentos e mão de obra;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II – </w:t>
      </w:r>
      <w:proofErr w:type="gramStart"/>
      <w:r w:rsidRPr="00C802CE">
        <w:rPr>
          <w:rFonts w:ascii="Calibri" w:hAnsi="Calibri" w:cs="Calibri"/>
          <w:sz w:val="22"/>
          <w:szCs w:val="22"/>
        </w:rPr>
        <w:t>manter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engenheiro civil responsável durante toda a execução;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III – apresentar ART antes do início dos serviços;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IV – </w:t>
      </w:r>
      <w:proofErr w:type="gramStart"/>
      <w:r w:rsidRPr="00C802CE">
        <w:rPr>
          <w:rFonts w:ascii="Calibri" w:hAnsi="Calibri" w:cs="Calibri"/>
          <w:sz w:val="22"/>
          <w:szCs w:val="22"/>
        </w:rPr>
        <w:t>manter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diário de obra atualizado;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V – </w:t>
      </w:r>
      <w:proofErr w:type="gramStart"/>
      <w:r w:rsidRPr="00C802CE">
        <w:rPr>
          <w:rFonts w:ascii="Calibri" w:hAnsi="Calibri" w:cs="Calibri"/>
          <w:sz w:val="22"/>
          <w:szCs w:val="22"/>
        </w:rPr>
        <w:t>observar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integralmente as normas da ABNT;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VI – </w:t>
      </w:r>
      <w:proofErr w:type="gramStart"/>
      <w:r w:rsidRPr="00C802CE">
        <w:rPr>
          <w:rFonts w:ascii="Calibri" w:hAnsi="Calibri" w:cs="Calibri"/>
          <w:sz w:val="22"/>
          <w:szCs w:val="22"/>
        </w:rPr>
        <w:t>cumprir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as exigências da Vigilância Sanitária;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VII – utilizar EPIs e </w:t>
      </w:r>
      <w:proofErr w:type="spellStart"/>
      <w:r w:rsidRPr="00C802CE">
        <w:rPr>
          <w:rFonts w:ascii="Calibri" w:hAnsi="Calibri" w:cs="Calibri"/>
          <w:sz w:val="22"/>
          <w:szCs w:val="22"/>
        </w:rPr>
        <w:t>EPCs</w:t>
      </w:r>
      <w:proofErr w:type="spellEnd"/>
      <w:r w:rsidRPr="00C802CE">
        <w:rPr>
          <w:rFonts w:ascii="Calibri" w:hAnsi="Calibri" w:cs="Calibri"/>
          <w:sz w:val="22"/>
          <w:szCs w:val="22"/>
        </w:rPr>
        <w:t>;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VIII – manter o canteiro organizado;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IX – </w:t>
      </w:r>
      <w:proofErr w:type="gramStart"/>
      <w:r w:rsidRPr="00C802CE">
        <w:rPr>
          <w:rFonts w:ascii="Calibri" w:hAnsi="Calibri" w:cs="Calibri"/>
          <w:sz w:val="22"/>
          <w:szCs w:val="22"/>
        </w:rPr>
        <w:t>remover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diariamente resíduos da construção;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X – </w:t>
      </w:r>
      <w:proofErr w:type="gramStart"/>
      <w:r w:rsidRPr="00C802CE">
        <w:rPr>
          <w:rFonts w:ascii="Calibri" w:hAnsi="Calibri" w:cs="Calibri"/>
          <w:sz w:val="22"/>
          <w:szCs w:val="22"/>
        </w:rPr>
        <w:t>reparar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imediatamente qualquer dano causado ao patrimônio público.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8. REGIME DE EXECUÇÃO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A obra será executada sob o regime de </w:t>
      </w:r>
      <w:r w:rsidRPr="00C802CE">
        <w:rPr>
          <w:rFonts w:ascii="Calibri" w:hAnsi="Calibri" w:cs="Calibri"/>
          <w:b/>
          <w:bCs/>
          <w:sz w:val="22"/>
          <w:szCs w:val="22"/>
        </w:rPr>
        <w:t>empreitada por preço unitário</w:t>
      </w:r>
      <w:r w:rsidRPr="00C802CE">
        <w:rPr>
          <w:rFonts w:ascii="Calibri" w:hAnsi="Calibri" w:cs="Calibri"/>
          <w:sz w:val="22"/>
          <w:szCs w:val="22"/>
        </w:rPr>
        <w:t>, nos termos do art. 46 da Lei nº 14.133/2021.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A remuneração ocorrerá mediante medições dos serviços efetivamente executados.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9. PRAZO DE EXECUÇÃO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O prazo máximo para execução da obra será de </w:t>
      </w:r>
      <w:r w:rsidRPr="00C802CE">
        <w:rPr>
          <w:rFonts w:ascii="Calibri" w:hAnsi="Calibri" w:cs="Calibri"/>
          <w:b/>
          <w:bCs/>
          <w:sz w:val="22"/>
          <w:szCs w:val="22"/>
        </w:rPr>
        <w:t>60 (sessenta) dias corridos</w:t>
      </w:r>
      <w:r w:rsidRPr="00C802CE">
        <w:rPr>
          <w:rFonts w:ascii="Calibri" w:hAnsi="Calibri" w:cs="Calibri"/>
          <w:sz w:val="22"/>
          <w:szCs w:val="22"/>
        </w:rPr>
        <w:t>, contados da emissão da Ordem de Início dos Serviços.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10. INÍCIO DOS SERVIÇOS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A empresa contratada deverá iniciar a execução no prazo máximo de </w:t>
      </w:r>
      <w:r w:rsidRPr="00C802CE">
        <w:rPr>
          <w:rFonts w:ascii="Calibri" w:hAnsi="Calibri" w:cs="Calibri"/>
          <w:b/>
          <w:bCs/>
          <w:sz w:val="22"/>
          <w:szCs w:val="22"/>
        </w:rPr>
        <w:t>05 (cinco) dias úteis</w:t>
      </w:r>
      <w:r w:rsidRPr="00C802CE">
        <w:rPr>
          <w:rFonts w:ascii="Calibri" w:hAnsi="Calibri" w:cs="Calibri"/>
          <w:sz w:val="22"/>
          <w:szCs w:val="22"/>
        </w:rPr>
        <w:t xml:space="preserve"> após o recebimento da Ordem de Serviço.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11. LOCAL DE EXECUÇÃO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Pronto Atendimento Municipal de Santo Antônio das Missões/RS.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12. OBRIGAÇÕES DA CONTRATADA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Compete à contratada: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executar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integralmente a obra;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fornecer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todos os materiais;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fornecer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equipamentos;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fornecer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mão de obra qualificada;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manter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responsável técnico durante toda a execução;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emitir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ART;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cumprir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integralmente o cronograma;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atender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às determinações da fiscalização;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lastRenderedPageBreak/>
        <w:t>substituir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imediatamente serviços recusados;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reparar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defeitos constatados;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responder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pelos encargos trabalhistas;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responder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pelos encargos previdenciários;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responder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pelos encargos fiscais;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responder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pelos danos causados ao Município;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manter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todas as condições de habilitação durante a execução contratual.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13. OBRIGAÇÕES DA CONTRATANTE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Compete ao Município: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spellStart"/>
      <w:proofErr w:type="gramStart"/>
      <w:r w:rsidRPr="00C802CE">
        <w:rPr>
          <w:rFonts w:ascii="Calibri" w:hAnsi="Calibri" w:cs="Calibri"/>
          <w:sz w:val="22"/>
          <w:szCs w:val="22"/>
        </w:rPr>
        <w:t>fornecer</w:t>
      </w:r>
      <w:proofErr w:type="spellEnd"/>
      <w:proofErr w:type="gramEnd"/>
      <w:r w:rsidRPr="00C802CE">
        <w:rPr>
          <w:rFonts w:ascii="Calibri" w:hAnsi="Calibri" w:cs="Calibri"/>
          <w:sz w:val="22"/>
          <w:szCs w:val="22"/>
        </w:rPr>
        <w:t xml:space="preserve"> acesso ao local;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designar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fiscal do contrato;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acompanhar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a execução;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aprovar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as medições;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efetuar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os pagamentos;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comunicar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irregularidades;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aplicar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sanções quando cabíveis.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14. SEGURANÇA DO TRABALHO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A contratada deverá cumprir integralmente: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NR-18;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NR-35;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NR-06;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 xml:space="preserve">NR-10, quando aplicável.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Todos os trabalhadores deverão utilizar equipamentos de proteção individual adequados.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Será obrigatória a sinalização completa da obra.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15. SUSTENTABILIDADE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Durante a execução deverão ser observadas medidas destinadas à redução dos impactos ambientais.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A contratada deverá: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separar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resíduos;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realizar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destinação ambientalmente adequada;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controlar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emissão de poeira;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reduzir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desperdícios;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utilizar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materiais certificados sempre que possível;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802CE">
        <w:rPr>
          <w:rFonts w:ascii="Calibri" w:hAnsi="Calibri" w:cs="Calibri"/>
          <w:sz w:val="22"/>
          <w:szCs w:val="22"/>
        </w:rPr>
        <w:t>cumprir</w:t>
      </w:r>
      <w:proofErr w:type="gramEnd"/>
      <w:r w:rsidRPr="00C802CE">
        <w:rPr>
          <w:rFonts w:ascii="Calibri" w:hAnsi="Calibri" w:cs="Calibri"/>
          <w:sz w:val="22"/>
          <w:szCs w:val="22"/>
        </w:rPr>
        <w:t xml:space="preserve"> a Resolução CONAMA nº 307/2002. 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16. SUBCONTRATAÇÃO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Será admitida apenas para serviços especializados, desde que previamente autorizada pela Administração e que não transfira a responsabilidade integral da execução da obra, permanecendo a contratada responsável perante o Município pela perfeita execução do objeto.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</w:p>
    <w:p w:rsidR="00C802CE" w:rsidRPr="00C802CE" w:rsidRDefault="00C802CE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802CE">
        <w:rPr>
          <w:rFonts w:ascii="Calibri" w:hAnsi="Calibri" w:cs="Calibri"/>
          <w:b/>
          <w:bCs/>
          <w:sz w:val="22"/>
          <w:szCs w:val="22"/>
        </w:rPr>
        <w:t>17. RESPONSÁVEL TÉCNICO</w:t>
      </w:r>
    </w:p>
    <w:p w:rsidR="00C802CE" w:rsidRPr="00C802CE" w:rsidRDefault="00C802CE" w:rsidP="002B0E1E">
      <w:pPr>
        <w:jc w:val="both"/>
        <w:rPr>
          <w:rFonts w:ascii="Calibri" w:hAnsi="Calibri" w:cs="Calibri"/>
          <w:sz w:val="22"/>
          <w:szCs w:val="22"/>
        </w:rPr>
      </w:pPr>
      <w:r w:rsidRPr="00C802CE">
        <w:rPr>
          <w:rFonts w:ascii="Calibri" w:hAnsi="Calibri" w:cs="Calibri"/>
          <w:sz w:val="22"/>
          <w:szCs w:val="22"/>
        </w:rPr>
        <w:t>A obra deverá permanecer sob responsabilidade de engenheiro civil devidamente registrado no CREA, mediante apresentação da correspondente Anotação de Responsabilidade Técnica (ART).</w:t>
      </w: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18. MODELO DE GESTÃO DO CONTRATO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 xml:space="preserve">A gestão e fiscalização da execução contratual observarão o disposto nos </w:t>
      </w:r>
      <w:proofErr w:type="spellStart"/>
      <w:r w:rsidRPr="008911CA">
        <w:rPr>
          <w:rFonts w:ascii="Calibri" w:hAnsi="Calibri" w:cs="Calibri"/>
          <w:sz w:val="22"/>
          <w:szCs w:val="22"/>
        </w:rPr>
        <w:t>arts</w:t>
      </w:r>
      <w:proofErr w:type="spellEnd"/>
      <w:r w:rsidRPr="008911CA">
        <w:rPr>
          <w:rFonts w:ascii="Calibri" w:hAnsi="Calibri" w:cs="Calibri"/>
          <w:sz w:val="22"/>
          <w:szCs w:val="22"/>
        </w:rPr>
        <w:t>. 117 a 121 da Lei Federal nº 14.133/2021.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A Administração designará, mediante Portaria, Gestor e Fiscal do Contrato, competindo-lhes acompanhar a execução da obra, registrar ocorrências, solicitar providências, emitir relatórios, realizar medições, propor aplicação de penalidades e atestar os serviços para fins de pagamento.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A atuação da fiscalização não exclui nem reduz a responsabilidade da contratada pela perfeita execução da obra.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lastRenderedPageBreak/>
        <w:t>Compete ao Gestor do Contrato: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acompanhar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a execução contratual;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controlar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os prazos;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acompanhar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a vigência do contrato;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controlar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os aditivos;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promover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a comunicação entre a Administração e a contratada;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verificar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a manutenção das condições de habilitação.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Compete ao Fiscal da Obra: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acompanhar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diariamente a execução;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conferir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quantitativos;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verificar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materiais empregados;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registrar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ocorrências no Diário de Obras;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emitir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relatórios técnicos;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aprovar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ou rejeitar serviços executados.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19. FISCALIZAÇÃO TÉCNICA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A fiscalização será exercida pelo Setor Municipal de Engenharia, por profissional habilitado e devidamente designado.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Serão verificadas, entre outras condições: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conformidade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dos materiais;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qualidade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da execução;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atendimento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ao Memorial Descritivo;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cumprimento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do Projeto Executivo;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observância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do Cronograma Físico-Financeiro;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atendimento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às normas técnicas da ABNT;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cumprimento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das normas de segurança do trabalho.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lastRenderedPageBreak/>
        <w:t>A fiscalização poderá determinar: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suspensão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de serviços;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substituição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de materiais;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correção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de defeitos;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refazimento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de serviços executados em desacordo.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Todos os custos decorrentes dessas correções correrão por conta da contratada.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20. CRITÉRIOS DE MEDIÇÃO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As medições ocorrerão mensalmente, considerando exclusivamente os serviços efetivamente executados e aceitos pela fiscalização.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A medição obedecerá: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 xml:space="preserve">Projeto Executivo;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 xml:space="preserve">Memorial Descritivo;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 xml:space="preserve">Planilha Orçamentária;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 xml:space="preserve">Cronograma Físico-Financeiro.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Não serão medidos: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serviços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defeituosos;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materiais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estocados;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serviços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não concluídos;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serviços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executados sem autorização da fiscalização.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21. CRITÉRIOS DE PAGAMENTO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O pagamento será realizado mediante: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apresentação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da Nota Fiscal;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apresentação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da Medição aprovada;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apresentação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da ART, quando exigida;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lastRenderedPageBreak/>
        <w:t>comprovação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da regularidade fiscal e trabalhista;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apresentação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das certidões exigidas pela legislação.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 xml:space="preserve">O pagamento ocorrerá em até </w:t>
      </w:r>
      <w:r w:rsidRPr="008911CA">
        <w:rPr>
          <w:rFonts w:ascii="Calibri" w:hAnsi="Calibri" w:cs="Calibri"/>
          <w:b/>
          <w:bCs/>
          <w:sz w:val="22"/>
          <w:szCs w:val="22"/>
        </w:rPr>
        <w:t>30 (trinta) dias</w:t>
      </w:r>
      <w:r w:rsidRPr="008911CA">
        <w:rPr>
          <w:rFonts w:ascii="Calibri" w:hAnsi="Calibri" w:cs="Calibri"/>
          <w:sz w:val="22"/>
          <w:szCs w:val="22"/>
        </w:rPr>
        <w:t xml:space="preserve"> após a liquidação da despesa, conforme cronograma financeiro da Administração.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22. RECEBIMENTO PROVISÓRIO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Concluída a obra, será realizado Recebimento Provisório pela Comissão designada pela Administração.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Serão verificadas: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conformidade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com o Projeto;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conformidade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com o Memorial Descritivo;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funcionamento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da estrutura;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qualidade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dos serviços.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Caso sejam constatadas irregularidades, será concedido prazo para correção.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23. RECEBIMENTO DEFINITIVO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O Recebimento Definitivo ocorrerá após a verificação integral da obra, observado o prazo previsto na Lei Federal nº 14.133/2021 e após sanadas todas as pendências eventualmente identificadas.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Somente após o recebimento definitivo considerar-se-á encerrada a execução contratual, sem prejuízo das garantias legais.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24. GARANTIA DA OBRA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A contratada responderá pela solidez, segurança e qualidade da obra, na forma do art. 618 do Código Civil Brasileiro.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Sem prejuízo da responsabilidade legal, a contratada deverá corrigir, às suas expensas, quaisquer defeitos decorrentes de falhas na execução constatados durante o período de garantia.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lastRenderedPageBreak/>
        <w:t>25. GARANTIA CONTRATUAL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 xml:space="preserve">A Administração poderá exigir garantia contratual, nos termos do art. 96 da Lei Federal nº 14.133/2021, correspondente a até </w:t>
      </w:r>
      <w:r w:rsidRPr="008911CA">
        <w:rPr>
          <w:rFonts w:ascii="Calibri" w:hAnsi="Calibri" w:cs="Calibri"/>
          <w:b/>
          <w:bCs/>
          <w:sz w:val="22"/>
          <w:szCs w:val="22"/>
        </w:rPr>
        <w:t>5% (cinco por cento)</w:t>
      </w:r>
      <w:r w:rsidRPr="008911CA">
        <w:rPr>
          <w:rFonts w:ascii="Calibri" w:hAnsi="Calibri" w:cs="Calibri"/>
          <w:sz w:val="22"/>
          <w:szCs w:val="22"/>
        </w:rPr>
        <w:t xml:space="preserve"> do valor inicial do contrato, podendo ser prestada mediante: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caução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em dinheiro;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seguro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-garantia;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fiança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bancária;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títulos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da dívida pública.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26. REAJUSTE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Os preços serão reajustados na forma prevista no contrato, observado o interregno mínimo de 12 (doze) meses, utilizando-se o índice setorial aplicável às obras públicas, conforme previsto no edital e na legislação vigente.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27. REEQUILÍBRIO ECONÔMICO-FINANCEIRO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Será assegurada a manutenção do equilíbrio econômico-financeiro do contrato, mediante comprovação da ocorrência de fatos supervenientes, imprevisíveis ou previsíveis de consequências incalculáveis, nos termos do art. 124 da Lei Federal nº 14.133/2021.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28. SANÇÕES ADMINISTRATIVAS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 xml:space="preserve">O inadimplemento das obrigações sujeitará a contratada às sanções previstas nos </w:t>
      </w:r>
      <w:proofErr w:type="spellStart"/>
      <w:r w:rsidRPr="008911CA">
        <w:rPr>
          <w:rFonts w:ascii="Calibri" w:hAnsi="Calibri" w:cs="Calibri"/>
          <w:sz w:val="22"/>
          <w:szCs w:val="22"/>
        </w:rPr>
        <w:t>arts</w:t>
      </w:r>
      <w:proofErr w:type="spellEnd"/>
      <w:r w:rsidRPr="008911CA">
        <w:rPr>
          <w:rFonts w:ascii="Calibri" w:hAnsi="Calibri" w:cs="Calibri"/>
          <w:sz w:val="22"/>
          <w:szCs w:val="22"/>
        </w:rPr>
        <w:t>. 155 a 163 da Lei Federal nº 14.133/2021, garantidos o contraditório e a ampla defesa.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Poderão ser aplicadas, conforme a gravidade da infração: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advertência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multa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moratória;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multa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compensatória;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impedimento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de licitar e contratar;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declaração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de inidoneidade para licitar ou contratar.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lastRenderedPageBreak/>
        <w:t>A aplicação das sanções observará a proporcionalidade, a razoabilidade e a motivação administrativa.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29. HABILITAÇÃO TÉCNICA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A licitante deverá comprovar sua capacidade técnica mediante:</w:t>
      </w: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Capacidade Técnico-Operacional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 xml:space="preserve">Apresentação de </w:t>
      </w:r>
      <w:proofErr w:type="gramStart"/>
      <w:r w:rsidRPr="008911CA">
        <w:rPr>
          <w:rFonts w:ascii="Calibri" w:hAnsi="Calibri" w:cs="Calibri"/>
          <w:sz w:val="22"/>
          <w:szCs w:val="22"/>
        </w:rPr>
        <w:t>atestado(</w:t>
      </w:r>
      <w:proofErr w:type="gramEnd"/>
      <w:r w:rsidRPr="008911CA">
        <w:rPr>
          <w:rFonts w:ascii="Calibri" w:hAnsi="Calibri" w:cs="Calibri"/>
          <w:sz w:val="22"/>
          <w:szCs w:val="22"/>
        </w:rPr>
        <w:t>s) de capacidade técnica emitido(s) por pessoa jurídica de direito público ou privado que demonstre(m) a execução de obra de características semelhantes ao objeto licitado, compatível em natureza e complexidade.</w:t>
      </w: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Capacidade Técnico-Profissional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Comprovação de que possui, em seu quadro permanente ou mediante vínculo contratual admitido pela legislação, profissional de nível superior registrado no CREA, detentor de Acervo Técnico (CAT) compatível com o objeto.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A comprovação observará o disposto no art. 67 da Lei Federal nº 14.133/2021.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30. FORMA E CRITÉRIOS DE SELEÇÃO DO FORNECEDOR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 xml:space="preserve">A contratação será realizada mediante </w:t>
      </w:r>
      <w:r w:rsidRPr="008911CA">
        <w:rPr>
          <w:rFonts w:ascii="Calibri" w:hAnsi="Calibri" w:cs="Calibri"/>
          <w:b/>
          <w:bCs/>
          <w:sz w:val="22"/>
          <w:szCs w:val="22"/>
        </w:rPr>
        <w:t>Concorrência Eletrônica</w:t>
      </w:r>
      <w:r w:rsidRPr="008911CA">
        <w:rPr>
          <w:rFonts w:ascii="Calibri" w:hAnsi="Calibri" w:cs="Calibri"/>
          <w:sz w:val="22"/>
          <w:szCs w:val="22"/>
        </w:rPr>
        <w:t>, nos termos da Lei Federal nº 14.133/2021.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Critério de julgamento: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Menor Preço Global.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Será considerada vencedora a proposta que: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atender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integralmente às especificações técnicas;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apresentar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exequibilidade;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oferecer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o menor preço global.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Não serão aceitas propostas manifestamente inexequíveis.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31. ESTIMATIVA DO VALOR DA CONTRATAÇÃO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lastRenderedPageBreak/>
        <w:t xml:space="preserve">O valor estimado da contratação é de </w:t>
      </w:r>
      <w:r w:rsidRPr="008911CA">
        <w:rPr>
          <w:rFonts w:ascii="Calibri" w:hAnsi="Calibri" w:cs="Calibri"/>
          <w:b/>
          <w:bCs/>
          <w:sz w:val="22"/>
          <w:szCs w:val="22"/>
        </w:rPr>
        <w:t>R$ 63.400,10 (sessenta e três mil, quatrocentos reais e dez centavos)</w:t>
      </w:r>
      <w:r w:rsidRPr="008911CA">
        <w:rPr>
          <w:rFonts w:ascii="Calibri" w:hAnsi="Calibri" w:cs="Calibri"/>
          <w:sz w:val="22"/>
          <w:szCs w:val="22"/>
        </w:rPr>
        <w:t>, conforme orçamento elaborado com base na tabela SINAPI (referência maio de 2026), acrescido do BDI constante do projeto executivo.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32. ADEQUAÇÃO ORÇAMENTÁRIA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As despesas decorrentes da contratação correrão por conta das dotações orçamentárias próprias da Secretaria Municipal de Saúde, classificadas no elemento de despesa destinado a obras e instalações, observada a disponibilidade financeira e orçamentária.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33. MATRIZ DE RISCOS</w:t>
      </w:r>
    </w:p>
    <w:tbl>
      <w:tblPr>
        <w:tblW w:w="97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992"/>
        <w:gridCol w:w="1701"/>
        <w:gridCol w:w="3402"/>
      </w:tblGrid>
      <w:tr w:rsidR="008911CA" w:rsidRPr="008911CA" w:rsidTr="00B0468C">
        <w:trPr>
          <w:tblHeader/>
          <w:tblCellSpacing w:w="15" w:type="dxa"/>
        </w:trPr>
        <w:tc>
          <w:tcPr>
            <w:tcW w:w="2223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911CA">
              <w:rPr>
                <w:rFonts w:ascii="Calibri" w:hAnsi="Calibri" w:cs="Calibri"/>
                <w:b/>
                <w:bCs/>
                <w:sz w:val="22"/>
                <w:szCs w:val="22"/>
              </w:rPr>
              <w:t>Risco</w:t>
            </w:r>
          </w:p>
        </w:tc>
        <w:tc>
          <w:tcPr>
            <w:tcW w:w="1388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911CA">
              <w:rPr>
                <w:rFonts w:ascii="Calibri" w:hAnsi="Calibri" w:cs="Calibri"/>
                <w:b/>
                <w:bCs/>
                <w:sz w:val="22"/>
                <w:szCs w:val="22"/>
              </w:rPr>
              <w:t>Probabilidade</w:t>
            </w:r>
          </w:p>
        </w:tc>
        <w:tc>
          <w:tcPr>
            <w:tcW w:w="962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911CA">
              <w:rPr>
                <w:rFonts w:ascii="Calibri" w:hAnsi="Calibri" w:cs="Calibri"/>
                <w:b/>
                <w:bCs/>
                <w:sz w:val="22"/>
                <w:szCs w:val="22"/>
              </w:rPr>
              <w:t>Impacto</w:t>
            </w:r>
          </w:p>
        </w:tc>
        <w:tc>
          <w:tcPr>
            <w:tcW w:w="1671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911CA">
              <w:rPr>
                <w:rFonts w:ascii="Calibri" w:hAnsi="Calibri" w:cs="Calibri"/>
                <w:b/>
                <w:bCs/>
                <w:sz w:val="22"/>
                <w:szCs w:val="22"/>
              </w:rPr>
              <w:t>Responsável</w:t>
            </w:r>
          </w:p>
        </w:tc>
        <w:tc>
          <w:tcPr>
            <w:tcW w:w="3357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911CA">
              <w:rPr>
                <w:rFonts w:ascii="Calibri" w:hAnsi="Calibri" w:cs="Calibri"/>
                <w:b/>
                <w:bCs/>
                <w:sz w:val="22"/>
                <w:szCs w:val="22"/>
              </w:rPr>
              <w:t>Medida Mitigadora</w:t>
            </w:r>
          </w:p>
        </w:tc>
      </w:tr>
      <w:tr w:rsidR="008911CA" w:rsidRPr="008911CA" w:rsidTr="00B0468C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Chuvas intensas</w:t>
            </w:r>
          </w:p>
        </w:tc>
        <w:tc>
          <w:tcPr>
            <w:tcW w:w="1388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Média</w:t>
            </w:r>
          </w:p>
        </w:tc>
        <w:tc>
          <w:tcPr>
            <w:tcW w:w="962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Médio</w:t>
            </w:r>
          </w:p>
        </w:tc>
        <w:tc>
          <w:tcPr>
            <w:tcW w:w="1671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Compartilhado</w:t>
            </w:r>
          </w:p>
        </w:tc>
        <w:tc>
          <w:tcPr>
            <w:tcW w:w="3357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Reprogramação do cronograma</w:t>
            </w:r>
          </w:p>
        </w:tc>
      </w:tr>
      <w:tr w:rsidR="008911CA" w:rsidRPr="008911CA" w:rsidTr="00B0468C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Atraso na entrega de materiais</w:t>
            </w:r>
          </w:p>
        </w:tc>
        <w:tc>
          <w:tcPr>
            <w:tcW w:w="1388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Média</w:t>
            </w:r>
          </w:p>
        </w:tc>
        <w:tc>
          <w:tcPr>
            <w:tcW w:w="962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Alto</w:t>
            </w:r>
          </w:p>
        </w:tc>
        <w:tc>
          <w:tcPr>
            <w:tcW w:w="1671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Contratada</w:t>
            </w:r>
          </w:p>
        </w:tc>
        <w:tc>
          <w:tcPr>
            <w:tcW w:w="3357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Planejamento de compras</w:t>
            </w:r>
          </w:p>
        </w:tc>
      </w:tr>
      <w:tr w:rsidR="008911CA" w:rsidRPr="008911CA" w:rsidTr="00B0468C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Serviços executados em desacordo</w:t>
            </w:r>
          </w:p>
        </w:tc>
        <w:tc>
          <w:tcPr>
            <w:tcW w:w="1388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Baixa</w:t>
            </w:r>
          </w:p>
        </w:tc>
        <w:tc>
          <w:tcPr>
            <w:tcW w:w="962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Alto</w:t>
            </w:r>
          </w:p>
        </w:tc>
        <w:tc>
          <w:tcPr>
            <w:tcW w:w="1671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Contratada</w:t>
            </w:r>
          </w:p>
        </w:tc>
        <w:tc>
          <w:tcPr>
            <w:tcW w:w="3357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Fiscalização permanente</w:t>
            </w:r>
          </w:p>
        </w:tc>
      </w:tr>
      <w:tr w:rsidR="008911CA" w:rsidRPr="008911CA" w:rsidTr="00B0468C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Oscilação extraordinária de preços</w:t>
            </w:r>
          </w:p>
        </w:tc>
        <w:tc>
          <w:tcPr>
            <w:tcW w:w="1388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Baixa</w:t>
            </w:r>
          </w:p>
        </w:tc>
        <w:tc>
          <w:tcPr>
            <w:tcW w:w="962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Médio</w:t>
            </w:r>
          </w:p>
        </w:tc>
        <w:tc>
          <w:tcPr>
            <w:tcW w:w="1671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Compartilhado</w:t>
            </w:r>
          </w:p>
        </w:tc>
        <w:tc>
          <w:tcPr>
            <w:tcW w:w="3357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Aplicação do reequilíbrio econômico-financeiro, quando cabível</w:t>
            </w:r>
          </w:p>
        </w:tc>
      </w:tr>
      <w:tr w:rsidR="008911CA" w:rsidRPr="008911CA" w:rsidTr="00B0468C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Acidentes de trabalho</w:t>
            </w:r>
          </w:p>
        </w:tc>
        <w:tc>
          <w:tcPr>
            <w:tcW w:w="1388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Baixa</w:t>
            </w:r>
          </w:p>
        </w:tc>
        <w:tc>
          <w:tcPr>
            <w:tcW w:w="962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Alto</w:t>
            </w:r>
          </w:p>
        </w:tc>
        <w:tc>
          <w:tcPr>
            <w:tcW w:w="1671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Contratada</w:t>
            </w:r>
          </w:p>
        </w:tc>
        <w:tc>
          <w:tcPr>
            <w:tcW w:w="3357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 xml:space="preserve">Cumprimento integral das </w:t>
            </w:r>
            <w:proofErr w:type="spellStart"/>
            <w:r w:rsidRPr="008911CA">
              <w:rPr>
                <w:rFonts w:ascii="Calibri" w:hAnsi="Calibri" w:cs="Calibri"/>
                <w:sz w:val="22"/>
                <w:szCs w:val="22"/>
              </w:rPr>
              <w:t>NRs</w:t>
            </w:r>
            <w:proofErr w:type="spellEnd"/>
            <w:r w:rsidRPr="008911CA">
              <w:rPr>
                <w:rFonts w:ascii="Calibri" w:hAnsi="Calibri" w:cs="Calibri"/>
                <w:sz w:val="22"/>
                <w:szCs w:val="22"/>
              </w:rPr>
              <w:t xml:space="preserve"> e uso de EPIs</w:t>
            </w:r>
          </w:p>
        </w:tc>
      </w:tr>
      <w:tr w:rsidR="008911CA" w:rsidRPr="008911CA" w:rsidTr="00B0468C">
        <w:trPr>
          <w:tblCellSpacing w:w="15" w:type="dxa"/>
        </w:trPr>
        <w:tc>
          <w:tcPr>
            <w:tcW w:w="2223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Interferências em redes existentes</w:t>
            </w:r>
          </w:p>
        </w:tc>
        <w:tc>
          <w:tcPr>
            <w:tcW w:w="1388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Baixa</w:t>
            </w:r>
          </w:p>
        </w:tc>
        <w:tc>
          <w:tcPr>
            <w:tcW w:w="962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Médio</w:t>
            </w:r>
          </w:p>
        </w:tc>
        <w:tc>
          <w:tcPr>
            <w:tcW w:w="1671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Compartilhado</w:t>
            </w:r>
          </w:p>
        </w:tc>
        <w:tc>
          <w:tcPr>
            <w:tcW w:w="3357" w:type="dxa"/>
            <w:vAlign w:val="center"/>
            <w:hideMark/>
          </w:tcPr>
          <w:p w:rsidR="008911CA" w:rsidRPr="008911CA" w:rsidRDefault="008911CA" w:rsidP="002B0E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11CA">
              <w:rPr>
                <w:rFonts w:ascii="Calibri" w:hAnsi="Calibri" w:cs="Calibri"/>
                <w:sz w:val="22"/>
                <w:szCs w:val="22"/>
              </w:rPr>
              <w:t>Vistorias e compatibilização prévia dos projetos</w:t>
            </w:r>
          </w:p>
        </w:tc>
      </w:tr>
    </w:tbl>
    <w:p w:rsidR="00B0468C" w:rsidRDefault="00B0468C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34. DISPOSIÇÕES FINAIS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A contratada deverá observar rigorosamente: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os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Projetos Executivos;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Memorial Descritivo;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Planilha Orçamentária;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lastRenderedPageBreak/>
        <w:t>o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Cronograma Físico-Financeiro;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as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Normas Técnicas da ABNT;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as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normas da Vigilância Sanitária;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as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Normas Regulamentadoras do Ministério do Trabalho;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a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Resolução CONAMA nº 307/2002;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8911CA">
        <w:rPr>
          <w:rFonts w:ascii="Calibri" w:hAnsi="Calibri" w:cs="Calibri"/>
          <w:sz w:val="22"/>
          <w:szCs w:val="22"/>
        </w:rPr>
        <w:t>todas</w:t>
      </w:r>
      <w:proofErr w:type="gramEnd"/>
      <w:r w:rsidRPr="008911CA">
        <w:rPr>
          <w:rFonts w:ascii="Calibri" w:hAnsi="Calibri" w:cs="Calibri"/>
          <w:sz w:val="22"/>
          <w:szCs w:val="22"/>
        </w:rPr>
        <w:t xml:space="preserve"> as demais disposições constantes do Edital e do Contrato. 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>Os casos omissos serão resolvidos pela Administração com fundamento na Lei Federal nº 14.133/2021, no Código Civil e nos princípios gerais do Direito Administrativo.</w:t>
      </w:r>
    </w:p>
    <w:p w:rsidR="008911CA" w:rsidRP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</w:p>
    <w:p w:rsidR="008911CA" w:rsidRPr="008911CA" w:rsidRDefault="008911CA" w:rsidP="002B0E1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911CA">
        <w:rPr>
          <w:rFonts w:ascii="Calibri" w:hAnsi="Calibri" w:cs="Calibri"/>
          <w:b/>
          <w:bCs/>
          <w:sz w:val="22"/>
          <w:szCs w:val="22"/>
        </w:rPr>
        <w:t>35. APROVAÇÃO</w:t>
      </w:r>
    </w:p>
    <w:p w:rsidR="008911CA" w:rsidRDefault="008911CA" w:rsidP="002B0E1E">
      <w:pPr>
        <w:jc w:val="both"/>
        <w:rPr>
          <w:rFonts w:ascii="Calibri" w:hAnsi="Calibri" w:cs="Calibri"/>
          <w:sz w:val="22"/>
          <w:szCs w:val="22"/>
        </w:rPr>
      </w:pPr>
      <w:r w:rsidRPr="008911CA">
        <w:rPr>
          <w:rFonts w:ascii="Calibri" w:hAnsi="Calibri" w:cs="Calibri"/>
          <w:sz w:val="22"/>
          <w:szCs w:val="22"/>
        </w:rPr>
        <w:t xml:space="preserve">Após a conclusão do Estudo Técnico Preliminar e da elaboração do presente Termo de Referência, encaminham-se os autos à autoridade competente para aprovação da fase preparatória da contratação e autorização para instauração da </w:t>
      </w:r>
      <w:r w:rsidRPr="008911CA">
        <w:rPr>
          <w:rFonts w:ascii="Calibri" w:hAnsi="Calibri" w:cs="Calibri"/>
          <w:b/>
          <w:bCs/>
          <w:sz w:val="22"/>
          <w:szCs w:val="22"/>
        </w:rPr>
        <w:t>Concorrência Eletrônica</w:t>
      </w:r>
      <w:r w:rsidRPr="008911CA">
        <w:rPr>
          <w:rFonts w:ascii="Calibri" w:hAnsi="Calibri" w:cs="Calibri"/>
          <w:sz w:val="22"/>
          <w:szCs w:val="22"/>
        </w:rPr>
        <w:t xml:space="preserve">, destinada à contratação da empresa responsável pela execução da </w:t>
      </w:r>
      <w:r w:rsidRPr="008911CA">
        <w:rPr>
          <w:rFonts w:ascii="Calibri" w:hAnsi="Calibri" w:cs="Calibri"/>
          <w:b/>
          <w:bCs/>
          <w:sz w:val="22"/>
          <w:szCs w:val="22"/>
        </w:rPr>
        <w:t>Ampliação do Pronto Atendimento Municipal – Etapa 01</w:t>
      </w:r>
      <w:r w:rsidRPr="008911CA">
        <w:rPr>
          <w:rFonts w:ascii="Calibri" w:hAnsi="Calibri" w:cs="Calibri"/>
          <w:sz w:val="22"/>
          <w:szCs w:val="22"/>
        </w:rPr>
        <w:t>.</w:t>
      </w:r>
    </w:p>
    <w:p w:rsidR="002B0E1E" w:rsidRDefault="002B0E1E" w:rsidP="002B0E1E">
      <w:pPr>
        <w:jc w:val="both"/>
        <w:rPr>
          <w:rFonts w:ascii="Calibri" w:hAnsi="Calibri" w:cs="Calibri"/>
          <w:sz w:val="22"/>
          <w:szCs w:val="22"/>
        </w:rPr>
      </w:pPr>
    </w:p>
    <w:p w:rsidR="002B0E1E" w:rsidRDefault="002B0E1E" w:rsidP="002B0E1E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Santo Antônio das Missões, </w:t>
      </w:r>
      <w:r w:rsidR="00FD042B">
        <w:rPr>
          <w:rFonts w:ascii="Calibri" w:hAnsi="Calibri" w:cs="Calibri"/>
          <w:sz w:val="22"/>
          <w:szCs w:val="22"/>
        </w:rPr>
        <w:t>31</w:t>
      </w:r>
      <w:r>
        <w:rPr>
          <w:rFonts w:ascii="Calibri" w:hAnsi="Calibri" w:cs="Calibri"/>
          <w:sz w:val="22"/>
          <w:szCs w:val="22"/>
        </w:rPr>
        <w:t xml:space="preserve"> de julho de 2026.</w:t>
      </w:r>
    </w:p>
    <w:p w:rsidR="003416B0" w:rsidRDefault="003416B0" w:rsidP="002B0E1E">
      <w:pPr>
        <w:jc w:val="right"/>
        <w:rPr>
          <w:rFonts w:ascii="Calibri" w:hAnsi="Calibri" w:cs="Calibri"/>
          <w:sz w:val="22"/>
          <w:szCs w:val="22"/>
        </w:rPr>
      </w:pPr>
    </w:p>
    <w:p w:rsidR="003416B0" w:rsidRDefault="003416B0" w:rsidP="003416B0">
      <w:pPr>
        <w:spacing w:after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Lauro Barros Boccacio</w:t>
      </w:r>
    </w:p>
    <w:p w:rsidR="003416B0" w:rsidRPr="00A839FD" w:rsidRDefault="003416B0" w:rsidP="003416B0">
      <w:pPr>
        <w:spacing w:after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Secretário de Saúde</w:t>
      </w:r>
    </w:p>
    <w:p w:rsidR="003416B0" w:rsidRPr="008911CA" w:rsidRDefault="003416B0" w:rsidP="002B0E1E">
      <w:pPr>
        <w:jc w:val="right"/>
        <w:rPr>
          <w:rFonts w:ascii="Calibri" w:hAnsi="Calibri" w:cs="Calibri"/>
          <w:sz w:val="22"/>
          <w:szCs w:val="22"/>
        </w:rPr>
      </w:pPr>
    </w:p>
    <w:p w:rsidR="008562B1" w:rsidRPr="007028B6" w:rsidRDefault="008562B1" w:rsidP="002B0E1E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sectPr w:rsidR="008562B1" w:rsidRPr="007028B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901" w:rsidRDefault="00957901" w:rsidP="00072056">
      <w:pPr>
        <w:spacing w:after="0" w:line="240" w:lineRule="auto"/>
      </w:pPr>
      <w:r>
        <w:separator/>
      </w:r>
    </w:p>
  </w:endnote>
  <w:endnote w:type="continuationSeparator" w:id="0">
    <w:p w:rsidR="00957901" w:rsidRDefault="00957901" w:rsidP="00072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901" w:rsidRDefault="00957901" w:rsidP="00072056">
      <w:pPr>
        <w:spacing w:after="0" w:line="240" w:lineRule="auto"/>
      </w:pPr>
      <w:r>
        <w:separator/>
      </w:r>
    </w:p>
  </w:footnote>
  <w:footnote w:type="continuationSeparator" w:id="0">
    <w:p w:rsidR="00957901" w:rsidRDefault="00957901" w:rsidP="00072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056" w:rsidRPr="00192798" w:rsidRDefault="00072056" w:rsidP="0007205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E036A4" wp14:editId="1B9CF43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056" w:rsidRDefault="00072056" w:rsidP="00072056">
                          <w:pPr>
                            <w:jc w:val="center"/>
                          </w:pPr>
                        </w:p>
                        <w:p w:rsidR="00072056" w:rsidRDefault="00072056" w:rsidP="00072056">
                          <w:pPr>
                            <w:jc w:val="center"/>
                          </w:pPr>
                        </w:p>
                        <w:p w:rsidR="00072056" w:rsidRPr="007E31E4" w:rsidRDefault="00072056" w:rsidP="0007205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72056" w:rsidRPr="007E31E4" w:rsidRDefault="00072056" w:rsidP="0007205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72056" w:rsidRPr="000C2407" w:rsidRDefault="00072056" w:rsidP="0007205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072056" w:rsidRDefault="00072056" w:rsidP="00072056">
                          <w:pPr>
                            <w:jc w:val="center"/>
                          </w:pPr>
                        </w:p>
                        <w:p w:rsidR="00072056" w:rsidRDefault="00072056" w:rsidP="0007205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E036A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72056" w:rsidRDefault="00072056" w:rsidP="00072056">
                    <w:pPr>
                      <w:jc w:val="center"/>
                    </w:pPr>
                  </w:p>
                  <w:p w:rsidR="00072056" w:rsidRDefault="00072056" w:rsidP="00072056">
                    <w:pPr>
                      <w:jc w:val="center"/>
                    </w:pPr>
                  </w:p>
                  <w:p w:rsidR="00072056" w:rsidRPr="007E31E4" w:rsidRDefault="00072056" w:rsidP="0007205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72056" w:rsidRPr="007E31E4" w:rsidRDefault="00072056" w:rsidP="0007205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72056" w:rsidRPr="000C2407" w:rsidRDefault="00072056" w:rsidP="0007205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072056" w:rsidRDefault="00072056" w:rsidP="00072056">
                    <w:pPr>
                      <w:jc w:val="center"/>
                    </w:pPr>
                  </w:p>
                  <w:p w:rsidR="00072056" w:rsidRDefault="00072056" w:rsidP="0007205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7253665" r:id="rId2"/>
      </w:object>
    </w:r>
  </w:p>
  <w:p w:rsidR="00072056" w:rsidRDefault="00072056">
    <w:pPr>
      <w:pStyle w:val="Cabealho"/>
    </w:pPr>
  </w:p>
  <w:p w:rsidR="00072056" w:rsidRDefault="0007205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27E0"/>
    <w:multiLevelType w:val="multilevel"/>
    <w:tmpl w:val="F052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A2DD2"/>
    <w:multiLevelType w:val="multilevel"/>
    <w:tmpl w:val="1382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13B2D"/>
    <w:multiLevelType w:val="multilevel"/>
    <w:tmpl w:val="F47E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61021"/>
    <w:multiLevelType w:val="multilevel"/>
    <w:tmpl w:val="C6B4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00032"/>
    <w:multiLevelType w:val="multilevel"/>
    <w:tmpl w:val="52D4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A58F1"/>
    <w:multiLevelType w:val="multilevel"/>
    <w:tmpl w:val="B99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D31661"/>
    <w:multiLevelType w:val="multilevel"/>
    <w:tmpl w:val="6608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3A528F"/>
    <w:multiLevelType w:val="multilevel"/>
    <w:tmpl w:val="DC96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7C6695"/>
    <w:multiLevelType w:val="multilevel"/>
    <w:tmpl w:val="49BC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8133AC"/>
    <w:multiLevelType w:val="multilevel"/>
    <w:tmpl w:val="1788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004440"/>
    <w:multiLevelType w:val="multilevel"/>
    <w:tmpl w:val="3F48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764401"/>
    <w:multiLevelType w:val="multilevel"/>
    <w:tmpl w:val="4D8A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644759"/>
    <w:multiLevelType w:val="multilevel"/>
    <w:tmpl w:val="A4D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4126B4"/>
    <w:multiLevelType w:val="multilevel"/>
    <w:tmpl w:val="F6A0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363365"/>
    <w:multiLevelType w:val="multilevel"/>
    <w:tmpl w:val="BBDA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A2718E"/>
    <w:multiLevelType w:val="multilevel"/>
    <w:tmpl w:val="5294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C332D"/>
    <w:multiLevelType w:val="multilevel"/>
    <w:tmpl w:val="1D32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B252C8"/>
    <w:multiLevelType w:val="multilevel"/>
    <w:tmpl w:val="F97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C01F5F"/>
    <w:multiLevelType w:val="multilevel"/>
    <w:tmpl w:val="54B0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1D02A1"/>
    <w:multiLevelType w:val="multilevel"/>
    <w:tmpl w:val="309E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3448D3"/>
    <w:multiLevelType w:val="multilevel"/>
    <w:tmpl w:val="0D36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D20291"/>
    <w:multiLevelType w:val="multilevel"/>
    <w:tmpl w:val="5E68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20"/>
  </w:num>
  <w:num w:numId="5">
    <w:abstractNumId w:val="3"/>
  </w:num>
  <w:num w:numId="6">
    <w:abstractNumId w:val="0"/>
  </w:num>
  <w:num w:numId="7">
    <w:abstractNumId w:val="9"/>
  </w:num>
  <w:num w:numId="8">
    <w:abstractNumId w:val="10"/>
  </w:num>
  <w:num w:numId="9">
    <w:abstractNumId w:val="21"/>
  </w:num>
  <w:num w:numId="10">
    <w:abstractNumId w:val="12"/>
  </w:num>
  <w:num w:numId="11">
    <w:abstractNumId w:val="19"/>
  </w:num>
  <w:num w:numId="12">
    <w:abstractNumId w:val="7"/>
  </w:num>
  <w:num w:numId="13">
    <w:abstractNumId w:val="18"/>
  </w:num>
  <w:num w:numId="14">
    <w:abstractNumId w:val="2"/>
  </w:num>
  <w:num w:numId="15">
    <w:abstractNumId w:val="11"/>
  </w:num>
  <w:num w:numId="16">
    <w:abstractNumId w:val="14"/>
  </w:num>
  <w:num w:numId="17">
    <w:abstractNumId w:val="8"/>
  </w:num>
  <w:num w:numId="18">
    <w:abstractNumId w:val="16"/>
  </w:num>
  <w:num w:numId="19">
    <w:abstractNumId w:val="6"/>
  </w:num>
  <w:num w:numId="20">
    <w:abstractNumId w:val="13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CE"/>
    <w:rsid w:val="00072056"/>
    <w:rsid w:val="002B0E1E"/>
    <w:rsid w:val="003416B0"/>
    <w:rsid w:val="00590657"/>
    <w:rsid w:val="007028B6"/>
    <w:rsid w:val="00751B61"/>
    <w:rsid w:val="00780032"/>
    <w:rsid w:val="007B5829"/>
    <w:rsid w:val="007C471D"/>
    <w:rsid w:val="008562B1"/>
    <w:rsid w:val="00872DED"/>
    <w:rsid w:val="008911CA"/>
    <w:rsid w:val="00957901"/>
    <w:rsid w:val="00A138C3"/>
    <w:rsid w:val="00B0468C"/>
    <w:rsid w:val="00C802CE"/>
    <w:rsid w:val="00FB7CB4"/>
    <w:rsid w:val="00F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A60A"/>
  <w15:chartTrackingRefBased/>
  <w15:docId w15:val="{FB188BB2-B6B8-46D3-8F0B-CAEE9846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80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80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80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80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80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80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80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80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80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80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80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80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802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802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802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802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802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802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80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80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80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80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80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802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802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802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80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802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802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720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2056"/>
  </w:style>
  <w:style w:type="paragraph" w:styleId="Rodap">
    <w:name w:val="footer"/>
    <w:basedOn w:val="Normal"/>
    <w:link w:val="RodapChar"/>
    <w:uiPriority w:val="99"/>
    <w:unhideWhenUsed/>
    <w:rsid w:val="000720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2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7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2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2368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user134</cp:lastModifiedBy>
  <cp:revision>2</cp:revision>
  <dcterms:created xsi:type="dcterms:W3CDTF">2026-08-03T12:15:00Z</dcterms:created>
  <dcterms:modified xsi:type="dcterms:W3CDTF">2026-08-03T12:15:00Z</dcterms:modified>
</cp:coreProperties>
</file>