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6118" w:rsidRDefault="006B6118" w:rsidP="006B6118">
      <w:pPr>
        <w:pStyle w:val="Ttulo7"/>
        <w:spacing w:line="360" w:lineRule="auto"/>
        <w:ind w:firstLine="397"/>
        <w:rPr>
          <w:rFonts w:ascii="Arial" w:hAnsi="Arial"/>
          <w:sz w:val="22"/>
        </w:rPr>
      </w:pPr>
      <w:r>
        <w:rPr>
          <w:rFonts w:ascii="Arial" w:hAnsi="Arial"/>
          <w:sz w:val="22"/>
        </w:rPr>
        <w:t>E D I T A L     D E     P R E G Ã O  Nº  017 – 2023.</w:t>
      </w:r>
    </w:p>
    <w:p w:rsidR="006B6118" w:rsidRDefault="006B6118" w:rsidP="006B6118">
      <w:pPr>
        <w:spacing w:line="360" w:lineRule="auto"/>
        <w:jc w:val="center"/>
      </w:pPr>
    </w:p>
    <w:p w:rsidR="006B6118" w:rsidRDefault="006B6118" w:rsidP="00E72537">
      <w:pPr>
        <w:spacing w:line="360" w:lineRule="auto"/>
        <w:jc w:val="center"/>
        <w:rPr>
          <w:b/>
        </w:rPr>
      </w:pPr>
      <w:r>
        <w:rPr>
          <w:b/>
        </w:rPr>
        <w:t xml:space="preserve">Licitações exclusivas às beneficiárias da Lei Complementar nº 123/2006. </w:t>
      </w:r>
    </w:p>
    <w:p w:rsidR="006B6118" w:rsidRDefault="006B6118" w:rsidP="006B6118">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Pr>
          <w:b/>
          <w:spacing w:val="14"/>
        </w:rPr>
        <w:t>Município de Santo Antônio das Missões-RS.</w:t>
      </w:r>
    </w:p>
    <w:p w:rsidR="006B6118" w:rsidRDefault="006B6118" w:rsidP="006B6118">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Pr>
          <w:b/>
          <w:spacing w:val="14"/>
        </w:rPr>
        <w:t>Edital de Pregão Presencial nº 017/ 2023.</w:t>
      </w:r>
    </w:p>
    <w:p w:rsidR="006B6118" w:rsidRDefault="006B6118" w:rsidP="006B6118">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Pr>
          <w:b/>
          <w:spacing w:val="14"/>
        </w:rPr>
        <w:t>Tipo de julgamento: menor preço por item.</w:t>
      </w:r>
    </w:p>
    <w:p w:rsidR="006B6118" w:rsidRDefault="006B6118" w:rsidP="006B6118">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p>
    <w:p w:rsidR="006B6118" w:rsidRDefault="006B6118" w:rsidP="006B6118">
      <w:pPr>
        <w:tabs>
          <w:tab w:val="left" w:pos="2835"/>
        </w:tabs>
        <w:ind w:left="57" w:right="57" w:firstLine="397"/>
        <w:jc w:val="both"/>
        <w:rPr>
          <w:spacing w:val="14"/>
        </w:rPr>
      </w:pPr>
    </w:p>
    <w:p w:rsidR="006B6118" w:rsidRPr="00E72537" w:rsidRDefault="006B6118" w:rsidP="00E72537">
      <w:pPr>
        <w:pStyle w:val="Recuodecorpodetexto"/>
        <w:tabs>
          <w:tab w:val="left" w:pos="1134"/>
        </w:tabs>
        <w:ind w:left="4253"/>
        <w:rPr>
          <w:rFonts w:cs="Arial"/>
          <w:szCs w:val="24"/>
        </w:rPr>
      </w:pPr>
      <w:r>
        <w:rPr>
          <w:rFonts w:cs="Arial"/>
        </w:rPr>
        <w:t xml:space="preserve">Edital de pregão presencial, para </w:t>
      </w:r>
      <w:r>
        <w:rPr>
          <w:rFonts w:cs="Arial"/>
          <w:szCs w:val="24"/>
        </w:rPr>
        <w:t>a contratação de empresa para a execução de Processo Seletivo Simpl</w:t>
      </w:r>
      <w:r w:rsidR="00EA03B2">
        <w:rPr>
          <w:rFonts w:cs="Arial"/>
          <w:szCs w:val="24"/>
        </w:rPr>
        <w:t>ificado por análise curricular,</w:t>
      </w:r>
      <w:r>
        <w:rPr>
          <w:rFonts w:cs="Arial"/>
          <w:szCs w:val="24"/>
        </w:rPr>
        <w:t xml:space="preserve"> Prova Teórica</w:t>
      </w:r>
      <w:r w:rsidR="00EA03B2">
        <w:rPr>
          <w:rFonts w:cs="Arial"/>
          <w:szCs w:val="24"/>
        </w:rPr>
        <w:t>, Títulos e Práticas</w:t>
      </w:r>
      <w:r>
        <w:rPr>
          <w:rFonts w:cs="Arial"/>
          <w:szCs w:val="24"/>
        </w:rPr>
        <w:t>, para preenchimento de cargos temporários, d</w:t>
      </w:r>
      <w:r>
        <w:rPr>
          <w:rFonts w:cs="Arial"/>
        </w:rPr>
        <w:t>a Prefeitura Municipal de Santo Antônio das Missões-RS.</w:t>
      </w:r>
    </w:p>
    <w:p w:rsidR="006B6118" w:rsidRDefault="006B6118" w:rsidP="006B6118">
      <w:pPr>
        <w:pStyle w:val="Recuodecorpodetexto"/>
        <w:tabs>
          <w:tab w:val="left" w:pos="1134"/>
        </w:tabs>
        <w:rPr>
          <w:rFonts w:cs="Arial"/>
          <w:szCs w:val="24"/>
        </w:rPr>
      </w:pPr>
      <w:r>
        <w:rPr>
          <w:b/>
        </w:rPr>
        <w:t>O PREFEITO MUNICIPAL DE SANTO ANTÔNIO DAS MISSÕES-RS</w:t>
      </w:r>
      <w:r>
        <w:t>, no uso de suas atribuições, torna público, para conhecimento dos interessado</w:t>
      </w:r>
      <w:r w:rsidR="00E72537">
        <w:t xml:space="preserve">s, que às </w:t>
      </w:r>
      <w:r w:rsidR="00E72537" w:rsidRPr="00E72537">
        <w:rPr>
          <w:b/>
          <w:u w:val="single"/>
        </w:rPr>
        <w:t>09:00 horas, do dia 12</w:t>
      </w:r>
      <w:r w:rsidRPr="00E72537">
        <w:rPr>
          <w:b/>
          <w:u w:val="single"/>
        </w:rPr>
        <w:t xml:space="preserve"> do </w:t>
      </w:r>
      <w:r w:rsidR="00E72537" w:rsidRPr="00E72537">
        <w:rPr>
          <w:b/>
          <w:u w:val="single"/>
        </w:rPr>
        <w:t>mês de abril</w:t>
      </w:r>
      <w:r w:rsidRPr="00E72537">
        <w:rPr>
          <w:b/>
          <w:u w:val="single"/>
        </w:rPr>
        <w:t xml:space="preserve"> do ano de 2023</w:t>
      </w:r>
      <w:r>
        <w:t xml:space="preserve">, na sala de reuniões da Prefeitura Municipal de Santo Antônio das Missões-RS, localizada na Avenida Prefeito José Nunes de Abreu, nº 6.000, centro, Santo Antônio das Missões-RS, se reunirão o pregoeiro e a equipe de apoio, designados pela Portaria  nº 32071/2019, com a finalidade de receber propostas e documentos de habilitação, objetivando </w:t>
      </w:r>
      <w:r>
        <w:rPr>
          <w:rFonts w:cs="Arial"/>
          <w:szCs w:val="24"/>
        </w:rPr>
        <w:t>contratação de empresa para a execução de Processo Seletivo Simpl</w:t>
      </w:r>
      <w:r w:rsidR="00EA03B2">
        <w:rPr>
          <w:rFonts w:cs="Arial"/>
          <w:szCs w:val="24"/>
        </w:rPr>
        <w:t>ificado por análise Curricular ,</w:t>
      </w:r>
      <w:r>
        <w:rPr>
          <w:rFonts w:cs="Arial"/>
          <w:szCs w:val="24"/>
        </w:rPr>
        <w:t xml:space="preserve"> Prova Teórica</w:t>
      </w:r>
      <w:r w:rsidR="00EA03B2">
        <w:rPr>
          <w:rFonts w:cs="Arial"/>
          <w:szCs w:val="24"/>
        </w:rPr>
        <w:t>, Títulos e Práticas</w:t>
      </w:r>
      <w:r>
        <w:rPr>
          <w:rFonts w:cs="Arial"/>
          <w:szCs w:val="24"/>
        </w:rPr>
        <w:t>, para preenchimento de Cargos Temporários d</w:t>
      </w:r>
      <w:r>
        <w:rPr>
          <w:rFonts w:cs="Arial"/>
        </w:rPr>
        <w:t>a Prefeitura Municipal de Santo Antônio das Missões-RS</w:t>
      </w:r>
      <w:r>
        <w:t>, processando-se essa licitação nos termos da Lei Federal n.º 10.520/2002, da Lei Complementar nº 123/2006, com as alterações da Lei Complementar nº 147/2014, e do Decreto Municipal nº 1562/2016,  com aplicação subsidiária da Lei Federal nº 8.666/1993.</w:t>
      </w:r>
    </w:p>
    <w:p w:rsidR="006B6118" w:rsidRDefault="006B6118" w:rsidP="006B6118">
      <w:pPr>
        <w:spacing w:line="360" w:lineRule="auto"/>
        <w:ind w:firstLine="1134"/>
        <w:jc w:val="both"/>
        <w:rPr>
          <w:szCs w:val="22"/>
        </w:rPr>
      </w:pPr>
      <w:r>
        <w:rPr>
          <w:szCs w:val="22"/>
        </w:rPr>
        <w:t>A presente licitação será exclusiva às beneficiárias da Lei Complementar nº 123/2006, nos termos do seu art. 48, inciso I, alterado pela Lei Complementar nº 147/2014.</w:t>
      </w:r>
    </w:p>
    <w:p w:rsidR="006B6118" w:rsidRDefault="006B6118" w:rsidP="006B6118">
      <w:pPr>
        <w:spacing w:line="360" w:lineRule="auto"/>
        <w:ind w:firstLine="1418"/>
        <w:jc w:val="both"/>
        <w:rPr>
          <w:b/>
        </w:rPr>
      </w:pPr>
    </w:p>
    <w:p w:rsidR="006B6118" w:rsidRDefault="006B6118" w:rsidP="006B6118">
      <w:pPr>
        <w:spacing w:line="360" w:lineRule="auto"/>
        <w:jc w:val="both"/>
        <w:rPr>
          <w:b/>
        </w:rPr>
      </w:pPr>
      <w:r>
        <w:rPr>
          <w:b/>
        </w:rPr>
        <w:t>1. DO OBJETO:</w:t>
      </w:r>
    </w:p>
    <w:p w:rsidR="006B6118" w:rsidRDefault="006B6118" w:rsidP="006B6118">
      <w:pPr>
        <w:pStyle w:val="Recuodecorpodetexto"/>
        <w:spacing w:before="0"/>
        <w:rPr>
          <w:rFonts w:cs="Arial"/>
          <w:szCs w:val="24"/>
        </w:rPr>
      </w:pPr>
      <w:r>
        <w:rPr>
          <w:rFonts w:cs="Arial"/>
          <w:szCs w:val="24"/>
        </w:rPr>
        <w:lastRenderedPageBreak/>
        <w:t>Constitui objeto da presente  licitação a contratação de empresa para a execução de Processo Seletivo Simpl</w:t>
      </w:r>
      <w:r w:rsidR="00A226A1">
        <w:rPr>
          <w:rFonts w:cs="Arial"/>
          <w:szCs w:val="24"/>
        </w:rPr>
        <w:t>ificado por análise Curricular,</w:t>
      </w:r>
      <w:bookmarkStart w:id="0" w:name="_GoBack"/>
      <w:bookmarkEnd w:id="0"/>
      <w:r>
        <w:rPr>
          <w:rFonts w:cs="Arial"/>
          <w:szCs w:val="24"/>
        </w:rPr>
        <w:t xml:space="preserve"> Prova Teórica</w:t>
      </w:r>
      <w:r w:rsidR="00EA03B2">
        <w:rPr>
          <w:rFonts w:cs="Arial"/>
          <w:szCs w:val="24"/>
        </w:rPr>
        <w:t>, Títulos e Práticas</w:t>
      </w:r>
      <w:r>
        <w:rPr>
          <w:rFonts w:cs="Arial"/>
          <w:szCs w:val="24"/>
        </w:rPr>
        <w:t>, para preenchimento de Cargos Temporários d</w:t>
      </w:r>
      <w:r>
        <w:rPr>
          <w:rFonts w:cs="Arial"/>
        </w:rPr>
        <w:t>a Prefeitura Municipal de Santo Antônio das Missões-RS</w:t>
      </w:r>
      <w:r>
        <w:rPr>
          <w:rFonts w:cs="Arial"/>
          <w:szCs w:val="24"/>
        </w:rPr>
        <w:t>.</w:t>
      </w:r>
    </w:p>
    <w:p w:rsidR="006B6118" w:rsidRDefault="006B6118" w:rsidP="006B6118">
      <w:pPr>
        <w:pStyle w:val="Recuodecorpodetexto"/>
        <w:spacing w:before="0"/>
      </w:pPr>
    </w:p>
    <w:tbl>
      <w:tblPr>
        <w:tblW w:w="92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1"/>
        <w:gridCol w:w="992"/>
        <w:gridCol w:w="1559"/>
        <w:gridCol w:w="2127"/>
        <w:gridCol w:w="1984"/>
      </w:tblGrid>
      <w:tr w:rsidR="006B6118" w:rsidTr="00DE391F">
        <w:tc>
          <w:tcPr>
            <w:tcW w:w="2581" w:type="dxa"/>
            <w:tcBorders>
              <w:top w:val="single" w:sz="4" w:space="0" w:color="auto"/>
              <w:left w:val="single" w:sz="4" w:space="0" w:color="auto"/>
              <w:bottom w:val="single" w:sz="4" w:space="0" w:color="auto"/>
              <w:right w:val="single" w:sz="4" w:space="0" w:color="auto"/>
            </w:tcBorders>
            <w:vAlign w:val="center"/>
            <w:hideMark/>
          </w:tcPr>
          <w:p w:rsidR="006B6118" w:rsidRDefault="006B6118">
            <w:pPr>
              <w:spacing w:line="256" w:lineRule="auto"/>
              <w:jc w:val="both"/>
              <w:rPr>
                <w:rFonts w:ascii="Times New Roman" w:eastAsia="Calibri" w:hAnsi="Times New Roman"/>
                <w:b/>
                <w:szCs w:val="22"/>
              </w:rPr>
            </w:pPr>
            <w:r>
              <w:rPr>
                <w:rFonts w:ascii="Times New Roman" w:eastAsia="Calibri" w:hAnsi="Times New Roman"/>
                <w:b/>
                <w:szCs w:val="22"/>
              </w:rPr>
              <w:t>CARGO</w:t>
            </w:r>
          </w:p>
        </w:tc>
        <w:tc>
          <w:tcPr>
            <w:tcW w:w="992" w:type="dxa"/>
            <w:tcBorders>
              <w:top w:val="single" w:sz="4" w:space="0" w:color="auto"/>
              <w:left w:val="single" w:sz="4" w:space="0" w:color="auto"/>
              <w:bottom w:val="single" w:sz="4" w:space="0" w:color="auto"/>
              <w:right w:val="single" w:sz="4" w:space="0" w:color="auto"/>
            </w:tcBorders>
            <w:vAlign w:val="center"/>
            <w:hideMark/>
          </w:tcPr>
          <w:p w:rsidR="006B6118" w:rsidRDefault="006B6118">
            <w:pPr>
              <w:spacing w:line="256" w:lineRule="auto"/>
              <w:jc w:val="both"/>
              <w:rPr>
                <w:rFonts w:ascii="Times New Roman" w:eastAsia="Calibri" w:hAnsi="Times New Roman"/>
                <w:b/>
                <w:szCs w:val="22"/>
              </w:rPr>
            </w:pPr>
            <w:r>
              <w:rPr>
                <w:rFonts w:ascii="Times New Roman" w:eastAsia="Calibri" w:hAnsi="Times New Roman"/>
                <w:b/>
                <w:szCs w:val="22"/>
              </w:rPr>
              <w:t>VAGAS</w:t>
            </w:r>
          </w:p>
        </w:tc>
        <w:tc>
          <w:tcPr>
            <w:tcW w:w="1559" w:type="dxa"/>
            <w:tcBorders>
              <w:top w:val="single" w:sz="4" w:space="0" w:color="auto"/>
              <w:left w:val="single" w:sz="4" w:space="0" w:color="auto"/>
              <w:bottom w:val="single" w:sz="4" w:space="0" w:color="auto"/>
              <w:right w:val="single" w:sz="4" w:space="0" w:color="auto"/>
            </w:tcBorders>
            <w:vAlign w:val="center"/>
            <w:hideMark/>
          </w:tcPr>
          <w:p w:rsidR="006B6118" w:rsidRDefault="006B6118">
            <w:pPr>
              <w:spacing w:line="256" w:lineRule="auto"/>
              <w:jc w:val="both"/>
              <w:rPr>
                <w:rFonts w:ascii="Times New Roman" w:eastAsia="Calibri" w:hAnsi="Times New Roman"/>
                <w:b/>
                <w:szCs w:val="22"/>
              </w:rPr>
            </w:pPr>
            <w:r>
              <w:rPr>
                <w:rFonts w:ascii="Times New Roman" w:eastAsia="Calibri" w:hAnsi="Times New Roman"/>
                <w:b/>
                <w:szCs w:val="22"/>
              </w:rPr>
              <w:t>Salário</w:t>
            </w:r>
          </w:p>
        </w:tc>
        <w:tc>
          <w:tcPr>
            <w:tcW w:w="2127" w:type="dxa"/>
            <w:tcBorders>
              <w:top w:val="single" w:sz="4" w:space="0" w:color="auto"/>
              <w:left w:val="single" w:sz="4" w:space="0" w:color="auto"/>
              <w:bottom w:val="single" w:sz="4" w:space="0" w:color="auto"/>
              <w:right w:val="single" w:sz="4" w:space="0" w:color="auto"/>
            </w:tcBorders>
            <w:vAlign w:val="center"/>
            <w:hideMark/>
          </w:tcPr>
          <w:p w:rsidR="006B6118" w:rsidRDefault="006B6118">
            <w:pPr>
              <w:spacing w:line="256" w:lineRule="auto"/>
              <w:jc w:val="both"/>
              <w:rPr>
                <w:rFonts w:ascii="Times New Roman" w:eastAsia="Calibri" w:hAnsi="Times New Roman"/>
                <w:b/>
                <w:szCs w:val="22"/>
              </w:rPr>
            </w:pPr>
            <w:r>
              <w:rPr>
                <w:rFonts w:ascii="Times New Roman" w:eastAsia="Calibri" w:hAnsi="Times New Roman"/>
                <w:b/>
                <w:szCs w:val="22"/>
              </w:rPr>
              <w:t>ESCOLARIDADE</w:t>
            </w:r>
          </w:p>
        </w:tc>
        <w:tc>
          <w:tcPr>
            <w:tcW w:w="1984" w:type="dxa"/>
            <w:tcBorders>
              <w:top w:val="single" w:sz="4" w:space="0" w:color="auto"/>
              <w:left w:val="single" w:sz="4" w:space="0" w:color="auto"/>
              <w:bottom w:val="single" w:sz="4" w:space="0" w:color="auto"/>
              <w:right w:val="single" w:sz="4" w:space="0" w:color="auto"/>
            </w:tcBorders>
            <w:vAlign w:val="center"/>
            <w:hideMark/>
          </w:tcPr>
          <w:p w:rsidR="006B6118" w:rsidRDefault="006B6118">
            <w:pPr>
              <w:spacing w:line="256" w:lineRule="auto"/>
              <w:jc w:val="both"/>
              <w:rPr>
                <w:rFonts w:ascii="Times New Roman" w:eastAsia="Calibri" w:hAnsi="Times New Roman"/>
                <w:b/>
                <w:szCs w:val="22"/>
              </w:rPr>
            </w:pPr>
            <w:r>
              <w:rPr>
                <w:rFonts w:ascii="Times New Roman" w:eastAsia="Calibri" w:hAnsi="Times New Roman"/>
                <w:b/>
                <w:szCs w:val="22"/>
              </w:rPr>
              <w:t>TIPO DE PROVA</w:t>
            </w:r>
          </w:p>
        </w:tc>
      </w:tr>
      <w:tr w:rsidR="006B6118" w:rsidTr="00DE391F">
        <w:tc>
          <w:tcPr>
            <w:tcW w:w="2581" w:type="dxa"/>
            <w:tcBorders>
              <w:top w:val="single" w:sz="4" w:space="0" w:color="auto"/>
              <w:left w:val="single" w:sz="4" w:space="0" w:color="auto"/>
              <w:bottom w:val="single" w:sz="4" w:space="0" w:color="auto"/>
              <w:right w:val="single" w:sz="4" w:space="0" w:color="auto"/>
            </w:tcBorders>
            <w:hideMark/>
          </w:tcPr>
          <w:p w:rsidR="006B6118" w:rsidRDefault="006B6118">
            <w:pPr>
              <w:spacing w:line="256" w:lineRule="auto"/>
              <w:jc w:val="both"/>
              <w:rPr>
                <w:rFonts w:ascii="Times New Roman" w:eastAsia="Calibri" w:hAnsi="Times New Roman"/>
                <w:szCs w:val="22"/>
              </w:rPr>
            </w:pPr>
            <w:r>
              <w:rPr>
                <w:rFonts w:ascii="Times New Roman" w:eastAsia="Calibri" w:hAnsi="Times New Roman"/>
                <w:szCs w:val="22"/>
              </w:rPr>
              <w:t>Professor de Educação Infantil</w:t>
            </w:r>
          </w:p>
        </w:tc>
        <w:tc>
          <w:tcPr>
            <w:tcW w:w="992" w:type="dxa"/>
            <w:tcBorders>
              <w:top w:val="single" w:sz="4" w:space="0" w:color="auto"/>
              <w:left w:val="single" w:sz="4" w:space="0" w:color="auto"/>
              <w:bottom w:val="single" w:sz="4" w:space="0" w:color="auto"/>
              <w:right w:val="single" w:sz="4" w:space="0" w:color="auto"/>
            </w:tcBorders>
            <w:hideMark/>
          </w:tcPr>
          <w:p w:rsidR="006B6118" w:rsidRDefault="006B6118">
            <w:pPr>
              <w:spacing w:line="256" w:lineRule="auto"/>
              <w:jc w:val="both"/>
              <w:rPr>
                <w:rFonts w:ascii="Times New Roman" w:eastAsia="Calibri" w:hAnsi="Times New Roman"/>
                <w:szCs w:val="22"/>
              </w:rPr>
            </w:pPr>
            <w:r>
              <w:rPr>
                <w:rFonts w:ascii="Times New Roman" w:eastAsia="Calibri" w:hAnsi="Times New Roman"/>
                <w:szCs w:val="22"/>
              </w:rPr>
              <w:t>CR</w:t>
            </w:r>
          </w:p>
        </w:tc>
        <w:tc>
          <w:tcPr>
            <w:tcW w:w="1559" w:type="dxa"/>
            <w:tcBorders>
              <w:top w:val="single" w:sz="4" w:space="0" w:color="auto"/>
              <w:left w:val="single" w:sz="4" w:space="0" w:color="auto"/>
              <w:bottom w:val="single" w:sz="4" w:space="0" w:color="auto"/>
              <w:right w:val="single" w:sz="4" w:space="0" w:color="auto"/>
            </w:tcBorders>
            <w:hideMark/>
          </w:tcPr>
          <w:p w:rsidR="006B6118" w:rsidRDefault="009D5DC4">
            <w:pPr>
              <w:spacing w:line="256" w:lineRule="auto"/>
              <w:jc w:val="both"/>
              <w:rPr>
                <w:rFonts w:ascii="Times New Roman" w:eastAsia="Calibri" w:hAnsi="Times New Roman"/>
                <w:szCs w:val="22"/>
              </w:rPr>
            </w:pPr>
            <w:r>
              <w:rPr>
                <w:rFonts w:ascii="Times New Roman" w:eastAsia="Calibri" w:hAnsi="Times New Roman"/>
                <w:szCs w:val="22"/>
              </w:rPr>
              <w:t>R$ - 1.834,45</w:t>
            </w:r>
          </w:p>
        </w:tc>
        <w:tc>
          <w:tcPr>
            <w:tcW w:w="2127" w:type="dxa"/>
            <w:tcBorders>
              <w:top w:val="single" w:sz="4" w:space="0" w:color="auto"/>
              <w:left w:val="single" w:sz="4" w:space="0" w:color="auto"/>
              <w:bottom w:val="single" w:sz="4" w:space="0" w:color="auto"/>
              <w:right w:val="single" w:sz="4" w:space="0" w:color="auto"/>
            </w:tcBorders>
            <w:hideMark/>
          </w:tcPr>
          <w:p w:rsidR="006B6118" w:rsidRDefault="006B6118">
            <w:pPr>
              <w:spacing w:line="256" w:lineRule="auto"/>
              <w:jc w:val="both"/>
              <w:rPr>
                <w:rFonts w:ascii="Times New Roman" w:eastAsia="Calibri" w:hAnsi="Times New Roman"/>
                <w:szCs w:val="22"/>
              </w:rPr>
            </w:pPr>
            <w:r>
              <w:rPr>
                <w:rFonts w:ascii="Times New Roman" w:eastAsia="Calibri" w:hAnsi="Times New Roman"/>
                <w:szCs w:val="22"/>
              </w:rPr>
              <w:t>Magistério ou Pedagogia.</w:t>
            </w:r>
          </w:p>
        </w:tc>
        <w:tc>
          <w:tcPr>
            <w:tcW w:w="1984" w:type="dxa"/>
            <w:tcBorders>
              <w:top w:val="single" w:sz="4" w:space="0" w:color="auto"/>
              <w:left w:val="single" w:sz="4" w:space="0" w:color="auto"/>
              <w:bottom w:val="single" w:sz="4" w:space="0" w:color="auto"/>
              <w:right w:val="single" w:sz="4" w:space="0" w:color="auto"/>
            </w:tcBorders>
          </w:tcPr>
          <w:p w:rsidR="006B6118" w:rsidRDefault="009D5DC4">
            <w:pPr>
              <w:spacing w:line="256" w:lineRule="auto"/>
              <w:jc w:val="both"/>
              <w:rPr>
                <w:rFonts w:ascii="Times New Roman" w:eastAsia="Calibri" w:hAnsi="Times New Roman"/>
                <w:szCs w:val="22"/>
              </w:rPr>
            </w:pPr>
            <w:r>
              <w:rPr>
                <w:rFonts w:ascii="Times New Roman" w:eastAsia="Calibri" w:hAnsi="Times New Roman"/>
                <w:szCs w:val="22"/>
              </w:rPr>
              <w:t>Objetiva e títulos</w:t>
            </w:r>
          </w:p>
        </w:tc>
      </w:tr>
      <w:tr w:rsidR="006B6118" w:rsidTr="00DE391F">
        <w:tc>
          <w:tcPr>
            <w:tcW w:w="2581" w:type="dxa"/>
            <w:tcBorders>
              <w:top w:val="single" w:sz="4" w:space="0" w:color="auto"/>
              <w:left w:val="single" w:sz="4" w:space="0" w:color="auto"/>
              <w:bottom w:val="single" w:sz="4" w:space="0" w:color="auto"/>
              <w:right w:val="single" w:sz="4" w:space="0" w:color="auto"/>
            </w:tcBorders>
            <w:hideMark/>
          </w:tcPr>
          <w:p w:rsidR="006B6118" w:rsidRDefault="006B6118">
            <w:pPr>
              <w:spacing w:line="256" w:lineRule="auto"/>
              <w:jc w:val="both"/>
              <w:rPr>
                <w:rFonts w:ascii="Times New Roman" w:eastAsia="Calibri" w:hAnsi="Times New Roman"/>
                <w:szCs w:val="22"/>
              </w:rPr>
            </w:pPr>
            <w:r>
              <w:rPr>
                <w:rFonts w:ascii="Times New Roman" w:eastAsia="Calibri" w:hAnsi="Times New Roman"/>
                <w:szCs w:val="22"/>
              </w:rPr>
              <w:t>Professor de Séries Iniciais</w:t>
            </w:r>
          </w:p>
        </w:tc>
        <w:tc>
          <w:tcPr>
            <w:tcW w:w="992" w:type="dxa"/>
            <w:tcBorders>
              <w:top w:val="single" w:sz="4" w:space="0" w:color="auto"/>
              <w:left w:val="single" w:sz="4" w:space="0" w:color="auto"/>
              <w:bottom w:val="single" w:sz="4" w:space="0" w:color="auto"/>
              <w:right w:val="single" w:sz="4" w:space="0" w:color="auto"/>
            </w:tcBorders>
            <w:hideMark/>
          </w:tcPr>
          <w:p w:rsidR="006B6118" w:rsidRDefault="006B6118">
            <w:pPr>
              <w:spacing w:line="256" w:lineRule="auto"/>
              <w:jc w:val="both"/>
              <w:rPr>
                <w:rFonts w:ascii="Times New Roman" w:eastAsia="Calibri" w:hAnsi="Times New Roman"/>
                <w:szCs w:val="22"/>
              </w:rPr>
            </w:pPr>
            <w:r>
              <w:rPr>
                <w:rFonts w:ascii="Times New Roman" w:eastAsia="Calibri" w:hAnsi="Times New Roman"/>
                <w:szCs w:val="22"/>
              </w:rPr>
              <w:t>CR</w:t>
            </w:r>
          </w:p>
        </w:tc>
        <w:tc>
          <w:tcPr>
            <w:tcW w:w="1559" w:type="dxa"/>
            <w:tcBorders>
              <w:top w:val="single" w:sz="4" w:space="0" w:color="auto"/>
              <w:left w:val="single" w:sz="4" w:space="0" w:color="auto"/>
              <w:bottom w:val="single" w:sz="4" w:space="0" w:color="auto"/>
              <w:right w:val="single" w:sz="4" w:space="0" w:color="auto"/>
            </w:tcBorders>
            <w:hideMark/>
          </w:tcPr>
          <w:p w:rsidR="006B6118" w:rsidRDefault="009D5DC4">
            <w:pPr>
              <w:spacing w:line="256" w:lineRule="auto"/>
              <w:jc w:val="both"/>
              <w:rPr>
                <w:rFonts w:ascii="Times New Roman" w:eastAsia="Calibri" w:hAnsi="Times New Roman"/>
                <w:szCs w:val="22"/>
              </w:rPr>
            </w:pPr>
            <w:r>
              <w:rPr>
                <w:rFonts w:ascii="Times New Roman" w:eastAsia="Calibri" w:hAnsi="Times New Roman"/>
                <w:szCs w:val="22"/>
              </w:rPr>
              <w:t>R$ - 1.834,45</w:t>
            </w:r>
          </w:p>
        </w:tc>
        <w:tc>
          <w:tcPr>
            <w:tcW w:w="2127" w:type="dxa"/>
            <w:tcBorders>
              <w:top w:val="single" w:sz="4" w:space="0" w:color="auto"/>
              <w:left w:val="single" w:sz="4" w:space="0" w:color="auto"/>
              <w:bottom w:val="single" w:sz="4" w:space="0" w:color="auto"/>
              <w:right w:val="single" w:sz="4" w:space="0" w:color="auto"/>
            </w:tcBorders>
            <w:hideMark/>
          </w:tcPr>
          <w:p w:rsidR="006B6118" w:rsidRDefault="006B6118">
            <w:pPr>
              <w:spacing w:line="256" w:lineRule="auto"/>
              <w:jc w:val="both"/>
              <w:rPr>
                <w:rFonts w:ascii="Times New Roman" w:eastAsia="Calibri" w:hAnsi="Times New Roman"/>
                <w:szCs w:val="22"/>
              </w:rPr>
            </w:pPr>
            <w:r>
              <w:rPr>
                <w:rFonts w:ascii="Times New Roman" w:eastAsia="Calibri" w:hAnsi="Times New Roman"/>
                <w:szCs w:val="22"/>
              </w:rPr>
              <w:t>Magistério ou Pedagogia.</w:t>
            </w:r>
          </w:p>
        </w:tc>
        <w:tc>
          <w:tcPr>
            <w:tcW w:w="1984" w:type="dxa"/>
            <w:tcBorders>
              <w:top w:val="single" w:sz="4" w:space="0" w:color="auto"/>
              <w:left w:val="single" w:sz="4" w:space="0" w:color="auto"/>
              <w:bottom w:val="single" w:sz="4" w:space="0" w:color="auto"/>
              <w:right w:val="single" w:sz="4" w:space="0" w:color="auto"/>
            </w:tcBorders>
          </w:tcPr>
          <w:p w:rsidR="006B6118" w:rsidRDefault="009D5DC4">
            <w:pPr>
              <w:spacing w:line="256" w:lineRule="auto"/>
              <w:jc w:val="both"/>
              <w:rPr>
                <w:rFonts w:ascii="Times New Roman" w:eastAsia="Calibri" w:hAnsi="Times New Roman"/>
                <w:szCs w:val="22"/>
              </w:rPr>
            </w:pPr>
            <w:r>
              <w:rPr>
                <w:rFonts w:ascii="Times New Roman" w:eastAsia="Calibri" w:hAnsi="Times New Roman"/>
                <w:szCs w:val="22"/>
              </w:rPr>
              <w:t>Objetiva e títulos</w:t>
            </w:r>
          </w:p>
        </w:tc>
      </w:tr>
      <w:tr w:rsidR="006B6118" w:rsidTr="00DE391F">
        <w:tc>
          <w:tcPr>
            <w:tcW w:w="2581" w:type="dxa"/>
            <w:tcBorders>
              <w:top w:val="single" w:sz="4" w:space="0" w:color="auto"/>
              <w:left w:val="single" w:sz="4" w:space="0" w:color="auto"/>
              <w:bottom w:val="single" w:sz="4" w:space="0" w:color="auto"/>
              <w:right w:val="single" w:sz="4" w:space="0" w:color="auto"/>
            </w:tcBorders>
            <w:hideMark/>
          </w:tcPr>
          <w:p w:rsidR="006B6118" w:rsidRDefault="006B6118">
            <w:pPr>
              <w:spacing w:line="256" w:lineRule="auto"/>
              <w:jc w:val="both"/>
              <w:rPr>
                <w:rFonts w:ascii="Times New Roman" w:eastAsia="Calibri" w:hAnsi="Times New Roman"/>
                <w:szCs w:val="22"/>
              </w:rPr>
            </w:pPr>
            <w:r>
              <w:rPr>
                <w:rFonts w:ascii="Times New Roman" w:eastAsia="Calibri" w:hAnsi="Times New Roman"/>
                <w:szCs w:val="22"/>
              </w:rPr>
              <w:t>Professor de Educação Física</w:t>
            </w:r>
          </w:p>
        </w:tc>
        <w:tc>
          <w:tcPr>
            <w:tcW w:w="992" w:type="dxa"/>
            <w:tcBorders>
              <w:top w:val="single" w:sz="4" w:space="0" w:color="auto"/>
              <w:left w:val="single" w:sz="4" w:space="0" w:color="auto"/>
              <w:bottom w:val="single" w:sz="4" w:space="0" w:color="auto"/>
              <w:right w:val="single" w:sz="4" w:space="0" w:color="auto"/>
            </w:tcBorders>
            <w:hideMark/>
          </w:tcPr>
          <w:p w:rsidR="006B6118" w:rsidRDefault="006B6118">
            <w:pPr>
              <w:spacing w:line="256" w:lineRule="auto"/>
              <w:jc w:val="both"/>
              <w:rPr>
                <w:rFonts w:ascii="Times New Roman" w:eastAsia="Calibri" w:hAnsi="Times New Roman"/>
                <w:szCs w:val="22"/>
              </w:rPr>
            </w:pPr>
            <w:r>
              <w:rPr>
                <w:rFonts w:ascii="Times New Roman" w:eastAsia="Calibri" w:hAnsi="Times New Roman"/>
                <w:szCs w:val="22"/>
              </w:rPr>
              <w:t>CR</w:t>
            </w:r>
          </w:p>
        </w:tc>
        <w:tc>
          <w:tcPr>
            <w:tcW w:w="1559" w:type="dxa"/>
            <w:tcBorders>
              <w:top w:val="single" w:sz="4" w:space="0" w:color="auto"/>
              <w:left w:val="single" w:sz="4" w:space="0" w:color="auto"/>
              <w:bottom w:val="single" w:sz="4" w:space="0" w:color="auto"/>
              <w:right w:val="single" w:sz="4" w:space="0" w:color="auto"/>
            </w:tcBorders>
            <w:hideMark/>
          </w:tcPr>
          <w:p w:rsidR="006B6118" w:rsidRDefault="009D5DC4">
            <w:pPr>
              <w:spacing w:line="256" w:lineRule="auto"/>
              <w:jc w:val="both"/>
              <w:rPr>
                <w:rFonts w:ascii="Times New Roman" w:eastAsia="Calibri" w:hAnsi="Times New Roman"/>
                <w:szCs w:val="22"/>
              </w:rPr>
            </w:pPr>
            <w:r>
              <w:rPr>
                <w:rFonts w:ascii="Times New Roman" w:eastAsia="Calibri" w:hAnsi="Times New Roman"/>
                <w:szCs w:val="22"/>
              </w:rPr>
              <w:t>R$ -2.568,23</w:t>
            </w:r>
          </w:p>
        </w:tc>
        <w:tc>
          <w:tcPr>
            <w:tcW w:w="2127" w:type="dxa"/>
            <w:tcBorders>
              <w:top w:val="single" w:sz="4" w:space="0" w:color="auto"/>
              <w:left w:val="single" w:sz="4" w:space="0" w:color="auto"/>
              <w:bottom w:val="single" w:sz="4" w:space="0" w:color="auto"/>
              <w:right w:val="single" w:sz="4" w:space="0" w:color="auto"/>
            </w:tcBorders>
            <w:hideMark/>
          </w:tcPr>
          <w:p w:rsidR="006B6118" w:rsidRDefault="006B6118">
            <w:pPr>
              <w:spacing w:line="256" w:lineRule="auto"/>
              <w:jc w:val="both"/>
              <w:rPr>
                <w:rFonts w:ascii="Times New Roman" w:eastAsia="Calibri" w:hAnsi="Times New Roman"/>
                <w:szCs w:val="22"/>
              </w:rPr>
            </w:pPr>
            <w:r>
              <w:rPr>
                <w:rFonts w:ascii="Times New Roman" w:eastAsia="Calibri" w:hAnsi="Times New Roman"/>
                <w:szCs w:val="22"/>
              </w:rPr>
              <w:t>Superior</w:t>
            </w:r>
          </w:p>
        </w:tc>
        <w:tc>
          <w:tcPr>
            <w:tcW w:w="1984" w:type="dxa"/>
            <w:tcBorders>
              <w:top w:val="single" w:sz="4" w:space="0" w:color="auto"/>
              <w:left w:val="single" w:sz="4" w:space="0" w:color="auto"/>
              <w:bottom w:val="single" w:sz="4" w:space="0" w:color="auto"/>
              <w:right w:val="single" w:sz="4" w:space="0" w:color="auto"/>
            </w:tcBorders>
          </w:tcPr>
          <w:p w:rsidR="006B6118" w:rsidRDefault="009D5DC4">
            <w:pPr>
              <w:spacing w:line="256" w:lineRule="auto"/>
              <w:jc w:val="both"/>
              <w:rPr>
                <w:rFonts w:ascii="Times New Roman" w:eastAsia="Calibri" w:hAnsi="Times New Roman"/>
                <w:szCs w:val="22"/>
              </w:rPr>
            </w:pPr>
            <w:r>
              <w:rPr>
                <w:rFonts w:ascii="Times New Roman" w:eastAsia="Calibri" w:hAnsi="Times New Roman"/>
                <w:szCs w:val="22"/>
              </w:rPr>
              <w:t>Objetiva e títulos</w:t>
            </w:r>
          </w:p>
        </w:tc>
      </w:tr>
      <w:tr w:rsidR="006B6118" w:rsidTr="00DE391F">
        <w:tc>
          <w:tcPr>
            <w:tcW w:w="2581" w:type="dxa"/>
            <w:tcBorders>
              <w:top w:val="single" w:sz="4" w:space="0" w:color="auto"/>
              <w:left w:val="single" w:sz="4" w:space="0" w:color="auto"/>
              <w:bottom w:val="single" w:sz="4" w:space="0" w:color="auto"/>
              <w:right w:val="single" w:sz="4" w:space="0" w:color="auto"/>
            </w:tcBorders>
            <w:hideMark/>
          </w:tcPr>
          <w:p w:rsidR="006B6118" w:rsidRDefault="006B6118">
            <w:pPr>
              <w:spacing w:line="256" w:lineRule="auto"/>
              <w:jc w:val="both"/>
              <w:rPr>
                <w:rFonts w:ascii="Times New Roman" w:eastAsia="Calibri" w:hAnsi="Times New Roman"/>
                <w:szCs w:val="22"/>
              </w:rPr>
            </w:pPr>
            <w:r>
              <w:rPr>
                <w:rFonts w:ascii="Times New Roman" w:eastAsia="Calibri" w:hAnsi="Times New Roman"/>
                <w:szCs w:val="22"/>
              </w:rPr>
              <w:t>Professor de Língua Portuguesa</w:t>
            </w:r>
          </w:p>
        </w:tc>
        <w:tc>
          <w:tcPr>
            <w:tcW w:w="992" w:type="dxa"/>
            <w:tcBorders>
              <w:top w:val="single" w:sz="4" w:space="0" w:color="auto"/>
              <w:left w:val="single" w:sz="4" w:space="0" w:color="auto"/>
              <w:bottom w:val="single" w:sz="4" w:space="0" w:color="auto"/>
              <w:right w:val="single" w:sz="4" w:space="0" w:color="auto"/>
            </w:tcBorders>
            <w:hideMark/>
          </w:tcPr>
          <w:p w:rsidR="006B6118" w:rsidRDefault="006B6118">
            <w:pPr>
              <w:spacing w:line="256" w:lineRule="auto"/>
              <w:jc w:val="both"/>
              <w:rPr>
                <w:rFonts w:ascii="Times New Roman" w:eastAsia="Calibri" w:hAnsi="Times New Roman"/>
                <w:szCs w:val="22"/>
              </w:rPr>
            </w:pPr>
            <w:r>
              <w:rPr>
                <w:rFonts w:ascii="Times New Roman" w:eastAsia="Calibri" w:hAnsi="Times New Roman"/>
                <w:szCs w:val="22"/>
              </w:rPr>
              <w:t>CR</w:t>
            </w:r>
          </w:p>
        </w:tc>
        <w:tc>
          <w:tcPr>
            <w:tcW w:w="1559" w:type="dxa"/>
            <w:tcBorders>
              <w:top w:val="single" w:sz="4" w:space="0" w:color="auto"/>
              <w:left w:val="single" w:sz="4" w:space="0" w:color="auto"/>
              <w:bottom w:val="single" w:sz="4" w:space="0" w:color="auto"/>
              <w:right w:val="single" w:sz="4" w:space="0" w:color="auto"/>
            </w:tcBorders>
            <w:hideMark/>
          </w:tcPr>
          <w:p w:rsidR="006B6118" w:rsidRDefault="006B6118" w:rsidP="009D5DC4">
            <w:pPr>
              <w:spacing w:line="256" w:lineRule="auto"/>
              <w:jc w:val="both"/>
              <w:rPr>
                <w:rFonts w:ascii="Times New Roman" w:eastAsia="Calibri" w:hAnsi="Times New Roman"/>
                <w:szCs w:val="22"/>
              </w:rPr>
            </w:pPr>
            <w:r>
              <w:rPr>
                <w:rFonts w:ascii="Times New Roman" w:eastAsia="Calibri" w:hAnsi="Times New Roman"/>
                <w:szCs w:val="22"/>
              </w:rPr>
              <w:t>R$ -</w:t>
            </w:r>
            <w:r w:rsidR="009D5DC4">
              <w:rPr>
                <w:rFonts w:ascii="Times New Roman" w:eastAsia="Calibri" w:hAnsi="Times New Roman"/>
                <w:szCs w:val="22"/>
              </w:rPr>
              <w:t>2.568,23</w:t>
            </w:r>
          </w:p>
        </w:tc>
        <w:tc>
          <w:tcPr>
            <w:tcW w:w="2127" w:type="dxa"/>
            <w:tcBorders>
              <w:top w:val="single" w:sz="4" w:space="0" w:color="auto"/>
              <w:left w:val="single" w:sz="4" w:space="0" w:color="auto"/>
              <w:bottom w:val="single" w:sz="4" w:space="0" w:color="auto"/>
              <w:right w:val="single" w:sz="4" w:space="0" w:color="auto"/>
            </w:tcBorders>
            <w:hideMark/>
          </w:tcPr>
          <w:p w:rsidR="006B6118" w:rsidRDefault="006B6118">
            <w:pPr>
              <w:spacing w:line="256" w:lineRule="auto"/>
              <w:jc w:val="both"/>
              <w:rPr>
                <w:rFonts w:ascii="Times New Roman" w:eastAsia="Calibri" w:hAnsi="Times New Roman"/>
                <w:szCs w:val="22"/>
              </w:rPr>
            </w:pPr>
            <w:r>
              <w:rPr>
                <w:rFonts w:ascii="Times New Roman" w:eastAsia="Calibri" w:hAnsi="Times New Roman"/>
                <w:szCs w:val="22"/>
              </w:rPr>
              <w:t>Superior</w:t>
            </w:r>
          </w:p>
        </w:tc>
        <w:tc>
          <w:tcPr>
            <w:tcW w:w="1984" w:type="dxa"/>
            <w:tcBorders>
              <w:top w:val="single" w:sz="4" w:space="0" w:color="auto"/>
              <w:left w:val="single" w:sz="4" w:space="0" w:color="auto"/>
              <w:bottom w:val="single" w:sz="4" w:space="0" w:color="auto"/>
              <w:right w:val="single" w:sz="4" w:space="0" w:color="auto"/>
            </w:tcBorders>
          </w:tcPr>
          <w:p w:rsidR="006B6118" w:rsidRDefault="009D5DC4">
            <w:pPr>
              <w:spacing w:line="256" w:lineRule="auto"/>
              <w:jc w:val="both"/>
              <w:rPr>
                <w:rFonts w:ascii="Times New Roman" w:eastAsia="Calibri" w:hAnsi="Times New Roman"/>
                <w:szCs w:val="22"/>
              </w:rPr>
            </w:pPr>
            <w:r>
              <w:rPr>
                <w:rFonts w:ascii="Times New Roman" w:eastAsia="Calibri" w:hAnsi="Times New Roman"/>
                <w:szCs w:val="22"/>
              </w:rPr>
              <w:t>Objetiva e títulos</w:t>
            </w:r>
          </w:p>
        </w:tc>
      </w:tr>
      <w:tr w:rsidR="006B6118" w:rsidTr="00DE391F">
        <w:tc>
          <w:tcPr>
            <w:tcW w:w="2581" w:type="dxa"/>
            <w:tcBorders>
              <w:top w:val="single" w:sz="4" w:space="0" w:color="auto"/>
              <w:left w:val="single" w:sz="4" w:space="0" w:color="auto"/>
              <w:bottom w:val="single" w:sz="4" w:space="0" w:color="auto"/>
              <w:right w:val="single" w:sz="4" w:space="0" w:color="auto"/>
            </w:tcBorders>
            <w:hideMark/>
          </w:tcPr>
          <w:p w:rsidR="006B6118" w:rsidRDefault="006B6118">
            <w:pPr>
              <w:spacing w:line="256" w:lineRule="auto"/>
              <w:jc w:val="both"/>
              <w:rPr>
                <w:rFonts w:ascii="Times New Roman" w:eastAsia="Calibri" w:hAnsi="Times New Roman"/>
                <w:szCs w:val="22"/>
              </w:rPr>
            </w:pPr>
            <w:r>
              <w:rPr>
                <w:rFonts w:ascii="Times New Roman" w:eastAsia="Calibri" w:hAnsi="Times New Roman"/>
                <w:szCs w:val="22"/>
              </w:rPr>
              <w:t>Professor de Matemática</w:t>
            </w:r>
          </w:p>
        </w:tc>
        <w:tc>
          <w:tcPr>
            <w:tcW w:w="992" w:type="dxa"/>
            <w:tcBorders>
              <w:top w:val="single" w:sz="4" w:space="0" w:color="auto"/>
              <w:left w:val="single" w:sz="4" w:space="0" w:color="auto"/>
              <w:bottom w:val="single" w:sz="4" w:space="0" w:color="auto"/>
              <w:right w:val="single" w:sz="4" w:space="0" w:color="auto"/>
            </w:tcBorders>
            <w:hideMark/>
          </w:tcPr>
          <w:p w:rsidR="006B6118" w:rsidRDefault="006B6118">
            <w:pPr>
              <w:spacing w:line="256" w:lineRule="auto"/>
              <w:jc w:val="both"/>
              <w:rPr>
                <w:rFonts w:ascii="Times New Roman" w:eastAsia="Calibri" w:hAnsi="Times New Roman"/>
                <w:szCs w:val="22"/>
              </w:rPr>
            </w:pPr>
            <w:r>
              <w:rPr>
                <w:rFonts w:ascii="Times New Roman" w:eastAsia="Calibri" w:hAnsi="Times New Roman"/>
                <w:szCs w:val="22"/>
              </w:rPr>
              <w:t>CR</w:t>
            </w:r>
          </w:p>
        </w:tc>
        <w:tc>
          <w:tcPr>
            <w:tcW w:w="1559" w:type="dxa"/>
            <w:tcBorders>
              <w:top w:val="single" w:sz="4" w:space="0" w:color="auto"/>
              <w:left w:val="single" w:sz="4" w:space="0" w:color="auto"/>
              <w:bottom w:val="single" w:sz="4" w:space="0" w:color="auto"/>
              <w:right w:val="single" w:sz="4" w:space="0" w:color="auto"/>
            </w:tcBorders>
            <w:hideMark/>
          </w:tcPr>
          <w:p w:rsidR="006B6118" w:rsidRDefault="009D5DC4">
            <w:pPr>
              <w:spacing w:line="256" w:lineRule="auto"/>
              <w:jc w:val="both"/>
              <w:rPr>
                <w:rFonts w:ascii="Times New Roman" w:eastAsia="Calibri" w:hAnsi="Times New Roman"/>
                <w:szCs w:val="22"/>
              </w:rPr>
            </w:pPr>
            <w:r>
              <w:rPr>
                <w:rFonts w:ascii="Times New Roman" w:eastAsia="Calibri" w:hAnsi="Times New Roman"/>
                <w:szCs w:val="22"/>
              </w:rPr>
              <w:t>R$ -2.568,23</w:t>
            </w:r>
          </w:p>
        </w:tc>
        <w:tc>
          <w:tcPr>
            <w:tcW w:w="2127" w:type="dxa"/>
            <w:tcBorders>
              <w:top w:val="single" w:sz="4" w:space="0" w:color="auto"/>
              <w:left w:val="single" w:sz="4" w:space="0" w:color="auto"/>
              <w:bottom w:val="single" w:sz="4" w:space="0" w:color="auto"/>
              <w:right w:val="single" w:sz="4" w:space="0" w:color="auto"/>
            </w:tcBorders>
            <w:hideMark/>
          </w:tcPr>
          <w:p w:rsidR="006B6118" w:rsidRDefault="006B6118">
            <w:pPr>
              <w:spacing w:line="256" w:lineRule="auto"/>
              <w:jc w:val="both"/>
              <w:rPr>
                <w:rFonts w:ascii="Times New Roman" w:eastAsia="Calibri" w:hAnsi="Times New Roman"/>
                <w:szCs w:val="22"/>
              </w:rPr>
            </w:pPr>
            <w:r>
              <w:rPr>
                <w:rFonts w:ascii="Times New Roman" w:eastAsia="Calibri" w:hAnsi="Times New Roman"/>
                <w:szCs w:val="22"/>
              </w:rPr>
              <w:t>Superior</w:t>
            </w:r>
          </w:p>
        </w:tc>
        <w:tc>
          <w:tcPr>
            <w:tcW w:w="1984" w:type="dxa"/>
            <w:tcBorders>
              <w:top w:val="single" w:sz="4" w:space="0" w:color="auto"/>
              <w:left w:val="single" w:sz="4" w:space="0" w:color="auto"/>
              <w:bottom w:val="single" w:sz="4" w:space="0" w:color="auto"/>
              <w:right w:val="single" w:sz="4" w:space="0" w:color="auto"/>
            </w:tcBorders>
          </w:tcPr>
          <w:p w:rsidR="006B6118" w:rsidRDefault="009D5DC4">
            <w:pPr>
              <w:spacing w:line="256" w:lineRule="auto"/>
              <w:jc w:val="both"/>
              <w:rPr>
                <w:rFonts w:ascii="Times New Roman" w:eastAsia="Calibri" w:hAnsi="Times New Roman"/>
                <w:szCs w:val="22"/>
              </w:rPr>
            </w:pPr>
            <w:r>
              <w:rPr>
                <w:rFonts w:ascii="Times New Roman" w:eastAsia="Calibri" w:hAnsi="Times New Roman"/>
                <w:szCs w:val="22"/>
              </w:rPr>
              <w:t>Objetiva e títulos</w:t>
            </w:r>
          </w:p>
        </w:tc>
      </w:tr>
      <w:tr w:rsidR="006B6118" w:rsidTr="00DE391F">
        <w:tc>
          <w:tcPr>
            <w:tcW w:w="2581" w:type="dxa"/>
            <w:tcBorders>
              <w:top w:val="single" w:sz="4" w:space="0" w:color="auto"/>
              <w:left w:val="single" w:sz="4" w:space="0" w:color="auto"/>
              <w:bottom w:val="single" w:sz="4" w:space="0" w:color="auto"/>
              <w:right w:val="single" w:sz="4" w:space="0" w:color="auto"/>
            </w:tcBorders>
          </w:tcPr>
          <w:p w:rsidR="006B6118" w:rsidRDefault="006B6118">
            <w:pPr>
              <w:spacing w:line="256" w:lineRule="auto"/>
              <w:jc w:val="both"/>
              <w:rPr>
                <w:rFonts w:ascii="Times New Roman" w:eastAsia="Calibri" w:hAnsi="Times New Roman"/>
                <w:szCs w:val="22"/>
              </w:rPr>
            </w:pPr>
            <w:r>
              <w:rPr>
                <w:rFonts w:ascii="Times New Roman" w:eastAsia="Calibri" w:hAnsi="Times New Roman"/>
                <w:szCs w:val="22"/>
              </w:rPr>
              <w:t>Professor de Ciência</w:t>
            </w:r>
          </w:p>
        </w:tc>
        <w:tc>
          <w:tcPr>
            <w:tcW w:w="992" w:type="dxa"/>
            <w:tcBorders>
              <w:top w:val="single" w:sz="4" w:space="0" w:color="auto"/>
              <w:left w:val="single" w:sz="4" w:space="0" w:color="auto"/>
              <w:bottom w:val="single" w:sz="4" w:space="0" w:color="auto"/>
              <w:right w:val="single" w:sz="4" w:space="0" w:color="auto"/>
            </w:tcBorders>
          </w:tcPr>
          <w:p w:rsidR="006B6118" w:rsidRDefault="006B6118">
            <w:pPr>
              <w:spacing w:line="256" w:lineRule="auto"/>
              <w:jc w:val="both"/>
              <w:rPr>
                <w:rFonts w:ascii="Times New Roman" w:eastAsia="Calibri" w:hAnsi="Times New Roman"/>
                <w:szCs w:val="22"/>
              </w:rPr>
            </w:pPr>
            <w:r>
              <w:rPr>
                <w:rFonts w:ascii="Times New Roman" w:eastAsia="Calibri" w:hAnsi="Times New Roman"/>
                <w:szCs w:val="22"/>
              </w:rPr>
              <w:t>CR</w:t>
            </w:r>
          </w:p>
        </w:tc>
        <w:tc>
          <w:tcPr>
            <w:tcW w:w="1559" w:type="dxa"/>
            <w:tcBorders>
              <w:top w:val="single" w:sz="4" w:space="0" w:color="auto"/>
              <w:left w:val="single" w:sz="4" w:space="0" w:color="auto"/>
              <w:bottom w:val="single" w:sz="4" w:space="0" w:color="auto"/>
              <w:right w:val="single" w:sz="4" w:space="0" w:color="auto"/>
            </w:tcBorders>
          </w:tcPr>
          <w:p w:rsidR="006B6118" w:rsidRDefault="009D5DC4">
            <w:pPr>
              <w:spacing w:line="256" w:lineRule="auto"/>
              <w:jc w:val="both"/>
              <w:rPr>
                <w:rFonts w:ascii="Times New Roman" w:eastAsia="Calibri" w:hAnsi="Times New Roman"/>
                <w:szCs w:val="22"/>
              </w:rPr>
            </w:pPr>
            <w:r>
              <w:rPr>
                <w:rFonts w:ascii="Times New Roman" w:eastAsia="Calibri" w:hAnsi="Times New Roman"/>
                <w:szCs w:val="22"/>
              </w:rPr>
              <w:t>R$ - 2.568,23</w:t>
            </w:r>
          </w:p>
        </w:tc>
        <w:tc>
          <w:tcPr>
            <w:tcW w:w="2127" w:type="dxa"/>
            <w:tcBorders>
              <w:top w:val="single" w:sz="4" w:space="0" w:color="auto"/>
              <w:left w:val="single" w:sz="4" w:space="0" w:color="auto"/>
              <w:bottom w:val="single" w:sz="4" w:space="0" w:color="auto"/>
              <w:right w:val="single" w:sz="4" w:space="0" w:color="auto"/>
            </w:tcBorders>
          </w:tcPr>
          <w:p w:rsidR="006B6118" w:rsidRDefault="006B6118">
            <w:pPr>
              <w:spacing w:line="256" w:lineRule="auto"/>
              <w:jc w:val="both"/>
              <w:rPr>
                <w:rFonts w:ascii="Times New Roman" w:eastAsia="Calibri" w:hAnsi="Times New Roman"/>
                <w:szCs w:val="22"/>
              </w:rPr>
            </w:pPr>
            <w:r>
              <w:rPr>
                <w:rFonts w:ascii="Times New Roman" w:eastAsia="Calibri" w:hAnsi="Times New Roman"/>
                <w:szCs w:val="22"/>
              </w:rPr>
              <w:t>Superior</w:t>
            </w:r>
          </w:p>
        </w:tc>
        <w:tc>
          <w:tcPr>
            <w:tcW w:w="1984" w:type="dxa"/>
            <w:tcBorders>
              <w:top w:val="single" w:sz="4" w:space="0" w:color="auto"/>
              <w:left w:val="single" w:sz="4" w:space="0" w:color="auto"/>
              <w:bottom w:val="single" w:sz="4" w:space="0" w:color="auto"/>
              <w:right w:val="single" w:sz="4" w:space="0" w:color="auto"/>
            </w:tcBorders>
          </w:tcPr>
          <w:p w:rsidR="006B6118" w:rsidRDefault="009D5DC4">
            <w:pPr>
              <w:spacing w:line="256" w:lineRule="auto"/>
              <w:jc w:val="both"/>
              <w:rPr>
                <w:rFonts w:ascii="Times New Roman" w:eastAsia="Calibri" w:hAnsi="Times New Roman"/>
                <w:szCs w:val="22"/>
              </w:rPr>
            </w:pPr>
            <w:r>
              <w:rPr>
                <w:rFonts w:ascii="Times New Roman" w:eastAsia="Calibri" w:hAnsi="Times New Roman"/>
                <w:szCs w:val="22"/>
              </w:rPr>
              <w:t>Objetiva e títulos</w:t>
            </w:r>
          </w:p>
        </w:tc>
      </w:tr>
      <w:tr w:rsidR="006B6118" w:rsidTr="00DE391F">
        <w:tc>
          <w:tcPr>
            <w:tcW w:w="2581" w:type="dxa"/>
            <w:tcBorders>
              <w:top w:val="single" w:sz="4" w:space="0" w:color="auto"/>
              <w:left w:val="single" w:sz="4" w:space="0" w:color="auto"/>
              <w:bottom w:val="single" w:sz="4" w:space="0" w:color="auto"/>
              <w:right w:val="single" w:sz="4" w:space="0" w:color="auto"/>
            </w:tcBorders>
          </w:tcPr>
          <w:p w:rsidR="006B6118" w:rsidRDefault="006B6118">
            <w:pPr>
              <w:spacing w:line="256" w:lineRule="auto"/>
              <w:jc w:val="both"/>
              <w:rPr>
                <w:rFonts w:ascii="Times New Roman" w:eastAsia="Calibri" w:hAnsi="Times New Roman"/>
                <w:szCs w:val="22"/>
              </w:rPr>
            </w:pPr>
            <w:r>
              <w:rPr>
                <w:rFonts w:ascii="Times New Roman" w:eastAsia="Calibri" w:hAnsi="Times New Roman"/>
                <w:szCs w:val="22"/>
              </w:rPr>
              <w:t>Professor de História</w:t>
            </w:r>
          </w:p>
        </w:tc>
        <w:tc>
          <w:tcPr>
            <w:tcW w:w="992" w:type="dxa"/>
            <w:tcBorders>
              <w:top w:val="single" w:sz="4" w:space="0" w:color="auto"/>
              <w:left w:val="single" w:sz="4" w:space="0" w:color="auto"/>
              <w:bottom w:val="single" w:sz="4" w:space="0" w:color="auto"/>
              <w:right w:val="single" w:sz="4" w:space="0" w:color="auto"/>
            </w:tcBorders>
          </w:tcPr>
          <w:p w:rsidR="006B6118" w:rsidRDefault="006B6118">
            <w:pPr>
              <w:spacing w:line="256" w:lineRule="auto"/>
              <w:jc w:val="both"/>
              <w:rPr>
                <w:rFonts w:ascii="Times New Roman" w:eastAsia="Calibri" w:hAnsi="Times New Roman"/>
                <w:szCs w:val="22"/>
              </w:rPr>
            </w:pPr>
            <w:r>
              <w:rPr>
                <w:rFonts w:ascii="Times New Roman" w:eastAsia="Calibri" w:hAnsi="Times New Roman"/>
                <w:szCs w:val="22"/>
              </w:rPr>
              <w:t>CR</w:t>
            </w:r>
          </w:p>
        </w:tc>
        <w:tc>
          <w:tcPr>
            <w:tcW w:w="1559" w:type="dxa"/>
            <w:tcBorders>
              <w:top w:val="single" w:sz="4" w:space="0" w:color="auto"/>
              <w:left w:val="single" w:sz="4" w:space="0" w:color="auto"/>
              <w:bottom w:val="single" w:sz="4" w:space="0" w:color="auto"/>
              <w:right w:val="single" w:sz="4" w:space="0" w:color="auto"/>
            </w:tcBorders>
          </w:tcPr>
          <w:p w:rsidR="006B6118" w:rsidRDefault="009D5DC4">
            <w:pPr>
              <w:spacing w:line="256" w:lineRule="auto"/>
              <w:jc w:val="both"/>
              <w:rPr>
                <w:rFonts w:ascii="Times New Roman" w:eastAsia="Calibri" w:hAnsi="Times New Roman"/>
                <w:szCs w:val="22"/>
              </w:rPr>
            </w:pPr>
            <w:r>
              <w:rPr>
                <w:rFonts w:ascii="Times New Roman" w:eastAsia="Calibri" w:hAnsi="Times New Roman"/>
                <w:szCs w:val="22"/>
              </w:rPr>
              <w:t>R$ - 2.568,23</w:t>
            </w:r>
          </w:p>
        </w:tc>
        <w:tc>
          <w:tcPr>
            <w:tcW w:w="2127" w:type="dxa"/>
            <w:tcBorders>
              <w:top w:val="single" w:sz="4" w:space="0" w:color="auto"/>
              <w:left w:val="single" w:sz="4" w:space="0" w:color="auto"/>
              <w:bottom w:val="single" w:sz="4" w:space="0" w:color="auto"/>
              <w:right w:val="single" w:sz="4" w:space="0" w:color="auto"/>
            </w:tcBorders>
          </w:tcPr>
          <w:p w:rsidR="006B6118" w:rsidRDefault="006B6118">
            <w:pPr>
              <w:spacing w:line="256" w:lineRule="auto"/>
              <w:jc w:val="both"/>
              <w:rPr>
                <w:rFonts w:ascii="Times New Roman" w:eastAsia="Calibri" w:hAnsi="Times New Roman"/>
                <w:szCs w:val="22"/>
              </w:rPr>
            </w:pPr>
            <w:r>
              <w:rPr>
                <w:rFonts w:ascii="Times New Roman" w:eastAsia="Calibri" w:hAnsi="Times New Roman"/>
                <w:szCs w:val="22"/>
              </w:rPr>
              <w:t>Superior</w:t>
            </w:r>
          </w:p>
        </w:tc>
        <w:tc>
          <w:tcPr>
            <w:tcW w:w="1984" w:type="dxa"/>
            <w:tcBorders>
              <w:top w:val="single" w:sz="4" w:space="0" w:color="auto"/>
              <w:left w:val="single" w:sz="4" w:space="0" w:color="auto"/>
              <w:bottom w:val="single" w:sz="4" w:space="0" w:color="auto"/>
              <w:right w:val="single" w:sz="4" w:space="0" w:color="auto"/>
            </w:tcBorders>
          </w:tcPr>
          <w:p w:rsidR="006B6118" w:rsidRDefault="009D5DC4">
            <w:pPr>
              <w:spacing w:line="256" w:lineRule="auto"/>
              <w:jc w:val="both"/>
              <w:rPr>
                <w:rFonts w:ascii="Times New Roman" w:eastAsia="Calibri" w:hAnsi="Times New Roman"/>
                <w:szCs w:val="22"/>
              </w:rPr>
            </w:pPr>
            <w:r>
              <w:rPr>
                <w:rFonts w:ascii="Times New Roman" w:eastAsia="Calibri" w:hAnsi="Times New Roman"/>
                <w:szCs w:val="22"/>
              </w:rPr>
              <w:t>Objetiva e títulos</w:t>
            </w:r>
          </w:p>
        </w:tc>
      </w:tr>
      <w:tr w:rsidR="006B6118" w:rsidTr="00DE391F">
        <w:tc>
          <w:tcPr>
            <w:tcW w:w="2581" w:type="dxa"/>
            <w:tcBorders>
              <w:top w:val="single" w:sz="4" w:space="0" w:color="auto"/>
              <w:left w:val="single" w:sz="4" w:space="0" w:color="auto"/>
              <w:bottom w:val="single" w:sz="4" w:space="0" w:color="auto"/>
              <w:right w:val="single" w:sz="4" w:space="0" w:color="auto"/>
            </w:tcBorders>
            <w:hideMark/>
          </w:tcPr>
          <w:p w:rsidR="006B6118" w:rsidRDefault="006B6118" w:rsidP="00A53116">
            <w:pPr>
              <w:spacing w:line="256" w:lineRule="auto"/>
              <w:jc w:val="both"/>
              <w:rPr>
                <w:rFonts w:ascii="Times New Roman" w:eastAsia="Calibri" w:hAnsi="Times New Roman"/>
                <w:szCs w:val="22"/>
              </w:rPr>
            </w:pPr>
            <w:r>
              <w:rPr>
                <w:rFonts w:ascii="Times New Roman" w:eastAsia="Calibri" w:hAnsi="Times New Roman"/>
                <w:szCs w:val="22"/>
              </w:rPr>
              <w:t>Monitor</w:t>
            </w:r>
          </w:p>
        </w:tc>
        <w:tc>
          <w:tcPr>
            <w:tcW w:w="992" w:type="dxa"/>
            <w:tcBorders>
              <w:top w:val="single" w:sz="4" w:space="0" w:color="auto"/>
              <w:left w:val="single" w:sz="4" w:space="0" w:color="auto"/>
              <w:bottom w:val="single" w:sz="4" w:space="0" w:color="auto"/>
              <w:right w:val="single" w:sz="4" w:space="0" w:color="auto"/>
            </w:tcBorders>
            <w:hideMark/>
          </w:tcPr>
          <w:p w:rsidR="006B6118" w:rsidRDefault="006B6118" w:rsidP="00A53116">
            <w:pPr>
              <w:spacing w:line="256" w:lineRule="auto"/>
              <w:jc w:val="both"/>
              <w:rPr>
                <w:rFonts w:ascii="Times New Roman" w:eastAsia="Calibri" w:hAnsi="Times New Roman"/>
                <w:szCs w:val="22"/>
              </w:rPr>
            </w:pPr>
            <w:r>
              <w:rPr>
                <w:rFonts w:ascii="Times New Roman" w:eastAsia="Calibri" w:hAnsi="Times New Roman"/>
                <w:szCs w:val="22"/>
              </w:rPr>
              <w:t>CR</w:t>
            </w:r>
          </w:p>
        </w:tc>
        <w:tc>
          <w:tcPr>
            <w:tcW w:w="1559" w:type="dxa"/>
            <w:tcBorders>
              <w:top w:val="single" w:sz="4" w:space="0" w:color="auto"/>
              <w:left w:val="single" w:sz="4" w:space="0" w:color="auto"/>
              <w:bottom w:val="single" w:sz="4" w:space="0" w:color="auto"/>
              <w:right w:val="single" w:sz="4" w:space="0" w:color="auto"/>
            </w:tcBorders>
            <w:hideMark/>
          </w:tcPr>
          <w:p w:rsidR="006B6118" w:rsidRDefault="009D5DC4" w:rsidP="00A53116">
            <w:pPr>
              <w:spacing w:line="256" w:lineRule="auto"/>
              <w:jc w:val="both"/>
              <w:rPr>
                <w:rFonts w:ascii="Times New Roman" w:eastAsia="Calibri" w:hAnsi="Times New Roman"/>
                <w:szCs w:val="22"/>
              </w:rPr>
            </w:pPr>
            <w:r>
              <w:rPr>
                <w:rFonts w:ascii="Times New Roman" w:eastAsia="Calibri" w:hAnsi="Times New Roman"/>
                <w:szCs w:val="22"/>
              </w:rPr>
              <w:t>R$ - 2.121,84</w:t>
            </w:r>
          </w:p>
        </w:tc>
        <w:tc>
          <w:tcPr>
            <w:tcW w:w="2127" w:type="dxa"/>
            <w:tcBorders>
              <w:top w:val="single" w:sz="4" w:space="0" w:color="auto"/>
              <w:left w:val="single" w:sz="4" w:space="0" w:color="auto"/>
              <w:bottom w:val="single" w:sz="4" w:space="0" w:color="auto"/>
              <w:right w:val="single" w:sz="4" w:space="0" w:color="auto"/>
            </w:tcBorders>
            <w:hideMark/>
          </w:tcPr>
          <w:p w:rsidR="006B6118" w:rsidRDefault="006B6118" w:rsidP="00A53116">
            <w:pPr>
              <w:spacing w:line="256" w:lineRule="auto"/>
              <w:jc w:val="both"/>
              <w:rPr>
                <w:rFonts w:ascii="Times New Roman" w:eastAsia="Calibri" w:hAnsi="Times New Roman"/>
                <w:szCs w:val="22"/>
              </w:rPr>
            </w:pPr>
            <w:r>
              <w:rPr>
                <w:rFonts w:ascii="Times New Roman" w:eastAsia="Calibri" w:hAnsi="Times New Roman"/>
                <w:szCs w:val="22"/>
              </w:rPr>
              <w:t>Ensino Médio</w:t>
            </w:r>
          </w:p>
        </w:tc>
        <w:tc>
          <w:tcPr>
            <w:tcW w:w="1984" w:type="dxa"/>
            <w:tcBorders>
              <w:top w:val="single" w:sz="4" w:space="0" w:color="auto"/>
              <w:left w:val="single" w:sz="4" w:space="0" w:color="auto"/>
              <w:bottom w:val="single" w:sz="4" w:space="0" w:color="auto"/>
              <w:right w:val="single" w:sz="4" w:space="0" w:color="auto"/>
            </w:tcBorders>
          </w:tcPr>
          <w:p w:rsidR="006B6118" w:rsidRDefault="009D5DC4" w:rsidP="00A53116">
            <w:pPr>
              <w:spacing w:line="256" w:lineRule="auto"/>
              <w:jc w:val="both"/>
              <w:rPr>
                <w:rFonts w:ascii="Times New Roman" w:eastAsia="Calibri" w:hAnsi="Times New Roman"/>
                <w:szCs w:val="22"/>
              </w:rPr>
            </w:pPr>
            <w:r>
              <w:rPr>
                <w:rFonts w:ascii="Times New Roman" w:eastAsia="Calibri" w:hAnsi="Times New Roman"/>
                <w:szCs w:val="22"/>
              </w:rPr>
              <w:t>Objetiva</w:t>
            </w:r>
          </w:p>
        </w:tc>
      </w:tr>
      <w:tr w:rsidR="006B6118" w:rsidTr="00DE391F">
        <w:tc>
          <w:tcPr>
            <w:tcW w:w="2581" w:type="dxa"/>
            <w:tcBorders>
              <w:top w:val="single" w:sz="4" w:space="0" w:color="auto"/>
              <w:left w:val="single" w:sz="4" w:space="0" w:color="auto"/>
              <w:bottom w:val="single" w:sz="4" w:space="0" w:color="auto"/>
              <w:right w:val="single" w:sz="4" w:space="0" w:color="auto"/>
            </w:tcBorders>
            <w:hideMark/>
          </w:tcPr>
          <w:p w:rsidR="006B6118" w:rsidRDefault="006B6118" w:rsidP="00A53116">
            <w:pPr>
              <w:spacing w:line="256" w:lineRule="auto"/>
              <w:jc w:val="both"/>
              <w:rPr>
                <w:rFonts w:ascii="Times New Roman" w:eastAsia="Calibri" w:hAnsi="Times New Roman"/>
                <w:szCs w:val="22"/>
              </w:rPr>
            </w:pPr>
            <w:r>
              <w:rPr>
                <w:rFonts w:ascii="Times New Roman" w:eastAsia="Calibri" w:hAnsi="Times New Roman"/>
                <w:szCs w:val="22"/>
              </w:rPr>
              <w:t>Servente</w:t>
            </w:r>
          </w:p>
        </w:tc>
        <w:tc>
          <w:tcPr>
            <w:tcW w:w="992" w:type="dxa"/>
            <w:tcBorders>
              <w:top w:val="single" w:sz="4" w:space="0" w:color="auto"/>
              <w:left w:val="single" w:sz="4" w:space="0" w:color="auto"/>
              <w:bottom w:val="single" w:sz="4" w:space="0" w:color="auto"/>
              <w:right w:val="single" w:sz="4" w:space="0" w:color="auto"/>
            </w:tcBorders>
            <w:hideMark/>
          </w:tcPr>
          <w:p w:rsidR="006B6118" w:rsidRDefault="006B6118" w:rsidP="00A53116">
            <w:pPr>
              <w:spacing w:line="256" w:lineRule="auto"/>
              <w:jc w:val="both"/>
              <w:rPr>
                <w:rFonts w:ascii="Times New Roman" w:eastAsia="Calibri" w:hAnsi="Times New Roman"/>
                <w:szCs w:val="22"/>
              </w:rPr>
            </w:pPr>
            <w:r>
              <w:rPr>
                <w:rFonts w:ascii="Times New Roman" w:eastAsia="Calibri" w:hAnsi="Times New Roman"/>
                <w:szCs w:val="22"/>
              </w:rPr>
              <w:t>CR</w:t>
            </w:r>
          </w:p>
        </w:tc>
        <w:tc>
          <w:tcPr>
            <w:tcW w:w="1559" w:type="dxa"/>
            <w:tcBorders>
              <w:top w:val="single" w:sz="4" w:space="0" w:color="auto"/>
              <w:left w:val="single" w:sz="4" w:space="0" w:color="auto"/>
              <w:bottom w:val="single" w:sz="4" w:space="0" w:color="auto"/>
              <w:right w:val="single" w:sz="4" w:space="0" w:color="auto"/>
            </w:tcBorders>
            <w:hideMark/>
          </w:tcPr>
          <w:p w:rsidR="006B6118" w:rsidRDefault="009D5DC4" w:rsidP="00A53116">
            <w:pPr>
              <w:spacing w:line="256" w:lineRule="auto"/>
              <w:jc w:val="both"/>
              <w:rPr>
                <w:rFonts w:ascii="Times New Roman" w:eastAsia="Calibri" w:hAnsi="Times New Roman"/>
                <w:szCs w:val="22"/>
              </w:rPr>
            </w:pPr>
            <w:r>
              <w:rPr>
                <w:rFonts w:ascii="Times New Roman" w:eastAsia="Calibri" w:hAnsi="Times New Roman"/>
                <w:szCs w:val="22"/>
              </w:rPr>
              <w:t>R$ - 618,29</w:t>
            </w:r>
          </w:p>
        </w:tc>
        <w:tc>
          <w:tcPr>
            <w:tcW w:w="2127" w:type="dxa"/>
            <w:tcBorders>
              <w:top w:val="single" w:sz="4" w:space="0" w:color="auto"/>
              <w:left w:val="single" w:sz="4" w:space="0" w:color="auto"/>
              <w:bottom w:val="single" w:sz="4" w:space="0" w:color="auto"/>
              <w:right w:val="single" w:sz="4" w:space="0" w:color="auto"/>
            </w:tcBorders>
            <w:hideMark/>
          </w:tcPr>
          <w:p w:rsidR="006B6118" w:rsidRDefault="006B6118" w:rsidP="00A53116">
            <w:pPr>
              <w:spacing w:line="256" w:lineRule="auto"/>
              <w:jc w:val="both"/>
              <w:rPr>
                <w:rFonts w:ascii="Times New Roman" w:eastAsia="Calibri" w:hAnsi="Times New Roman"/>
                <w:szCs w:val="22"/>
              </w:rPr>
            </w:pPr>
            <w:r>
              <w:rPr>
                <w:rFonts w:ascii="Times New Roman" w:eastAsia="Calibri" w:hAnsi="Times New Roman"/>
                <w:szCs w:val="22"/>
              </w:rPr>
              <w:t>Ensino Fundamental Incompleto.</w:t>
            </w:r>
          </w:p>
        </w:tc>
        <w:tc>
          <w:tcPr>
            <w:tcW w:w="1984" w:type="dxa"/>
            <w:tcBorders>
              <w:top w:val="single" w:sz="4" w:space="0" w:color="auto"/>
              <w:left w:val="single" w:sz="4" w:space="0" w:color="auto"/>
              <w:bottom w:val="single" w:sz="4" w:space="0" w:color="auto"/>
              <w:right w:val="single" w:sz="4" w:space="0" w:color="auto"/>
            </w:tcBorders>
          </w:tcPr>
          <w:p w:rsidR="006B6118" w:rsidRDefault="009D5DC4" w:rsidP="00A53116">
            <w:pPr>
              <w:spacing w:line="256" w:lineRule="auto"/>
              <w:jc w:val="both"/>
              <w:rPr>
                <w:rFonts w:ascii="Times New Roman" w:eastAsia="Calibri" w:hAnsi="Times New Roman"/>
                <w:szCs w:val="22"/>
              </w:rPr>
            </w:pPr>
            <w:r>
              <w:rPr>
                <w:rFonts w:ascii="Times New Roman" w:eastAsia="Calibri" w:hAnsi="Times New Roman"/>
                <w:szCs w:val="22"/>
              </w:rPr>
              <w:t>Objetiva</w:t>
            </w:r>
          </w:p>
        </w:tc>
      </w:tr>
      <w:tr w:rsidR="006B6118" w:rsidTr="00DE391F">
        <w:tc>
          <w:tcPr>
            <w:tcW w:w="2581" w:type="dxa"/>
            <w:tcBorders>
              <w:top w:val="single" w:sz="4" w:space="0" w:color="auto"/>
              <w:left w:val="single" w:sz="4" w:space="0" w:color="auto"/>
              <w:bottom w:val="single" w:sz="4" w:space="0" w:color="auto"/>
              <w:right w:val="single" w:sz="4" w:space="0" w:color="auto"/>
            </w:tcBorders>
          </w:tcPr>
          <w:p w:rsidR="006B6118" w:rsidRDefault="006B6118">
            <w:pPr>
              <w:spacing w:line="256" w:lineRule="auto"/>
              <w:jc w:val="both"/>
              <w:rPr>
                <w:rFonts w:ascii="Times New Roman" w:eastAsia="Calibri" w:hAnsi="Times New Roman"/>
                <w:szCs w:val="22"/>
              </w:rPr>
            </w:pPr>
            <w:r>
              <w:rPr>
                <w:rFonts w:ascii="Times New Roman" w:eastAsia="Calibri" w:hAnsi="Times New Roman"/>
                <w:szCs w:val="22"/>
              </w:rPr>
              <w:t>Atendente de Consultório Odontológico</w:t>
            </w:r>
          </w:p>
        </w:tc>
        <w:tc>
          <w:tcPr>
            <w:tcW w:w="992" w:type="dxa"/>
            <w:tcBorders>
              <w:top w:val="single" w:sz="4" w:space="0" w:color="auto"/>
              <w:left w:val="single" w:sz="4" w:space="0" w:color="auto"/>
              <w:bottom w:val="single" w:sz="4" w:space="0" w:color="auto"/>
              <w:right w:val="single" w:sz="4" w:space="0" w:color="auto"/>
            </w:tcBorders>
          </w:tcPr>
          <w:p w:rsidR="006B6118" w:rsidRDefault="006B6118">
            <w:pPr>
              <w:spacing w:line="256" w:lineRule="auto"/>
              <w:jc w:val="both"/>
              <w:rPr>
                <w:rFonts w:ascii="Times New Roman" w:eastAsia="Calibri" w:hAnsi="Times New Roman"/>
                <w:szCs w:val="22"/>
              </w:rPr>
            </w:pPr>
            <w:r>
              <w:rPr>
                <w:rFonts w:ascii="Times New Roman" w:eastAsia="Calibri" w:hAnsi="Times New Roman"/>
                <w:szCs w:val="22"/>
              </w:rPr>
              <w:t>CR</w:t>
            </w:r>
          </w:p>
        </w:tc>
        <w:tc>
          <w:tcPr>
            <w:tcW w:w="1559" w:type="dxa"/>
            <w:tcBorders>
              <w:top w:val="single" w:sz="4" w:space="0" w:color="auto"/>
              <w:left w:val="single" w:sz="4" w:space="0" w:color="auto"/>
              <w:bottom w:val="single" w:sz="4" w:space="0" w:color="auto"/>
              <w:right w:val="single" w:sz="4" w:space="0" w:color="auto"/>
            </w:tcBorders>
          </w:tcPr>
          <w:p w:rsidR="006B6118" w:rsidRDefault="006B6118">
            <w:pPr>
              <w:spacing w:line="256" w:lineRule="auto"/>
              <w:jc w:val="both"/>
              <w:rPr>
                <w:rFonts w:ascii="Times New Roman" w:eastAsia="Calibri" w:hAnsi="Times New Roman"/>
                <w:szCs w:val="22"/>
              </w:rPr>
            </w:pPr>
            <w:r>
              <w:rPr>
                <w:rFonts w:ascii="Times New Roman" w:eastAsia="Calibri" w:hAnsi="Times New Roman"/>
                <w:szCs w:val="22"/>
              </w:rPr>
              <w:t xml:space="preserve">R$ - </w:t>
            </w:r>
            <w:r w:rsidR="009D5DC4">
              <w:rPr>
                <w:rFonts w:ascii="Times New Roman" w:eastAsia="Calibri" w:hAnsi="Times New Roman"/>
                <w:szCs w:val="22"/>
              </w:rPr>
              <w:t>1.598,90</w:t>
            </w:r>
          </w:p>
        </w:tc>
        <w:tc>
          <w:tcPr>
            <w:tcW w:w="2127" w:type="dxa"/>
            <w:tcBorders>
              <w:top w:val="single" w:sz="4" w:space="0" w:color="auto"/>
              <w:left w:val="single" w:sz="4" w:space="0" w:color="auto"/>
              <w:bottom w:val="single" w:sz="4" w:space="0" w:color="auto"/>
              <w:right w:val="single" w:sz="4" w:space="0" w:color="auto"/>
            </w:tcBorders>
          </w:tcPr>
          <w:p w:rsidR="006B6118" w:rsidRDefault="006B6118">
            <w:pPr>
              <w:spacing w:line="256" w:lineRule="auto"/>
              <w:jc w:val="both"/>
              <w:rPr>
                <w:rFonts w:ascii="Times New Roman" w:eastAsia="Calibri" w:hAnsi="Times New Roman"/>
                <w:szCs w:val="22"/>
              </w:rPr>
            </w:pPr>
            <w:r>
              <w:rPr>
                <w:rFonts w:ascii="Times New Roman" w:eastAsia="Calibri" w:hAnsi="Times New Roman"/>
                <w:szCs w:val="22"/>
              </w:rPr>
              <w:t>Ensino Médio Completo, com curso de atendente de consultório odontológico</w:t>
            </w:r>
            <w:r w:rsidR="00DE391F">
              <w:rPr>
                <w:rFonts w:ascii="Times New Roman" w:eastAsia="Calibri" w:hAnsi="Times New Roman"/>
                <w:szCs w:val="22"/>
              </w:rPr>
              <w:t>.</w:t>
            </w:r>
          </w:p>
        </w:tc>
        <w:tc>
          <w:tcPr>
            <w:tcW w:w="1984" w:type="dxa"/>
            <w:tcBorders>
              <w:top w:val="single" w:sz="4" w:space="0" w:color="auto"/>
              <w:left w:val="single" w:sz="4" w:space="0" w:color="auto"/>
              <w:bottom w:val="single" w:sz="4" w:space="0" w:color="auto"/>
              <w:right w:val="single" w:sz="4" w:space="0" w:color="auto"/>
            </w:tcBorders>
          </w:tcPr>
          <w:p w:rsidR="006B6118" w:rsidRDefault="009D5DC4">
            <w:pPr>
              <w:spacing w:line="256" w:lineRule="auto"/>
              <w:jc w:val="both"/>
              <w:rPr>
                <w:rFonts w:ascii="Times New Roman" w:eastAsia="Calibri" w:hAnsi="Times New Roman"/>
                <w:szCs w:val="22"/>
              </w:rPr>
            </w:pPr>
            <w:r>
              <w:rPr>
                <w:rFonts w:ascii="Times New Roman" w:eastAsia="Calibri" w:hAnsi="Times New Roman"/>
                <w:szCs w:val="22"/>
              </w:rPr>
              <w:t>Objetiva</w:t>
            </w:r>
          </w:p>
        </w:tc>
      </w:tr>
      <w:tr w:rsidR="006B6118" w:rsidTr="00DE391F">
        <w:tc>
          <w:tcPr>
            <w:tcW w:w="2581" w:type="dxa"/>
            <w:tcBorders>
              <w:top w:val="single" w:sz="4" w:space="0" w:color="auto"/>
              <w:left w:val="single" w:sz="4" w:space="0" w:color="auto"/>
              <w:bottom w:val="single" w:sz="4" w:space="0" w:color="auto"/>
              <w:right w:val="single" w:sz="4" w:space="0" w:color="auto"/>
            </w:tcBorders>
          </w:tcPr>
          <w:p w:rsidR="006B6118" w:rsidRDefault="006B6118">
            <w:pPr>
              <w:spacing w:line="256" w:lineRule="auto"/>
              <w:jc w:val="both"/>
              <w:rPr>
                <w:rFonts w:ascii="Times New Roman" w:eastAsia="Calibri" w:hAnsi="Times New Roman"/>
                <w:szCs w:val="22"/>
              </w:rPr>
            </w:pPr>
            <w:r>
              <w:rPr>
                <w:rFonts w:ascii="Times New Roman" w:eastAsia="Calibri" w:hAnsi="Times New Roman"/>
                <w:szCs w:val="22"/>
              </w:rPr>
              <w:t>Motorista de Veículo Pesado</w:t>
            </w:r>
          </w:p>
        </w:tc>
        <w:tc>
          <w:tcPr>
            <w:tcW w:w="992" w:type="dxa"/>
            <w:tcBorders>
              <w:top w:val="single" w:sz="4" w:space="0" w:color="auto"/>
              <w:left w:val="single" w:sz="4" w:space="0" w:color="auto"/>
              <w:bottom w:val="single" w:sz="4" w:space="0" w:color="auto"/>
              <w:right w:val="single" w:sz="4" w:space="0" w:color="auto"/>
            </w:tcBorders>
          </w:tcPr>
          <w:p w:rsidR="006B6118" w:rsidRDefault="006B6118">
            <w:pPr>
              <w:spacing w:line="256" w:lineRule="auto"/>
              <w:jc w:val="both"/>
              <w:rPr>
                <w:rFonts w:ascii="Times New Roman" w:eastAsia="Calibri" w:hAnsi="Times New Roman"/>
                <w:szCs w:val="22"/>
              </w:rPr>
            </w:pPr>
            <w:r>
              <w:rPr>
                <w:rFonts w:ascii="Times New Roman" w:eastAsia="Calibri" w:hAnsi="Times New Roman"/>
                <w:szCs w:val="22"/>
              </w:rPr>
              <w:t>CR</w:t>
            </w:r>
          </w:p>
        </w:tc>
        <w:tc>
          <w:tcPr>
            <w:tcW w:w="1559" w:type="dxa"/>
            <w:tcBorders>
              <w:top w:val="single" w:sz="4" w:space="0" w:color="auto"/>
              <w:left w:val="single" w:sz="4" w:space="0" w:color="auto"/>
              <w:bottom w:val="single" w:sz="4" w:space="0" w:color="auto"/>
              <w:right w:val="single" w:sz="4" w:space="0" w:color="auto"/>
            </w:tcBorders>
          </w:tcPr>
          <w:p w:rsidR="006B6118" w:rsidRDefault="006B6118">
            <w:pPr>
              <w:spacing w:line="256" w:lineRule="auto"/>
              <w:jc w:val="both"/>
              <w:rPr>
                <w:rFonts w:ascii="Times New Roman" w:eastAsia="Calibri" w:hAnsi="Times New Roman"/>
                <w:szCs w:val="22"/>
              </w:rPr>
            </w:pPr>
            <w:r>
              <w:rPr>
                <w:rFonts w:ascii="Times New Roman" w:eastAsia="Calibri" w:hAnsi="Times New Roman"/>
                <w:szCs w:val="22"/>
              </w:rPr>
              <w:t xml:space="preserve">R$ - </w:t>
            </w:r>
            <w:r w:rsidR="009D5DC4">
              <w:rPr>
                <w:rFonts w:ascii="Times New Roman" w:eastAsia="Calibri" w:hAnsi="Times New Roman"/>
                <w:szCs w:val="22"/>
              </w:rPr>
              <w:t>1.598,90</w:t>
            </w:r>
          </w:p>
        </w:tc>
        <w:tc>
          <w:tcPr>
            <w:tcW w:w="2127" w:type="dxa"/>
            <w:tcBorders>
              <w:top w:val="single" w:sz="4" w:space="0" w:color="auto"/>
              <w:left w:val="single" w:sz="4" w:space="0" w:color="auto"/>
              <w:bottom w:val="single" w:sz="4" w:space="0" w:color="auto"/>
              <w:right w:val="single" w:sz="4" w:space="0" w:color="auto"/>
            </w:tcBorders>
          </w:tcPr>
          <w:p w:rsidR="006B6118" w:rsidRDefault="00DE391F">
            <w:pPr>
              <w:spacing w:line="256" w:lineRule="auto"/>
              <w:jc w:val="both"/>
              <w:rPr>
                <w:rFonts w:ascii="Times New Roman" w:eastAsia="Calibri" w:hAnsi="Times New Roman"/>
                <w:szCs w:val="22"/>
              </w:rPr>
            </w:pPr>
            <w:r>
              <w:rPr>
                <w:rFonts w:ascii="Times New Roman" w:eastAsia="Calibri" w:hAnsi="Times New Roman"/>
                <w:szCs w:val="22"/>
              </w:rPr>
              <w:t>Ensino fundamental incompleto, Carteira de Habilitação categoria “D”.</w:t>
            </w:r>
          </w:p>
        </w:tc>
        <w:tc>
          <w:tcPr>
            <w:tcW w:w="1984" w:type="dxa"/>
            <w:tcBorders>
              <w:top w:val="single" w:sz="4" w:space="0" w:color="auto"/>
              <w:left w:val="single" w:sz="4" w:space="0" w:color="auto"/>
              <w:bottom w:val="single" w:sz="4" w:space="0" w:color="auto"/>
              <w:right w:val="single" w:sz="4" w:space="0" w:color="auto"/>
            </w:tcBorders>
          </w:tcPr>
          <w:p w:rsidR="006B6118" w:rsidRDefault="009D5DC4">
            <w:pPr>
              <w:spacing w:line="256" w:lineRule="auto"/>
              <w:jc w:val="both"/>
              <w:rPr>
                <w:rFonts w:ascii="Times New Roman" w:eastAsia="Calibri" w:hAnsi="Times New Roman"/>
                <w:szCs w:val="22"/>
              </w:rPr>
            </w:pPr>
            <w:r>
              <w:rPr>
                <w:rFonts w:ascii="Times New Roman" w:eastAsia="Calibri" w:hAnsi="Times New Roman"/>
                <w:szCs w:val="22"/>
              </w:rPr>
              <w:t>Objetiva e prática</w:t>
            </w:r>
          </w:p>
        </w:tc>
      </w:tr>
      <w:tr w:rsidR="006B6118" w:rsidTr="00DE391F">
        <w:tc>
          <w:tcPr>
            <w:tcW w:w="2581" w:type="dxa"/>
            <w:tcBorders>
              <w:top w:val="single" w:sz="4" w:space="0" w:color="auto"/>
              <w:left w:val="single" w:sz="4" w:space="0" w:color="auto"/>
              <w:bottom w:val="single" w:sz="4" w:space="0" w:color="auto"/>
              <w:right w:val="single" w:sz="4" w:space="0" w:color="auto"/>
            </w:tcBorders>
          </w:tcPr>
          <w:p w:rsidR="006B6118" w:rsidRDefault="006B6118">
            <w:pPr>
              <w:spacing w:line="256" w:lineRule="auto"/>
              <w:jc w:val="both"/>
              <w:rPr>
                <w:rFonts w:ascii="Times New Roman" w:eastAsia="Calibri" w:hAnsi="Times New Roman"/>
                <w:szCs w:val="22"/>
              </w:rPr>
            </w:pPr>
            <w:r>
              <w:rPr>
                <w:rFonts w:ascii="Times New Roman" w:eastAsia="Calibri" w:hAnsi="Times New Roman"/>
                <w:szCs w:val="22"/>
              </w:rPr>
              <w:t>Motorista de carro leve</w:t>
            </w:r>
          </w:p>
        </w:tc>
        <w:tc>
          <w:tcPr>
            <w:tcW w:w="992" w:type="dxa"/>
            <w:tcBorders>
              <w:top w:val="single" w:sz="4" w:space="0" w:color="auto"/>
              <w:left w:val="single" w:sz="4" w:space="0" w:color="auto"/>
              <w:bottom w:val="single" w:sz="4" w:space="0" w:color="auto"/>
              <w:right w:val="single" w:sz="4" w:space="0" w:color="auto"/>
            </w:tcBorders>
          </w:tcPr>
          <w:p w:rsidR="006B6118" w:rsidRDefault="006B6118">
            <w:pPr>
              <w:spacing w:line="256" w:lineRule="auto"/>
              <w:jc w:val="both"/>
              <w:rPr>
                <w:rFonts w:ascii="Times New Roman" w:eastAsia="Calibri" w:hAnsi="Times New Roman"/>
                <w:szCs w:val="22"/>
              </w:rPr>
            </w:pPr>
            <w:r>
              <w:rPr>
                <w:rFonts w:ascii="Times New Roman" w:eastAsia="Calibri" w:hAnsi="Times New Roman"/>
                <w:szCs w:val="22"/>
              </w:rPr>
              <w:t>CR</w:t>
            </w:r>
          </w:p>
        </w:tc>
        <w:tc>
          <w:tcPr>
            <w:tcW w:w="1559" w:type="dxa"/>
            <w:tcBorders>
              <w:top w:val="single" w:sz="4" w:space="0" w:color="auto"/>
              <w:left w:val="single" w:sz="4" w:space="0" w:color="auto"/>
              <w:bottom w:val="single" w:sz="4" w:space="0" w:color="auto"/>
              <w:right w:val="single" w:sz="4" w:space="0" w:color="auto"/>
            </w:tcBorders>
          </w:tcPr>
          <w:p w:rsidR="006B6118" w:rsidRDefault="006B6118">
            <w:pPr>
              <w:spacing w:line="256" w:lineRule="auto"/>
              <w:jc w:val="both"/>
              <w:rPr>
                <w:rFonts w:ascii="Times New Roman" w:eastAsia="Calibri" w:hAnsi="Times New Roman"/>
                <w:szCs w:val="22"/>
              </w:rPr>
            </w:pPr>
            <w:r>
              <w:rPr>
                <w:rFonts w:ascii="Times New Roman" w:eastAsia="Calibri" w:hAnsi="Times New Roman"/>
                <w:szCs w:val="22"/>
              </w:rPr>
              <w:t xml:space="preserve">R$ - </w:t>
            </w:r>
            <w:r w:rsidR="009D5DC4">
              <w:rPr>
                <w:rFonts w:ascii="Times New Roman" w:eastAsia="Calibri" w:hAnsi="Times New Roman"/>
                <w:szCs w:val="22"/>
              </w:rPr>
              <w:t>1.183,48</w:t>
            </w:r>
          </w:p>
        </w:tc>
        <w:tc>
          <w:tcPr>
            <w:tcW w:w="2127" w:type="dxa"/>
            <w:tcBorders>
              <w:top w:val="single" w:sz="4" w:space="0" w:color="auto"/>
              <w:left w:val="single" w:sz="4" w:space="0" w:color="auto"/>
              <w:bottom w:val="single" w:sz="4" w:space="0" w:color="auto"/>
              <w:right w:val="single" w:sz="4" w:space="0" w:color="auto"/>
            </w:tcBorders>
          </w:tcPr>
          <w:p w:rsidR="006B6118" w:rsidRDefault="00DE391F">
            <w:pPr>
              <w:spacing w:line="256" w:lineRule="auto"/>
              <w:jc w:val="both"/>
              <w:rPr>
                <w:rFonts w:ascii="Times New Roman" w:eastAsia="Calibri" w:hAnsi="Times New Roman"/>
                <w:szCs w:val="22"/>
              </w:rPr>
            </w:pPr>
            <w:r>
              <w:rPr>
                <w:rFonts w:ascii="Times New Roman" w:eastAsia="Calibri" w:hAnsi="Times New Roman"/>
                <w:szCs w:val="22"/>
              </w:rPr>
              <w:t>Ensino fundamental incompleto, Carteira de Habilitação categoria “C”.</w:t>
            </w:r>
          </w:p>
        </w:tc>
        <w:tc>
          <w:tcPr>
            <w:tcW w:w="1984" w:type="dxa"/>
            <w:tcBorders>
              <w:top w:val="single" w:sz="4" w:space="0" w:color="auto"/>
              <w:left w:val="single" w:sz="4" w:space="0" w:color="auto"/>
              <w:bottom w:val="single" w:sz="4" w:space="0" w:color="auto"/>
              <w:right w:val="single" w:sz="4" w:space="0" w:color="auto"/>
            </w:tcBorders>
          </w:tcPr>
          <w:p w:rsidR="006B6118" w:rsidRDefault="009D5DC4">
            <w:pPr>
              <w:spacing w:line="256" w:lineRule="auto"/>
              <w:jc w:val="both"/>
              <w:rPr>
                <w:rFonts w:ascii="Times New Roman" w:eastAsia="Calibri" w:hAnsi="Times New Roman"/>
                <w:szCs w:val="22"/>
              </w:rPr>
            </w:pPr>
            <w:r>
              <w:rPr>
                <w:rFonts w:ascii="Times New Roman" w:eastAsia="Calibri" w:hAnsi="Times New Roman"/>
                <w:szCs w:val="22"/>
              </w:rPr>
              <w:t>Objetiva e prática</w:t>
            </w:r>
          </w:p>
        </w:tc>
      </w:tr>
      <w:tr w:rsidR="006B6118" w:rsidTr="00DE391F">
        <w:tc>
          <w:tcPr>
            <w:tcW w:w="2581" w:type="dxa"/>
            <w:tcBorders>
              <w:top w:val="single" w:sz="4" w:space="0" w:color="auto"/>
              <w:left w:val="single" w:sz="4" w:space="0" w:color="auto"/>
              <w:bottom w:val="single" w:sz="4" w:space="0" w:color="auto"/>
              <w:right w:val="single" w:sz="4" w:space="0" w:color="auto"/>
            </w:tcBorders>
          </w:tcPr>
          <w:p w:rsidR="006B6118" w:rsidRDefault="006B6118">
            <w:pPr>
              <w:spacing w:line="256" w:lineRule="auto"/>
              <w:jc w:val="both"/>
              <w:rPr>
                <w:rFonts w:ascii="Times New Roman" w:eastAsia="Calibri" w:hAnsi="Times New Roman"/>
                <w:szCs w:val="22"/>
              </w:rPr>
            </w:pPr>
            <w:r>
              <w:rPr>
                <w:rFonts w:ascii="Times New Roman" w:eastAsia="Calibri" w:hAnsi="Times New Roman"/>
                <w:szCs w:val="22"/>
              </w:rPr>
              <w:t>Operador de Máquinas</w:t>
            </w:r>
          </w:p>
        </w:tc>
        <w:tc>
          <w:tcPr>
            <w:tcW w:w="992" w:type="dxa"/>
            <w:tcBorders>
              <w:top w:val="single" w:sz="4" w:space="0" w:color="auto"/>
              <w:left w:val="single" w:sz="4" w:space="0" w:color="auto"/>
              <w:bottom w:val="single" w:sz="4" w:space="0" w:color="auto"/>
              <w:right w:val="single" w:sz="4" w:space="0" w:color="auto"/>
            </w:tcBorders>
          </w:tcPr>
          <w:p w:rsidR="006B6118" w:rsidRDefault="006B6118">
            <w:pPr>
              <w:spacing w:line="256" w:lineRule="auto"/>
              <w:jc w:val="both"/>
              <w:rPr>
                <w:rFonts w:ascii="Times New Roman" w:eastAsia="Calibri" w:hAnsi="Times New Roman"/>
                <w:szCs w:val="22"/>
              </w:rPr>
            </w:pPr>
            <w:r>
              <w:rPr>
                <w:rFonts w:ascii="Times New Roman" w:eastAsia="Calibri" w:hAnsi="Times New Roman"/>
                <w:szCs w:val="22"/>
              </w:rPr>
              <w:t>CR</w:t>
            </w:r>
          </w:p>
        </w:tc>
        <w:tc>
          <w:tcPr>
            <w:tcW w:w="1559" w:type="dxa"/>
            <w:tcBorders>
              <w:top w:val="single" w:sz="4" w:space="0" w:color="auto"/>
              <w:left w:val="single" w:sz="4" w:space="0" w:color="auto"/>
              <w:bottom w:val="single" w:sz="4" w:space="0" w:color="auto"/>
              <w:right w:val="single" w:sz="4" w:space="0" w:color="auto"/>
            </w:tcBorders>
          </w:tcPr>
          <w:p w:rsidR="006B6118" w:rsidRDefault="006B6118">
            <w:pPr>
              <w:spacing w:line="256" w:lineRule="auto"/>
              <w:jc w:val="both"/>
              <w:rPr>
                <w:rFonts w:ascii="Times New Roman" w:eastAsia="Calibri" w:hAnsi="Times New Roman"/>
                <w:szCs w:val="22"/>
              </w:rPr>
            </w:pPr>
            <w:r>
              <w:rPr>
                <w:rFonts w:ascii="Times New Roman" w:eastAsia="Calibri" w:hAnsi="Times New Roman"/>
                <w:szCs w:val="22"/>
              </w:rPr>
              <w:t xml:space="preserve">R$ - </w:t>
            </w:r>
            <w:r w:rsidR="009D5DC4">
              <w:rPr>
                <w:rFonts w:ascii="Times New Roman" w:eastAsia="Calibri" w:hAnsi="Times New Roman"/>
                <w:szCs w:val="22"/>
              </w:rPr>
              <w:t>1.598,90</w:t>
            </w:r>
          </w:p>
        </w:tc>
        <w:tc>
          <w:tcPr>
            <w:tcW w:w="2127" w:type="dxa"/>
            <w:tcBorders>
              <w:top w:val="single" w:sz="4" w:space="0" w:color="auto"/>
              <w:left w:val="single" w:sz="4" w:space="0" w:color="auto"/>
              <w:bottom w:val="single" w:sz="4" w:space="0" w:color="auto"/>
              <w:right w:val="single" w:sz="4" w:space="0" w:color="auto"/>
            </w:tcBorders>
          </w:tcPr>
          <w:p w:rsidR="006B6118" w:rsidRDefault="00DE391F">
            <w:pPr>
              <w:spacing w:line="256" w:lineRule="auto"/>
              <w:jc w:val="both"/>
              <w:rPr>
                <w:rFonts w:ascii="Times New Roman" w:eastAsia="Calibri" w:hAnsi="Times New Roman"/>
                <w:szCs w:val="22"/>
              </w:rPr>
            </w:pPr>
            <w:r>
              <w:rPr>
                <w:rFonts w:ascii="Times New Roman" w:eastAsia="Calibri" w:hAnsi="Times New Roman"/>
                <w:szCs w:val="22"/>
              </w:rPr>
              <w:t>Ensino fundamental incompleto, Carteira de Habilitação categoria “C”.</w:t>
            </w:r>
          </w:p>
        </w:tc>
        <w:tc>
          <w:tcPr>
            <w:tcW w:w="1984" w:type="dxa"/>
            <w:tcBorders>
              <w:top w:val="single" w:sz="4" w:space="0" w:color="auto"/>
              <w:left w:val="single" w:sz="4" w:space="0" w:color="auto"/>
              <w:bottom w:val="single" w:sz="4" w:space="0" w:color="auto"/>
              <w:right w:val="single" w:sz="4" w:space="0" w:color="auto"/>
            </w:tcBorders>
          </w:tcPr>
          <w:p w:rsidR="006B6118" w:rsidRDefault="009D5DC4">
            <w:pPr>
              <w:spacing w:line="256" w:lineRule="auto"/>
              <w:jc w:val="both"/>
              <w:rPr>
                <w:rFonts w:ascii="Times New Roman" w:eastAsia="Calibri" w:hAnsi="Times New Roman"/>
                <w:szCs w:val="22"/>
              </w:rPr>
            </w:pPr>
            <w:r>
              <w:rPr>
                <w:rFonts w:ascii="Times New Roman" w:eastAsia="Calibri" w:hAnsi="Times New Roman"/>
                <w:szCs w:val="22"/>
              </w:rPr>
              <w:t>Objetiva e prática</w:t>
            </w:r>
          </w:p>
        </w:tc>
      </w:tr>
    </w:tbl>
    <w:p w:rsidR="006B6118" w:rsidRDefault="006B6118" w:rsidP="006B6118">
      <w:pPr>
        <w:spacing w:line="360" w:lineRule="auto"/>
        <w:jc w:val="both"/>
      </w:pPr>
    </w:p>
    <w:p w:rsidR="006B6118" w:rsidRDefault="006B6118" w:rsidP="006B6118">
      <w:pPr>
        <w:spacing w:line="360" w:lineRule="auto"/>
        <w:jc w:val="both"/>
        <w:rPr>
          <w:b/>
        </w:rPr>
      </w:pPr>
      <w:r>
        <w:rPr>
          <w:b/>
        </w:rPr>
        <w:t>OBS: CR ( Cadastro de Reserva ).</w:t>
      </w:r>
    </w:p>
    <w:p w:rsidR="006B6118" w:rsidRDefault="006B6118" w:rsidP="006B6118">
      <w:pPr>
        <w:spacing w:line="360" w:lineRule="auto"/>
        <w:jc w:val="both"/>
      </w:pPr>
    </w:p>
    <w:p w:rsidR="006B6118" w:rsidRDefault="006B6118" w:rsidP="006B6118">
      <w:pPr>
        <w:spacing w:line="360" w:lineRule="auto"/>
        <w:jc w:val="both"/>
        <w:rPr>
          <w:b/>
        </w:rPr>
      </w:pPr>
      <w:r>
        <w:rPr>
          <w:b/>
        </w:rPr>
        <w:t>2. DA REPRESENTAÇÃO E DO CREDENCIAMENTO:</w:t>
      </w:r>
    </w:p>
    <w:p w:rsidR="006B6118" w:rsidRDefault="006B6118" w:rsidP="006B6118">
      <w:pPr>
        <w:spacing w:line="360" w:lineRule="auto"/>
        <w:jc w:val="both"/>
        <w:rPr>
          <w:b/>
        </w:rPr>
      </w:pPr>
    </w:p>
    <w:p w:rsidR="006B6118" w:rsidRDefault="006B6118" w:rsidP="006B6118">
      <w:pPr>
        <w:tabs>
          <w:tab w:val="left" w:pos="993"/>
        </w:tabs>
        <w:spacing w:line="360" w:lineRule="auto"/>
        <w:jc w:val="both"/>
      </w:pPr>
      <w:r>
        <w:rPr>
          <w:b/>
        </w:rPr>
        <w:lastRenderedPageBreak/>
        <w:t>2.1.</w:t>
      </w:r>
      <w:r>
        <w:t xml:space="preserve"> </w:t>
      </w:r>
      <w:r>
        <w:tab/>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6B6118" w:rsidRDefault="006B6118" w:rsidP="006B6118">
      <w:pPr>
        <w:tabs>
          <w:tab w:val="left" w:pos="1134"/>
        </w:tabs>
        <w:spacing w:line="360" w:lineRule="auto"/>
        <w:jc w:val="both"/>
      </w:pPr>
      <w:r>
        <w:rPr>
          <w:b/>
        </w:rPr>
        <w:t>2.1.1.</w:t>
      </w:r>
      <w:r>
        <w:rPr>
          <w:b/>
        </w:rPr>
        <w:tab/>
      </w:r>
      <w:r>
        <w:t>A identificação será realizada, exclusivamente, através da apresentação de documento de identidade.</w:t>
      </w:r>
    </w:p>
    <w:p w:rsidR="006B6118" w:rsidRDefault="006B6118" w:rsidP="006B6118">
      <w:pPr>
        <w:tabs>
          <w:tab w:val="left" w:pos="1134"/>
        </w:tabs>
        <w:spacing w:line="360" w:lineRule="auto"/>
        <w:jc w:val="both"/>
        <w:rPr>
          <w:b/>
        </w:rPr>
      </w:pPr>
    </w:p>
    <w:p w:rsidR="006B6118" w:rsidRDefault="006B6118" w:rsidP="006B6118">
      <w:pPr>
        <w:tabs>
          <w:tab w:val="left" w:pos="1134"/>
        </w:tabs>
        <w:spacing w:line="360" w:lineRule="auto"/>
        <w:jc w:val="both"/>
      </w:pPr>
      <w:r>
        <w:rPr>
          <w:b/>
        </w:rPr>
        <w:t>2.2.</w:t>
      </w:r>
      <w:r>
        <w:t xml:space="preserve"> </w:t>
      </w:r>
      <w:r>
        <w:tab/>
        <w:t>A documentação referente ao credenciamento de que trata o item 2.1 deverá ser apresentada fora dos envelopes.</w:t>
      </w:r>
    </w:p>
    <w:p w:rsidR="006B6118" w:rsidRDefault="006B6118" w:rsidP="006B6118">
      <w:pPr>
        <w:tabs>
          <w:tab w:val="left" w:pos="1134"/>
        </w:tabs>
        <w:spacing w:line="360" w:lineRule="auto"/>
        <w:jc w:val="both"/>
      </w:pPr>
      <w:r>
        <w:rPr>
          <w:b/>
        </w:rPr>
        <w:t xml:space="preserve">2.3. </w:t>
      </w:r>
      <w:r>
        <w:rPr>
          <w:b/>
        </w:rPr>
        <w:tab/>
      </w:r>
      <w:r>
        <w:t>O credenciamento será efetuado da seguinte forma:</w:t>
      </w:r>
    </w:p>
    <w:p w:rsidR="006B6118" w:rsidRDefault="006B6118" w:rsidP="006B6118">
      <w:pPr>
        <w:tabs>
          <w:tab w:val="left" w:pos="1134"/>
        </w:tabs>
        <w:spacing w:line="360" w:lineRule="auto"/>
        <w:jc w:val="both"/>
      </w:pPr>
      <w:r>
        <w:rPr>
          <w:b/>
        </w:rPr>
        <w:tab/>
        <w:t xml:space="preserve">a) </w:t>
      </w:r>
      <w:r>
        <w:t>se representada diretamente, por meio de dirigente, proprietário, sócio ou assemelhado, deverá apresentar:</w:t>
      </w:r>
    </w:p>
    <w:p w:rsidR="006B6118" w:rsidRDefault="006B6118" w:rsidP="006B6118">
      <w:pPr>
        <w:tabs>
          <w:tab w:val="left" w:pos="1134"/>
        </w:tabs>
        <w:spacing w:line="360" w:lineRule="auto"/>
        <w:jc w:val="both"/>
      </w:pPr>
      <w:r>
        <w:rPr>
          <w:b/>
        </w:rPr>
        <w:tab/>
        <w:t xml:space="preserve">a.1) </w:t>
      </w:r>
      <w:r>
        <w:t>cópia do respectivo Estatuto ou Contrato Social em vigor, devidamente registrado;</w:t>
      </w:r>
    </w:p>
    <w:p w:rsidR="006B6118" w:rsidRDefault="006B6118" w:rsidP="006B6118">
      <w:pPr>
        <w:tabs>
          <w:tab w:val="left" w:pos="1134"/>
        </w:tabs>
        <w:spacing w:line="360" w:lineRule="auto"/>
        <w:jc w:val="both"/>
      </w:pPr>
      <w:r>
        <w:rPr>
          <w:b/>
        </w:rPr>
        <w:tab/>
        <w:t xml:space="preserve">a.2) </w:t>
      </w:r>
      <w:r>
        <w:t>documento de eleição de seus administradores, em se tratando de sociedade comercial ou de sociedade por ações;</w:t>
      </w:r>
    </w:p>
    <w:p w:rsidR="006B6118" w:rsidRDefault="006B6118" w:rsidP="006B6118">
      <w:pPr>
        <w:tabs>
          <w:tab w:val="left" w:pos="1134"/>
        </w:tabs>
        <w:spacing w:line="360" w:lineRule="auto"/>
        <w:jc w:val="both"/>
      </w:pPr>
      <w:r>
        <w:rPr>
          <w:b/>
        </w:rPr>
        <w:tab/>
        <w:t>a.3)</w:t>
      </w:r>
      <w:r>
        <w:t xml:space="preserve"> inscrição do ato constitutivo, acompanhado de prova de diretoria em exercício, no caso de sociedade civil;</w:t>
      </w:r>
    </w:p>
    <w:p w:rsidR="006B6118" w:rsidRDefault="006B6118" w:rsidP="006B6118">
      <w:pPr>
        <w:tabs>
          <w:tab w:val="left" w:pos="1134"/>
        </w:tabs>
        <w:spacing w:line="360" w:lineRule="auto"/>
        <w:jc w:val="both"/>
      </w:pPr>
      <w:r>
        <w:rPr>
          <w:b/>
        </w:rPr>
        <w:tab/>
        <w:t>a.4)</w:t>
      </w:r>
      <w: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6B6118" w:rsidRDefault="006B6118" w:rsidP="006B6118">
      <w:pPr>
        <w:tabs>
          <w:tab w:val="left" w:pos="1134"/>
        </w:tabs>
        <w:spacing w:line="360" w:lineRule="auto"/>
        <w:jc w:val="both"/>
      </w:pPr>
      <w:r>
        <w:rPr>
          <w:b/>
        </w:rPr>
        <w:tab/>
        <w:t>a.5)</w:t>
      </w:r>
      <w:r>
        <w:t xml:space="preserve"> registro comercial, se empresa individual.</w:t>
      </w:r>
    </w:p>
    <w:p w:rsidR="006B6118" w:rsidRDefault="006B6118" w:rsidP="006B6118">
      <w:pPr>
        <w:tabs>
          <w:tab w:val="left" w:pos="1134"/>
        </w:tabs>
        <w:spacing w:line="360" w:lineRule="auto"/>
        <w:jc w:val="both"/>
      </w:pPr>
      <w:r>
        <w:rPr>
          <w:b/>
        </w:rPr>
        <w:tab/>
        <w:t xml:space="preserve">b) </w:t>
      </w:r>
      <w:r>
        <w:t>se representada por procurador, deverá apresentar:</w:t>
      </w:r>
    </w:p>
    <w:p w:rsidR="006B6118" w:rsidRDefault="006B6118" w:rsidP="006B6118">
      <w:pPr>
        <w:tabs>
          <w:tab w:val="left" w:pos="1134"/>
        </w:tabs>
        <w:spacing w:line="360" w:lineRule="auto"/>
        <w:jc w:val="both"/>
      </w:pPr>
      <w:r>
        <w:rPr>
          <w:b/>
        </w:rPr>
        <w:tab/>
        <w:t>b.1)</w:t>
      </w:r>
      <w: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 ou</w:t>
      </w:r>
    </w:p>
    <w:p w:rsidR="006B6118" w:rsidRDefault="006B6118" w:rsidP="006B6118">
      <w:pPr>
        <w:tabs>
          <w:tab w:val="left" w:pos="1134"/>
        </w:tabs>
        <w:spacing w:line="360" w:lineRule="auto"/>
        <w:jc w:val="both"/>
        <w:rPr>
          <w:b/>
        </w:rPr>
      </w:pPr>
      <w:r>
        <w:rPr>
          <w:b/>
        </w:rPr>
        <w:tab/>
        <w:t xml:space="preserve">b.2) </w:t>
      </w:r>
      <w:r>
        <w:t xml:space="preserve">carta de credenciamento outorgado pelos representantes legais da licitante, comprovando a existência dos necessários poderes para formulação de propostas e para prática de todos os demais atos inerentes ao certame. </w:t>
      </w:r>
    </w:p>
    <w:p w:rsidR="006B6118" w:rsidRDefault="006B6118" w:rsidP="006B6118">
      <w:pPr>
        <w:tabs>
          <w:tab w:val="left" w:pos="1134"/>
        </w:tabs>
        <w:spacing w:line="360" w:lineRule="auto"/>
        <w:jc w:val="both"/>
      </w:pPr>
      <w:r>
        <w:rPr>
          <w:b/>
        </w:rPr>
        <w:lastRenderedPageBreak/>
        <w:t>2.3.1.</w:t>
      </w:r>
      <w:r>
        <w:rPr>
          <w:sz w:val="20"/>
        </w:rPr>
        <w:tab/>
      </w:r>
      <w:r>
        <w:t>Em ambos os casos (b.1 e b.2), o instrumento de mandato deverá estar acompanhado do ato de investidura do outorgante como representante legal da empresa.</w:t>
      </w:r>
    </w:p>
    <w:p w:rsidR="006B6118" w:rsidRDefault="006B6118" w:rsidP="006B6118">
      <w:pPr>
        <w:tabs>
          <w:tab w:val="left" w:pos="1134"/>
        </w:tabs>
        <w:spacing w:line="360" w:lineRule="auto"/>
        <w:jc w:val="both"/>
      </w:pPr>
      <w:r>
        <w:rPr>
          <w:b/>
        </w:rPr>
        <w:t>2.3.2.</w:t>
      </w:r>
      <w:r>
        <w:tab/>
        <w:t>Caso o contrato social ou o estatuto determinem que mais de uma pessoa deva assinar a carta de credenciamento para o representante da empresa, a falta de qualquer uma invalida o documento para os fins deste procedimento licitatório.</w:t>
      </w:r>
    </w:p>
    <w:p w:rsidR="006B6118" w:rsidRDefault="006B6118" w:rsidP="006B6118">
      <w:pPr>
        <w:tabs>
          <w:tab w:val="left" w:pos="1134"/>
        </w:tabs>
        <w:spacing w:line="360" w:lineRule="auto"/>
        <w:jc w:val="both"/>
        <w:rPr>
          <w:b/>
        </w:rPr>
      </w:pPr>
    </w:p>
    <w:p w:rsidR="006B6118" w:rsidRDefault="006B6118" w:rsidP="006B6118">
      <w:pPr>
        <w:tabs>
          <w:tab w:val="left" w:pos="1134"/>
        </w:tabs>
        <w:spacing w:line="360" w:lineRule="auto"/>
        <w:jc w:val="both"/>
      </w:pPr>
      <w:r>
        <w:rPr>
          <w:b/>
        </w:rPr>
        <w:t xml:space="preserve">2.4. </w:t>
      </w:r>
      <w:r>
        <w:rPr>
          <w:b/>
        </w:rPr>
        <w:tab/>
      </w:r>
      <w:r>
        <w:t>O pregoeiro realizará o credenciamento das interessadas</w:t>
      </w:r>
      <w:r>
        <w:rPr>
          <w:b/>
        </w:rPr>
        <w:t xml:space="preserve"> </w:t>
      </w:r>
      <w:r>
        <w:t>aptas a participar do certame, que comprovarem,</w:t>
      </w:r>
      <w:r>
        <w:rPr>
          <w:b/>
        </w:rPr>
        <w:t xml:space="preserve"> </w:t>
      </w:r>
      <w:r>
        <w:t>por meio de instrumento próprio, poderes para formulação de ofertas e lances verbais, bem como para a prática dos demais atos do certame;</w:t>
      </w:r>
    </w:p>
    <w:p w:rsidR="006B6118" w:rsidRDefault="006B6118" w:rsidP="006B6118">
      <w:pPr>
        <w:tabs>
          <w:tab w:val="left" w:pos="1134"/>
        </w:tabs>
        <w:spacing w:line="360" w:lineRule="auto"/>
        <w:jc w:val="both"/>
        <w:rPr>
          <w:b/>
        </w:rPr>
      </w:pPr>
      <w:r>
        <w:rPr>
          <w:b/>
        </w:rPr>
        <w:tab/>
      </w:r>
    </w:p>
    <w:p w:rsidR="006B6118" w:rsidRDefault="006B6118" w:rsidP="006B6118">
      <w:pPr>
        <w:tabs>
          <w:tab w:val="left" w:pos="1134"/>
        </w:tabs>
        <w:spacing w:line="360" w:lineRule="auto"/>
        <w:jc w:val="both"/>
      </w:pPr>
      <w:r>
        <w:rPr>
          <w:b/>
        </w:rPr>
        <w:t xml:space="preserve">2.5. </w:t>
      </w:r>
      <w:r>
        <w:rPr>
          <w:b/>
        </w:rPr>
        <w:tab/>
      </w:r>
      <w:r>
        <w:t>Para exercer os direitos de ofertar lances e/ou manifestar intenção de recorrer, é obrigatória a licitante fazer-se representar em todas as sessões públicas referentes à licitação.</w:t>
      </w:r>
    </w:p>
    <w:p w:rsidR="006B6118" w:rsidRDefault="006B6118" w:rsidP="006B6118">
      <w:pPr>
        <w:tabs>
          <w:tab w:val="left" w:pos="1134"/>
        </w:tabs>
        <w:spacing w:line="360" w:lineRule="auto"/>
        <w:jc w:val="both"/>
      </w:pPr>
    </w:p>
    <w:p w:rsidR="006B6118" w:rsidRDefault="006B6118" w:rsidP="006B6118">
      <w:pPr>
        <w:spacing w:line="360" w:lineRule="auto"/>
        <w:jc w:val="both"/>
        <w:rPr>
          <w:b/>
        </w:rPr>
      </w:pPr>
      <w:r>
        <w:rPr>
          <w:b/>
        </w:rPr>
        <w:t>3. DO RECEBIMENTO E ABERTURA DOS ENVELOPES:</w:t>
      </w:r>
    </w:p>
    <w:p w:rsidR="006B6118" w:rsidRDefault="006B6118" w:rsidP="006B6118">
      <w:pPr>
        <w:spacing w:line="360" w:lineRule="auto"/>
        <w:jc w:val="both"/>
        <w:rPr>
          <w:b/>
        </w:rPr>
      </w:pPr>
    </w:p>
    <w:p w:rsidR="006B6118" w:rsidRDefault="006B6118" w:rsidP="006B6118">
      <w:pPr>
        <w:tabs>
          <w:tab w:val="left" w:pos="1134"/>
        </w:tabs>
        <w:spacing w:line="360" w:lineRule="auto"/>
        <w:jc w:val="both"/>
      </w:pPr>
      <w:r>
        <w:rPr>
          <w:b/>
        </w:rPr>
        <w:t>3.1.</w:t>
      </w:r>
      <w:r>
        <w:rPr>
          <w:b/>
        </w:rPr>
        <w:tab/>
      </w:r>
      <w:r>
        <w:t>No dia, hora e local, mencionados no preâmbulo deste edital, na presença das licitantes e demais pessoas presentes à sessão pública do pregão, o pregoeiro, inicialmente, receberá os envelopes nº s 01 - PROPOSTA e 02 - DOCUMENTAÇÃO.</w:t>
      </w:r>
    </w:p>
    <w:p w:rsidR="006B6118" w:rsidRDefault="006B6118" w:rsidP="006B6118">
      <w:pPr>
        <w:tabs>
          <w:tab w:val="left" w:pos="1134"/>
        </w:tabs>
        <w:spacing w:line="360" w:lineRule="auto"/>
        <w:jc w:val="both"/>
        <w:rPr>
          <w:rFonts w:cs="Arial"/>
          <w:b/>
        </w:rPr>
      </w:pPr>
    </w:p>
    <w:p w:rsidR="006B6118" w:rsidRDefault="006B6118" w:rsidP="006B6118">
      <w:pPr>
        <w:tabs>
          <w:tab w:val="left" w:pos="1134"/>
        </w:tabs>
        <w:spacing w:line="360" w:lineRule="auto"/>
        <w:jc w:val="both"/>
      </w:pPr>
      <w:r>
        <w:rPr>
          <w:rFonts w:cs="Arial"/>
          <w:b/>
        </w:rPr>
        <w:t>3.2.</w:t>
      </w:r>
      <w:r>
        <w:rPr>
          <w:rFonts w:cs="Arial"/>
        </w:rPr>
        <w:t xml:space="preserve">         Para participação no certame, a licitante, além de atender ao disposto no nos itens 2.1 a 2.4 e no item 7 deste edital, deverá apresentar a sua proposta de preço e documentos de habilitação em envelopes distintos, lacrados, não transparentes, identificados, respectivamente, como de n° 1 e n° 2, para o que se sugere a seguinte inscrição:</w:t>
      </w:r>
    </w:p>
    <w:p w:rsidR="006B6118" w:rsidRDefault="006B6118" w:rsidP="006B6118">
      <w:pPr>
        <w:spacing w:line="360" w:lineRule="auto"/>
        <w:ind w:firstLine="1418"/>
        <w:jc w:val="both"/>
      </w:pPr>
    </w:p>
    <w:p w:rsidR="006B6118" w:rsidRDefault="006B6118" w:rsidP="006B6118">
      <w:pPr>
        <w:ind w:firstLine="1134"/>
        <w:jc w:val="both"/>
        <w:rPr>
          <w:b/>
        </w:rPr>
      </w:pPr>
      <w:r>
        <w:rPr>
          <w:b/>
        </w:rPr>
        <w:t>AO MUNICÍPIO DE SANTO ANTÔNIO DAS MISSÕES-RS</w:t>
      </w:r>
    </w:p>
    <w:p w:rsidR="006B6118" w:rsidRDefault="00A07685" w:rsidP="006B6118">
      <w:pPr>
        <w:ind w:firstLine="1134"/>
        <w:jc w:val="both"/>
        <w:rPr>
          <w:b/>
        </w:rPr>
      </w:pPr>
      <w:r>
        <w:rPr>
          <w:b/>
        </w:rPr>
        <w:t>EDITAL DE PREGÃO Nº 017</w:t>
      </w:r>
      <w:r w:rsidR="006B6118">
        <w:rPr>
          <w:b/>
        </w:rPr>
        <w:t xml:space="preserve">-2023  </w:t>
      </w:r>
    </w:p>
    <w:p w:rsidR="006B6118" w:rsidRDefault="006B6118" w:rsidP="006B6118">
      <w:pPr>
        <w:ind w:firstLine="1134"/>
        <w:jc w:val="both"/>
        <w:rPr>
          <w:b/>
        </w:rPr>
      </w:pPr>
      <w:r>
        <w:rPr>
          <w:b/>
        </w:rPr>
        <w:t>MODALIDADE: PREGÃO PRESENCIAL</w:t>
      </w:r>
    </w:p>
    <w:p w:rsidR="006B6118" w:rsidRDefault="006B6118" w:rsidP="006B6118">
      <w:pPr>
        <w:ind w:firstLine="1134"/>
        <w:jc w:val="both"/>
        <w:rPr>
          <w:b/>
        </w:rPr>
      </w:pPr>
      <w:r>
        <w:rPr>
          <w:b/>
        </w:rPr>
        <w:t xml:space="preserve">ENVELOPE Nº 01 - PROPOSTA </w:t>
      </w:r>
    </w:p>
    <w:p w:rsidR="006B6118" w:rsidRDefault="006B6118" w:rsidP="006B6118">
      <w:pPr>
        <w:ind w:firstLine="1134"/>
        <w:jc w:val="both"/>
        <w:rPr>
          <w:b/>
        </w:rPr>
      </w:pPr>
      <w:r>
        <w:rPr>
          <w:b/>
        </w:rPr>
        <w:t>PROPONENTE (NOME COMPLETO)</w:t>
      </w:r>
    </w:p>
    <w:p w:rsidR="006B6118" w:rsidRDefault="006B6118" w:rsidP="006B6118">
      <w:pPr>
        <w:ind w:firstLine="1134"/>
        <w:jc w:val="both"/>
        <w:rPr>
          <w:b/>
        </w:rPr>
      </w:pPr>
      <w:r>
        <w:rPr>
          <w:b/>
        </w:rPr>
        <w:t>-----------------------------------------------------------------</w:t>
      </w:r>
    </w:p>
    <w:p w:rsidR="006B6118" w:rsidRDefault="006B6118" w:rsidP="006B6118">
      <w:pPr>
        <w:ind w:firstLine="1134"/>
        <w:jc w:val="both"/>
        <w:rPr>
          <w:b/>
        </w:rPr>
      </w:pPr>
      <w:r>
        <w:rPr>
          <w:b/>
        </w:rPr>
        <w:t>AO MUNICÍPIO DE SANTO ANTÔNIO DAS MISSÕES-RS</w:t>
      </w:r>
    </w:p>
    <w:p w:rsidR="006B6118" w:rsidRDefault="00A07685" w:rsidP="006B6118">
      <w:pPr>
        <w:ind w:firstLine="1134"/>
        <w:jc w:val="both"/>
        <w:rPr>
          <w:b/>
        </w:rPr>
      </w:pPr>
      <w:r>
        <w:rPr>
          <w:b/>
        </w:rPr>
        <w:t>EDITAL DE PREGÃO Nº 017</w:t>
      </w:r>
      <w:r w:rsidR="006B6118">
        <w:rPr>
          <w:b/>
        </w:rPr>
        <w:t>-2023</w:t>
      </w:r>
    </w:p>
    <w:p w:rsidR="006B6118" w:rsidRDefault="006B6118" w:rsidP="006B6118">
      <w:pPr>
        <w:ind w:firstLine="1134"/>
        <w:jc w:val="both"/>
        <w:rPr>
          <w:b/>
        </w:rPr>
      </w:pPr>
      <w:r>
        <w:rPr>
          <w:b/>
        </w:rPr>
        <w:lastRenderedPageBreak/>
        <w:t>MODALIDADE: PREGÃO PRESENCIAL</w:t>
      </w:r>
    </w:p>
    <w:p w:rsidR="006B6118" w:rsidRDefault="006B6118" w:rsidP="006B6118">
      <w:pPr>
        <w:ind w:firstLine="1134"/>
        <w:jc w:val="both"/>
        <w:rPr>
          <w:b/>
        </w:rPr>
      </w:pPr>
      <w:r>
        <w:rPr>
          <w:b/>
        </w:rPr>
        <w:t>ENVELOPE Nº 02 - DOCUMENTAÇÃO</w:t>
      </w:r>
    </w:p>
    <w:p w:rsidR="006B6118" w:rsidRDefault="006B6118" w:rsidP="006B6118">
      <w:pPr>
        <w:ind w:firstLine="1134"/>
        <w:jc w:val="both"/>
        <w:rPr>
          <w:b/>
        </w:rPr>
      </w:pPr>
      <w:r>
        <w:rPr>
          <w:b/>
        </w:rPr>
        <w:t>PROPONENTE (NOME COMPLETO)</w:t>
      </w:r>
    </w:p>
    <w:p w:rsidR="006B6118" w:rsidRDefault="006B6118" w:rsidP="006B6118">
      <w:pPr>
        <w:tabs>
          <w:tab w:val="left" w:pos="1134"/>
        </w:tabs>
        <w:spacing w:line="360" w:lineRule="auto"/>
        <w:jc w:val="both"/>
        <w:rPr>
          <w:b/>
        </w:rPr>
      </w:pPr>
    </w:p>
    <w:p w:rsidR="006B6118" w:rsidRDefault="006B6118" w:rsidP="006B6118">
      <w:pPr>
        <w:tabs>
          <w:tab w:val="left" w:pos="1134"/>
        </w:tabs>
        <w:spacing w:line="360" w:lineRule="auto"/>
        <w:jc w:val="both"/>
      </w:pPr>
      <w:r>
        <w:rPr>
          <w:b/>
        </w:rPr>
        <w:t>3.3.</w:t>
      </w:r>
      <w:r>
        <w:rPr>
          <w:b/>
        </w:rPr>
        <w:tab/>
      </w:r>
      <w:r>
        <w:t>Uma vez encerrado o prazo para a entrega dos envelopes acima referidos, não será aceita a participação de nenhuma licitante retardatária.</w:t>
      </w:r>
    </w:p>
    <w:p w:rsidR="006B6118" w:rsidRDefault="006B6118" w:rsidP="006B6118">
      <w:pPr>
        <w:tabs>
          <w:tab w:val="left" w:pos="1134"/>
        </w:tabs>
        <w:spacing w:line="360" w:lineRule="auto"/>
        <w:jc w:val="both"/>
        <w:rPr>
          <w:b/>
        </w:rPr>
      </w:pPr>
    </w:p>
    <w:p w:rsidR="006B6118" w:rsidRDefault="006B6118" w:rsidP="006B6118">
      <w:pPr>
        <w:spacing w:line="360" w:lineRule="auto"/>
        <w:jc w:val="both"/>
        <w:rPr>
          <w:b/>
        </w:rPr>
      </w:pPr>
      <w:r>
        <w:rPr>
          <w:b/>
        </w:rPr>
        <w:t>4. DA PROPOSTA DE PREÇO:</w:t>
      </w:r>
    </w:p>
    <w:p w:rsidR="006B6118" w:rsidRDefault="006B6118" w:rsidP="006B6118">
      <w:pPr>
        <w:spacing w:line="360" w:lineRule="auto"/>
        <w:jc w:val="both"/>
        <w:rPr>
          <w:b/>
        </w:rPr>
      </w:pPr>
    </w:p>
    <w:p w:rsidR="006B6118" w:rsidRDefault="006B6118" w:rsidP="006B6118">
      <w:pPr>
        <w:tabs>
          <w:tab w:val="left" w:pos="1134"/>
        </w:tabs>
        <w:spacing w:line="360" w:lineRule="auto"/>
        <w:jc w:val="both"/>
      </w:pPr>
      <w:r>
        <w:rPr>
          <w:b/>
        </w:rPr>
        <w:t>4.1.</w:t>
      </w:r>
      <w:r>
        <w:rPr>
          <w:b/>
        </w:rPr>
        <w:tab/>
      </w:r>
      <w:r>
        <w:t>A proposta, cujo prazo de validade é fixado pela Administração em 60 dias, deverá ser apresentada em folhas sequencialmente numeradas e rubricadas, sendo a última datada e assinada pelo representante legal da empresa, ser redigida em linguagem clara, sem rasuras, ressalvas ou entrelinhas, e deverá conter:</w:t>
      </w:r>
    </w:p>
    <w:p w:rsidR="006B6118" w:rsidRDefault="006B6118" w:rsidP="006B6118">
      <w:pPr>
        <w:tabs>
          <w:tab w:val="left" w:pos="1134"/>
        </w:tabs>
        <w:spacing w:line="360" w:lineRule="auto"/>
        <w:jc w:val="both"/>
      </w:pPr>
      <w:r>
        <w:rPr>
          <w:b/>
        </w:rPr>
        <w:tab/>
        <w:t xml:space="preserve">a) </w:t>
      </w:r>
      <w:r>
        <w:t>razão social da empresa;</w:t>
      </w:r>
    </w:p>
    <w:p w:rsidR="006B6118" w:rsidRDefault="006B6118" w:rsidP="006B6118">
      <w:pPr>
        <w:tabs>
          <w:tab w:val="left" w:pos="1134"/>
        </w:tabs>
        <w:spacing w:line="360" w:lineRule="auto"/>
        <w:jc w:val="both"/>
      </w:pPr>
      <w:r>
        <w:rPr>
          <w:b/>
        </w:rPr>
        <w:tab/>
        <w:t xml:space="preserve">b) </w:t>
      </w:r>
      <w:r>
        <w:t>descrição completa do produto ofertado, modelo, referências e demais dados técnicos;</w:t>
      </w:r>
    </w:p>
    <w:p w:rsidR="006B6118" w:rsidRDefault="006B6118" w:rsidP="006B6118">
      <w:pPr>
        <w:tabs>
          <w:tab w:val="left" w:pos="1134"/>
        </w:tabs>
        <w:spacing w:line="360" w:lineRule="auto"/>
        <w:jc w:val="both"/>
      </w:pPr>
      <w:r>
        <w:rPr>
          <w:b/>
        </w:rPr>
        <w:tab/>
        <w:t xml:space="preserve">c) </w:t>
      </w:r>
      <w:r>
        <w:t>preço unitário líquido, indicado em moeda nacional, onde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da licitante vencedora.</w:t>
      </w:r>
    </w:p>
    <w:p w:rsidR="006B6118" w:rsidRDefault="006B6118" w:rsidP="006B6118">
      <w:pPr>
        <w:tabs>
          <w:tab w:val="left" w:pos="1134"/>
        </w:tabs>
        <w:spacing w:line="360" w:lineRule="auto"/>
        <w:jc w:val="both"/>
        <w:rPr>
          <w:b/>
        </w:rPr>
      </w:pPr>
    </w:p>
    <w:p w:rsidR="006B6118" w:rsidRDefault="006B6118" w:rsidP="006B6118">
      <w:pPr>
        <w:tabs>
          <w:tab w:val="left" w:pos="1134"/>
        </w:tabs>
        <w:spacing w:line="360" w:lineRule="auto"/>
        <w:jc w:val="both"/>
      </w:pPr>
      <w:r>
        <w:rPr>
          <w:b/>
        </w:rPr>
        <w:t>4.2.</w:t>
      </w:r>
      <w:r>
        <w:rPr>
          <w:b/>
        </w:rPr>
        <w:tab/>
      </w:r>
      <w:r>
        <w:t>Serão considerados, para fins de julgamento, os valores constantes no preço até, no máximo, duas casas decimais após a vírgula, sendo desprezadas as demais, se houver, também em eventual contratação.</w:t>
      </w:r>
    </w:p>
    <w:p w:rsidR="006B6118" w:rsidRDefault="006B6118" w:rsidP="006B6118">
      <w:pPr>
        <w:spacing w:line="360" w:lineRule="auto"/>
        <w:ind w:firstLine="1418"/>
        <w:jc w:val="both"/>
        <w:rPr>
          <w:b/>
        </w:rPr>
      </w:pPr>
    </w:p>
    <w:p w:rsidR="006B6118" w:rsidRDefault="006B6118" w:rsidP="006B6118">
      <w:pPr>
        <w:spacing w:line="360" w:lineRule="auto"/>
        <w:jc w:val="both"/>
        <w:rPr>
          <w:b/>
        </w:rPr>
      </w:pPr>
      <w:r>
        <w:rPr>
          <w:b/>
        </w:rPr>
        <w:t>5. DO JULGAMENTO DAS PROPOSTAS:</w:t>
      </w:r>
    </w:p>
    <w:p w:rsidR="006B6118" w:rsidRDefault="006B6118" w:rsidP="006B6118">
      <w:pPr>
        <w:tabs>
          <w:tab w:val="left" w:pos="1134"/>
        </w:tabs>
        <w:spacing w:line="360" w:lineRule="auto"/>
        <w:jc w:val="both"/>
        <w:rPr>
          <w:b/>
        </w:rPr>
      </w:pPr>
    </w:p>
    <w:p w:rsidR="006B6118" w:rsidRDefault="006B6118" w:rsidP="006B6118">
      <w:pPr>
        <w:tabs>
          <w:tab w:val="left" w:pos="1134"/>
        </w:tabs>
        <w:spacing w:line="360" w:lineRule="auto"/>
        <w:jc w:val="both"/>
      </w:pPr>
      <w:r>
        <w:rPr>
          <w:b/>
        </w:rPr>
        <w:t>5.1.</w:t>
      </w:r>
      <w:r>
        <w:rPr>
          <w:b/>
        </w:rPr>
        <w:tab/>
      </w:r>
      <w:r>
        <w:t>Verificada a conformidade com os requisitos estabelecidos neste edital, a autora da oferta de valor mais baixo e as das ofertas com preços até 10% (dez por cento) superiores àquela poderão fazer novos lances, verbais e sucessivos, na forma dos itens subsequentes, até a proclamação da vencedora.</w:t>
      </w:r>
    </w:p>
    <w:p w:rsidR="006B6118" w:rsidRDefault="006B6118" w:rsidP="006B6118">
      <w:pPr>
        <w:tabs>
          <w:tab w:val="left" w:pos="1134"/>
        </w:tabs>
        <w:spacing w:line="360" w:lineRule="auto"/>
        <w:jc w:val="both"/>
      </w:pPr>
      <w:r>
        <w:rPr>
          <w:b/>
        </w:rPr>
        <w:t>5.2.</w:t>
      </w:r>
      <w:r>
        <w:rPr>
          <w:b/>
        </w:rPr>
        <w:tab/>
      </w:r>
      <w:r>
        <w:t xml:space="preserve">Não havendo, pelo menos, 03 (três) ofertas nas condições definidas no subitem anterior, poderão as autoras das melhores propostas, até o máximo de 03 (três), </w:t>
      </w:r>
      <w:r>
        <w:lastRenderedPageBreak/>
        <w:t>oferecer novos lances, verbais e sucessivos, quaisquer que sejam os preços oferecidos em suas propostas escritas.</w:t>
      </w:r>
    </w:p>
    <w:p w:rsidR="006B6118" w:rsidRDefault="006B6118" w:rsidP="006B6118">
      <w:pPr>
        <w:tabs>
          <w:tab w:val="left" w:pos="1134"/>
        </w:tabs>
        <w:spacing w:line="360" w:lineRule="auto"/>
        <w:jc w:val="both"/>
      </w:pPr>
      <w:r>
        <w:rPr>
          <w:b/>
        </w:rPr>
        <w:t>5.3.</w:t>
      </w:r>
      <w:r>
        <w:rPr>
          <w:b/>
        </w:rPr>
        <w:tab/>
      </w:r>
      <w:r>
        <w:t>No curso da sessão, as autoras das propostas que atenderem aos requisitos dos itens anteriores serão convidadas, individualmente, a apresentarem novos lances, verbais e sucessivos, em valores distintos e decrescentes, a partir da autora da proposta classificada em segundo lugar</w:t>
      </w:r>
      <w:r>
        <w:rPr>
          <w:rStyle w:val="Caracteresdenotaderodap"/>
          <w:spacing w:val="22"/>
        </w:rPr>
        <w:footnoteReference w:id="1"/>
      </w:r>
      <w:r>
        <w:t>, até a proclamação da vencedora.</w:t>
      </w:r>
    </w:p>
    <w:p w:rsidR="006B6118" w:rsidRDefault="006B6118" w:rsidP="006B6118">
      <w:pPr>
        <w:tabs>
          <w:tab w:val="left" w:pos="1134"/>
        </w:tabs>
        <w:spacing w:line="360" w:lineRule="auto"/>
        <w:jc w:val="both"/>
      </w:pPr>
      <w:r>
        <w:rPr>
          <w:b/>
        </w:rPr>
        <w:t>5.4.</w:t>
      </w:r>
      <w:r>
        <w:rPr>
          <w:b/>
        </w:rPr>
        <w:tab/>
      </w:r>
      <w:r>
        <w:t>Caso duas ou mais propostas iniciais apresentem preços iguais, será realizado sorteio para determinação da ordem de oferta dos lances.</w:t>
      </w:r>
    </w:p>
    <w:p w:rsidR="006B6118" w:rsidRDefault="006B6118" w:rsidP="006B6118">
      <w:pPr>
        <w:tabs>
          <w:tab w:val="left" w:pos="1134"/>
        </w:tabs>
        <w:spacing w:line="360" w:lineRule="auto"/>
        <w:jc w:val="both"/>
      </w:pPr>
      <w:r>
        <w:rPr>
          <w:b/>
        </w:rPr>
        <w:t>5.5.</w:t>
      </w:r>
      <w:r>
        <w:rPr>
          <w:b/>
        </w:rPr>
        <w:tab/>
      </w:r>
      <w:r>
        <w:t>A oferta dos lances deverá ser efetuada no momento em que for conferida a palavra à licitante, obedecida a ordem prevista nos itens 6.3 e 6.4.</w:t>
      </w:r>
    </w:p>
    <w:p w:rsidR="006B6118" w:rsidRDefault="006B6118" w:rsidP="006B6118">
      <w:pPr>
        <w:tabs>
          <w:tab w:val="left" w:pos="1134"/>
        </w:tabs>
        <w:spacing w:line="360" w:lineRule="auto"/>
        <w:jc w:val="both"/>
      </w:pPr>
      <w:r>
        <w:rPr>
          <w:b/>
        </w:rPr>
        <w:t>5.5.1.</w:t>
      </w:r>
      <w:r>
        <w:rPr>
          <w:b/>
        </w:rPr>
        <w:tab/>
      </w:r>
      <w:r>
        <w:t>Dada a palavra a licitante, esta disporá de 01 minuto, para apresentar nova proposta.</w:t>
      </w:r>
    </w:p>
    <w:p w:rsidR="006B6118" w:rsidRDefault="006B6118" w:rsidP="006B6118">
      <w:pPr>
        <w:tabs>
          <w:tab w:val="left" w:pos="1134"/>
        </w:tabs>
        <w:spacing w:line="360" w:lineRule="auto"/>
        <w:jc w:val="both"/>
      </w:pPr>
      <w:r>
        <w:rPr>
          <w:b/>
        </w:rPr>
        <w:t xml:space="preserve">5.6. </w:t>
      </w:r>
      <w:r>
        <w:rPr>
          <w:b/>
        </w:rPr>
        <w:tab/>
      </w:r>
      <w:r>
        <w:t>É vedada a oferta de lance com vista ao empate.</w:t>
      </w:r>
    </w:p>
    <w:p w:rsidR="006B6118" w:rsidRDefault="006B6118" w:rsidP="006B6118">
      <w:pPr>
        <w:tabs>
          <w:tab w:val="left" w:pos="1134"/>
        </w:tabs>
        <w:spacing w:line="360" w:lineRule="auto"/>
        <w:jc w:val="both"/>
      </w:pPr>
      <w:r>
        <w:rPr>
          <w:b/>
        </w:rPr>
        <w:t>5.6.1.</w:t>
      </w:r>
      <w:r>
        <w:rPr>
          <w:b/>
        </w:rPr>
        <w:tab/>
      </w:r>
      <w:r>
        <w:t>A diferença entre cada lance não poderá ser inferior a 5%.</w:t>
      </w:r>
    </w:p>
    <w:p w:rsidR="006B6118" w:rsidRDefault="006B6118" w:rsidP="006B6118">
      <w:pPr>
        <w:tabs>
          <w:tab w:val="left" w:pos="1134"/>
        </w:tabs>
        <w:spacing w:line="360" w:lineRule="auto"/>
        <w:jc w:val="both"/>
      </w:pPr>
      <w:r>
        <w:rPr>
          <w:b/>
        </w:rPr>
        <w:t xml:space="preserve">5.7. </w:t>
      </w:r>
      <w:r>
        <w:rPr>
          <w:b/>
        </w:rPr>
        <w:tab/>
      </w:r>
      <w:r>
        <w:t>Não poderá haver desistência dos lances já ofertados, sujeitando-se a proponente desistente às penalidades constantes no item 13 deste edital.</w:t>
      </w:r>
    </w:p>
    <w:p w:rsidR="006B6118" w:rsidRDefault="006B6118" w:rsidP="006B6118">
      <w:pPr>
        <w:tabs>
          <w:tab w:val="left" w:pos="1134"/>
        </w:tabs>
        <w:spacing w:line="360" w:lineRule="auto"/>
        <w:jc w:val="both"/>
      </w:pPr>
      <w:r>
        <w:rPr>
          <w:b/>
        </w:rPr>
        <w:t xml:space="preserve">5.8. </w:t>
      </w:r>
      <w:r>
        <w:rPr>
          <w:b/>
        </w:rPr>
        <w:tab/>
      </w:r>
      <w:r>
        <w:t>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6B6118" w:rsidRDefault="006B6118" w:rsidP="006B6118">
      <w:pPr>
        <w:tabs>
          <w:tab w:val="left" w:pos="1134"/>
        </w:tabs>
        <w:spacing w:line="360" w:lineRule="auto"/>
        <w:jc w:val="both"/>
      </w:pPr>
      <w:r>
        <w:rPr>
          <w:b/>
        </w:rPr>
        <w:t xml:space="preserve">5.9. </w:t>
      </w:r>
      <w:r>
        <w:rPr>
          <w:b/>
        </w:rPr>
        <w:tab/>
      </w:r>
      <w:r>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6B6118" w:rsidRDefault="006B6118" w:rsidP="006B6118">
      <w:pPr>
        <w:tabs>
          <w:tab w:val="left" w:pos="1134"/>
        </w:tabs>
        <w:spacing w:line="360" w:lineRule="auto"/>
        <w:jc w:val="both"/>
      </w:pPr>
      <w:r>
        <w:rPr>
          <w:b/>
        </w:rPr>
        <w:t>5.10.</w:t>
      </w:r>
      <w:r>
        <w:rPr>
          <w:b/>
        </w:rPr>
        <w:tab/>
      </w:r>
      <w:r>
        <w:t>O encerramento da etapa competitiva dar-se-á quando, convocadas pelo pregoeiro, as licitantes manifestarem seu desinteresse em apresentar novos lances.</w:t>
      </w:r>
    </w:p>
    <w:p w:rsidR="006B6118" w:rsidRDefault="006B6118" w:rsidP="006B6118">
      <w:pPr>
        <w:tabs>
          <w:tab w:val="left" w:pos="1134"/>
        </w:tabs>
        <w:spacing w:line="360" w:lineRule="auto"/>
        <w:jc w:val="both"/>
      </w:pPr>
      <w:r>
        <w:rPr>
          <w:b/>
        </w:rPr>
        <w:t xml:space="preserve">5.11. </w:t>
      </w:r>
      <w:r>
        <w:rPr>
          <w:b/>
        </w:rPr>
        <w:tab/>
      </w:r>
      <w:r>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6B6118" w:rsidRDefault="006B6118" w:rsidP="006B6118">
      <w:pPr>
        <w:tabs>
          <w:tab w:val="left" w:pos="1134"/>
        </w:tabs>
        <w:spacing w:line="360" w:lineRule="auto"/>
        <w:jc w:val="both"/>
      </w:pPr>
      <w:r>
        <w:rPr>
          <w:b/>
        </w:rPr>
        <w:lastRenderedPageBreak/>
        <w:t>5.12.</w:t>
      </w:r>
      <w:r>
        <w:t xml:space="preserve"> </w:t>
      </w:r>
      <w:r>
        <w:tab/>
        <w:t xml:space="preserve">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6B6118" w:rsidRDefault="006B6118" w:rsidP="006B6118">
      <w:pPr>
        <w:tabs>
          <w:tab w:val="left" w:pos="1134"/>
        </w:tabs>
        <w:spacing w:line="360" w:lineRule="auto"/>
        <w:jc w:val="both"/>
      </w:pPr>
      <w:r>
        <w:rPr>
          <w:b/>
        </w:rPr>
        <w:t xml:space="preserve">5.13. </w:t>
      </w:r>
      <w:r>
        <w:rPr>
          <w:b/>
        </w:rPr>
        <w:tab/>
      </w:r>
      <w:r>
        <w:t>Serão desclassificadas as propostas que:</w:t>
      </w:r>
    </w:p>
    <w:p w:rsidR="006B6118" w:rsidRDefault="006B6118" w:rsidP="006B6118">
      <w:pPr>
        <w:tabs>
          <w:tab w:val="left" w:pos="1134"/>
        </w:tabs>
        <w:spacing w:line="360" w:lineRule="auto"/>
        <w:jc w:val="both"/>
      </w:pPr>
      <w:r>
        <w:rPr>
          <w:b/>
        </w:rPr>
        <w:tab/>
        <w:t xml:space="preserve">a) </w:t>
      </w:r>
      <w:r>
        <w:t>não atenderem às exigências contidas no objeto desta licitação;</w:t>
      </w:r>
    </w:p>
    <w:p w:rsidR="006B6118" w:rsidRDefault="006B6118" w:rsidP="006B6118">
      <w:pPr>
        <w:tabs>
          <w:tab w:val="left" w:pos="1134"/>
        </w:tabs>
        <w:spacing w:line="360" w:lineRule="auto"/>
        <w:jc w:val="both"/>
      </w:pPr>
      <w:r>
        <w:rPr>
          <w:b/>
        </w:rPr>
        <w:tab/>
        <w:t>b)</w:t>
      </w:r>
      <w:r>
        <w:t xml:space="preserve"> forem omissas em pontos essenciais, de modo a ensejar dúvidas;</w:t>
      </w:r>
    </w:p>
    <w:p w:rsidR="006B6118" w:rsidRDefault="006B6118" w:rsidP="006B6118">
      <w:pPr>
        <w:tabs>
          <w:tab w:val="left" w:pos="1134"/>
        </w:tabs>
        <w:spacing w:line="360" w:lineRule="auto"/>
        <w:jc w:val="both"/>
      </w:pPr>
      <w:r>
        <w:rPr>
          <w:b/>
        </w:rPr>
        <w:tab/>
        <w:t>c)</w:t>
      </w:r>
      <w:r>
        <w:t xml:space="preserve"> afrontem qualquer dispositivo legal vigente, bem como as que não atenderem aos requisitos do item 5;</w:t>
      </w:r>
    </w:p>
    <w:p w:rsidR="006B6118" w:rsidRDefault="006B6118" w:rsidP="006B6118">
      <w:pPr>
        <w:tabs>
          <w:tab w:val="left" w:pos="1134"/>
        </w:tabs>
        <w:spacing w:line="360" w:lineRule="auto"/>
        <w:jc w:val="both"/>
      </w:pPr>
      <w:r>
        <w:rPr>
          <w:b/>
        </w:rPr>
        <w:tab/>
        <w:t xml:space="preserve">b) </w:t>
      </w:r>
      <w:r>
        <w:t>contiverem opções de preços alternativos ou que apresentarem preços manifestamente inexequíveis.</w:t>
      </w:r>
    </w:p>
    <w:p w:rsidR="006B6118" w:rsidRDefault="006B6118" w:rsidP="006B6118">
      <w:pPr>
        <w:tabs>
          <w:tab w:val="left" w:pos="1134"/>
        </w:tabs>
        <w:spacing w:line="360" w:lineRule="auto"/>
        <w:jc w:val="both"/>
      </w:pPr>
      <w:r>
        <w:rPr>
          <w:b/>
        </w:rPr>
        <w:t>5.13.1.</w:t>
      </w:r>
      <w:r>
        <w:rPr>
          <w:b/>
        </w:rPr>
        <w:tab/>
      </w:r>
      <w:r>
        <w:t>Quaisquer inserções na proposta que visem modificar, extinguir ou criar direitos, sem previsão no edital, serão tidas como inexistentes, aproveitando-se a proposta no que não for conflitante com o instrumento convocatório.</w:t>
      </w:r>
    </w:p>
    <w:p w:rsidR="006B6118" w:rsidRDefault="006B6118" w:rsidP="006B6118">
      <w:pPr>
        <w:tabs>
          <w:tab w:val="left" w:pos="1134"/>
        </w:tabs>
        <w:spacing w:line="360" w:lineRule="auto"/>
        <w:jc w:val="both"/>
      </w:pPr>
      <w:r>
        <w:rPr>
          <w:b/>
        </w:rPr>
        <w:t xml:space="preserve">5.14. </w:t>
      </w:r>
      <w:r>
        <w:rPr>
          <w:b/>
        </w:rPr>
        <w:tab/>
      </w:r>
      <w:r>
        <w:t>Não serão consideradas, para julgamento das propostas, vantagens não previstas no edital.</w:t>
      </w:r>
    </w:p>
    <w:p w:rsidR="006B6118" w:rsidRDefault="006B6118" w:rsidP="006B6118">
      <w:pPr>
        <w:tabs>
          <w:tab w:val="left" w:pos="1134"/>
        </w:tabs>
        <w:spacing w:line="360" w:lineRule="auto"/>
        <w:jc w:val="both"/>
      </w:pPr>
      <w:r>
        <w:rPr>
          <w:b/>
        </w:rPr>
        <w:t xml:space="preserve">5.15. </w:t>
      </w:r>
      <w:r>
        <w:rPr>
          <w:b/>
        </w:rPr>
        <w:tab/>
      </w:r>
      <w: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6B6118" w:rsidRDefault="006B6118" w:rsidP="006B6118">
      <w:pPr>
        <w:tabs>
          <w:tab w:val="left" w:pos="1134"/>
        </w:tabs>
        <w:spacing w:line="360" w:lineRule="auto"/>
        <w:jc w:val="both"/>
      </w:pPr>
      <w:r>
        <w:rPr>
          <w:b/>
        </w:rPr>
        <w:t xml:space="preserve">5.16. </w:t>
      </w:r>
      <w:r>
        <w:rPr>
          <w:b/>
        </w:rPr>
        <w:tab/>
      </w:r>
      <w:r>
        <w:t>A sessão pública não será suspensa, salvo motivo excepcional, devendo todas e quaisquer informações acerca do objeto serem esclarecidas previamente junto ao setor de Compras e Licitações deste Município, conforme subitem 10.1 deste edital.</w:t>
      </w:r>
    </w:p>
    <w:p w:rsidR="006B6118" w:rsidRDefault="006B6118" w:rsidP="006B6118">
      <w:pPr>
        <w:tabs>
          <w:tab w:val="left" w:pos="1134"/>
        </w:tabs>
        <w:spacing w:line="360" w:lineRule="auto"/>
        <w:jc w:val="both"/>
      </w:pPr>
      <w:r>
        <w:rPr>
          <w:b/>
        </w:rPr>
        <w:t xml:space="preserve">5.17. </w:t>
      </w:r>
      <w:r>
        <w:rPr>
          <w:b/>
        </w:rPr>
        <w:tab/>
      </w:r>
      <w:r>
        <w:t>Caso haja necessidade de adiamento da sessão pública, será marcada nova data para continuação dos trabalhos, devendo ficar intimadas, no mesmo ato, as licitantes presentes.</w:t>
      </w:r>
    </w:p>
    <w:p w:rsidR="006B6118" w:rsidRDefault="006B6118" w:rsidP="006B6118">
      <w:pPr>
        <w:spacing w:line="360" w:lineRule="auto"/>
        <w:jc w:val="both"/>
        <w:rPr>
          <w:b/>
        </w:rPr>
      </w:pPr>
    </w:p>
    <w:p w:rsidR="006B6118" w:rsidRDefault="006B6118" w:rsidP="006B6118">
      <w:pPr>
        <w:spacing w:line="360" w:lineRule="auto"/>
        <w:jc w:val="both"/>
        <w:rPr>
          <w:b/>
        </w:rPr>
      </w:pPr>
      <w:r>
        <w:rPr>
          <w:b/>
        </w:rPr>
        <w:t>6. DA HABILITAÇÃO:</w:t>
      </w:r>
    </w:p>
    <w:p w:rsidR="006B6118" w:rsidRDefault="006B6118" w:rsidP="006B6118">
      <w:pPr>
        <w:spacing w:line="360" w:lineRule="auto"/>
        <w:jc w:val="both"/>
        <w:rPr>
          <w:b/>
        </w:rPr>
      </w:pPr>
    </w:p>
    <w:p w:rsidR="006B6118" w:rsidRDefault="006B6118" w:rsidP="006B6118">
      <w:pPr>
        <w:tabs>
          <w:tab w:val="left" w:pos="288"/>
          <w:tab w:val="left" w:pos="1008"/>
          <w:tab w:val="left" w:pos="1728"/>
          <w:tab w:val="left" w:pos="2448"/>
          <w:tab w:val="left" w:pos="3168"/>
          <w:tab w:val="left" w:pos="3888"/>
          <w:tab w:val="left" w:pos="4608"/>
          <w:tab w:val="left" w:pos="5328"/>
          <w:tab w:val="left" w:pos="6048"/>
          <w:tab w:val="left" w:pos="6768"/>
        </w:tabs>
        <w:jc w:val="both"/>
        <w:rPr>
          <w:rFonts w:cs="Arial"/>
          <w:b/>
          <w:sz w:val="24"/>
          <w:szCs w:val="24"/>
        </w:rPr>
      </w:pPr>
      <w:r>
        <w:rPr>
          <w:rFonts w:cs="Arial"/>
          <w:b/>
          <w:sz w:val="24"/>
          <w:szCs w:val="24"/>
        </w:rPr>
        <w:t>6.1.1 - HABILITAÇÃO JURÍDICA:</w:t>
      </w:r>
    </w:p>
    <w:p w:rsidR="006B6118" w:rsidRDefault="006B6118" w:rsidP="006B6118">
      <w:pPr>
        <w:tabs>
          <w:tab w:val="left" w:pos="288"/>
          <w:tab w:val="left" w:pos="1008"/>
          <w:tab w:val="left" w:pos="1728"/>
          <w:tab w:val="left" w:pos="2448"/>
          <w:tab w:val="left" w:pos="3168"/>
          <w:tab w:val="left" w:pos="3888"/>
          <w:tab w:val="left" w:pos="4608"/>
          <w:tab w:val="left" w:pos="5328"/>
          <w:tab w:val="left" w:pos="6048"/>
          <w:tab w:val="left" w:pos="6768"/>
        </w:tabs>
        <w:jc w:val="both"/>
        <w:rPr>
          <w:rFonts w:cs="Arial"/>
          <w:b/>
          <w:sz w:val="24"/>
          <w:szCs w:val="24"/>
        </w:rPr>
      </w:pPr>
    </w:p>
    <w:p w:rsidR="006B6118" w:rsidRDefault="006B6118" w:rsidP="006B6118">
      <w:pPr>
        <w:tabs>
          <w:tab w:val="left" w:pos="288"/>
          <w:tab w:val="left" w:pos="1008"/>
          <w:tab w:val="left" w:pos="1728"/>
          <w:tab w:val="left" w:pos="2448"/>
          <w:tab w:val="left" w:pos="3168"/>
          <w:tab w:val="left" w:pos="3888"/>
          <w:tab w:val="left" w:pos="4608"/>
          <w:tab w:val="left" w:pos="5328"/>
          <w:tab w:val="left" w:pos="6048"/>
          <w:tab w:val="left" w:pos="6768"/>
        </w:tabs>
        <w:ind w:firstLine="1134"/>
        <w:jc w:val="both"/>
        <w:rPr>
          <w:rFonts w:cs="Arial"/>
          <w:sz w:val="24"/>
          <w:szCs w:val="24"/>
        </w:rPr>
      </w:pPr>
      <w:r>
        <w:rPr>
          <w:rFonts w:cs="Arial"/>
          <w:b/>
          <w:sz w:val="24"/>
          <w:szCs w:val="24"/>
        </w:rPr>
        <w:t xml:space="preserve">a) </w:t>
      </w:r>
      <w:r>
        <w:rPr>
          <w:rFonts w:cs="Arial"/>
          <w:sz w:val="24"/>
          <w:szCs w:val="24"/>
        </w:rPr>
        <w:t>Prova de inscrição no Registro Público de Empresas Mercantis (Junta Comercial), no caso de Empresário ou Sociedade Empresária.</w:t>
      </w:r>
    </w:p>
    <w:p w:rsidR="006B6118" w:rsidRDefault="006B6118" w:rsidP="006B6118">
      <w:pPr>
        <w:tabs>
          <w:tab w:val="left" w:pos="288"/>
          <w:tab w:val="left" w:pos="1008"/>
          <w:tab w:val="left" w:pos="1728"/>
          <w:tab w:val="left" w:pos="2448"/>
          <w:tab w:val="left" w:pos="3168"/>
          <w:tab w:val="left" w:pos="3888"/>
          <w:tab w:val="left" w:pos="4608"/>
          <w:tab w:val="left" w:pos="5328"/>
          <w:tab w:val="left" w:pos="6048"/>
          <w:tab w:val="left" w:pos="6768"/>
        </w:tabs>
        <w:ind w:firstLine="1134"/>
        <w:jc w:val="both"/>
        <w:rPr>
          <w:rFonts w:cs="Arial"/>
          <w:sz w:val="24"/>
          <w:szCs w:val="24"/>
        </w:rPr>
      </w:pPr>
      <w:r>
        <w:rPr>
          <w:rFonts w:cs="Arial"/>
          <w:b/>
          <w:sz w:val="24"/>
          <w:szCs w:val="24"/>
        </w:rPr>
        <w:lastRenderedPageBreak/>
        <w:t>b)</w:t>
      </w:r>
      <w:r>
        <w:rPr>
          <w:rFonts w:cs="Arial"/>
          <w:sz w:val="24"/>
          <w:szCs w:val="24"/>
        </w:rPr>
        <w:t xml:space="preserve"> ato constitutivo, estatuto ou contrato social em vigor, devidamente registrado, em se tratando de sociedades empresárias, e, no caso de sociedade por ações, acompanhado de documentos de eleição de seus administradores;</w:t>
      </w:r>
    </w:p>
    <w:p w:rsidR="006B6118" w:rsidRDefault="006B6118" w:rsidP="006B6118">
      <w:pPr>
        <w:tabs>
          <w:tab w:val="left" w:pos="288"/>
          <w:tab w:val="left" w:pos="1008"/>
          <w:tab w:val="left" w:pos="1728"/>
          <w:tab w:val="left" w:pos="2448"/>
          <w:tab w:val="left" w:pos="3168"/>
          <w:tab w:val="left" w:pos="3888"/>
          <w:tab w:val="left" w:pos="4608"/>
          <w:tab w:val="left" w:pos="5328"/>
          <w:tab w:val="left" w:pos="6048"/>
          <w:tab w:val="left" w:pos="6768"/>
        </w:tabs>
        <w:ind w:firstLine="1134"/>
        <w:jc w:val="both"/>
        <w:rPr>
          <w:rFonts w:cs="Arial"/>
          <w:sz w:val="24"/>
          <w:szCs w:val="24"/>
        </w:rPr>
      </w:pPr>
      <w:r>
        <w:rPr>
          <w:rFonts w:cs="Arial"/>
          <w:b/>
          <w:sz w:val="24"/>
          <w:szCs w:val="24"/>
        </w:rPr>
        <w:t>c)</w:t>
      </w:r>
      <w:r>
        <w:rPr>
          <w:rFonts w:cs="Arial"/>
          <w:sz w:val="24"/>
          <w:szCs w:val="24"/>
        </w:rPr>
        <w:t xml:space="preserve"> decreto de autorização, em se tratando de empresa ou sociedade estrangeira em funcionamento no País, e ato de registro ou autorização para funcionamento expedido pelo órgão competente, quando a atividade assim o exigir;</w:t>
      </w:r>
    </w:p>
    <w:p w:rsidR="006B6118" w:rsidRDefault="006B6118" w:rsidP="006B6118">
      <w:pPr>
        <w:tabs>
          <w:tab w:val="left" w:pos="288"/>
          <w:tab w:val="left" w:pos="1008"/>
          <w:tab w:val="left" w:pos="1728"/>
          <w:tab w:val="left" w:pos="2448"/>
          <w:tab w:val="left" w:pos="3168"/>
          <w:tab w:val="left" w:pos="3888"/>
          <w:tab w:val="left" w:pos="4608"/>
          <w:tab w:val="left" w:pos="5328"/>
          <w:tab w:val="left" w:pos="6048"/>
          <w:tab w:val="left" w:pos="6768"/>
        </w:tabs>
        <w:ind w:firstLine="1134"/>
        <w:jc w:val="both"/>
        <w:rPr>
          <w:rFonts w:cs="Arial"/>
          <w:b/>
          <w:color w:val="FF0000"/>
          <w:sz w:val="24"/>
          <w:szCs w:val="24"/>
        </w:rPr>
      </w:pPr>
    </w:p>
    <w:p w:rsidR="006B6118" w:rsidRDefault="006B6118" w:rsidP="006B6118">
      <w:pPr>
        <w:tabs>
          <w:tab w:val="left" w:pos="288"/>
          <w:tab w:val="left" w:pos="1008"/>
          <w:tab w:val="left" w:pos="1728"/>
          <w:tab w:val="left" w:pos="2448"/>
          <w:tab w:val="left" w:pos="3168"/>
          <w:tab w:val="left" w:pos="3888"/>
          <w:tab w:val="left" w:pos="4608"/>
          <w:tab w:val="left" w:pos="5328"/>
          <w:tab w:val="left" w:pos="6048"/>
          <w:tab w:val="left" w:pos="6768"/>
        </w:tabs>
        <w:jc w:val="both"/>
        <w:rPr>
          <w:rFonts w:cs="Arial"/>
          <w:b/>
          <w:sz w:val="24"/>
          <w:szCs w:val="24"/>
        </w:rPr>
      </w:pPr>
      <w:r>
        <w:rPr>
          <w:rFonts w:cs="Arial"/>
          <w:b/>
          <w:sz w:val="24"/>
          <w:szCs w:val="24"/>
        </w:rPr>
        <w:t>6.1.2 - REGULARIDADE FISCAL E TRABALHISTA:</w:t>
      </w:r>
    </w:p>
    <w:p w:rsidR="006B6118" w:rsidRDefault="006B6118" w:rsidP="006B6118">
      <w:pPr>
        <w:tabs>
          <w:tab w:val="left" w:pos="288"/>
          <w:tab w:val="left" w:pos="1008"/>
          <w:tab w:val="left" w:pos="1728"/>
          <w:tab w:val="left" w:pos="2448"/>
          <w:tab w:val="left" w:pos="3168"/>
          <w:tab w:val="left" w:pos="3888"/>
          <w:tab w:val="left" w:pos="4608"/>
          <w:tab w:val="left" w:pos="5328"/>
          <w:tab w:val="left" w:pos="6048"/>
          <w:tab w:val="left" w:pos="6768"/>
        </w:tabs>
        <w:jc w:val="both"/>
        <w:rPr>
          <w:rFonts w:cs="Arial"/>
          <w:sz w:val="24"/>
          <w:szCs w:val="24"/>
        </w:rPr>
      </w:pPr>
    </w:p>
    <w:p w:rsidR="006B6118" w:rsidRDefault="006B6118" w:rsidP="006B6118">
      <w:pPr>
        <w:tabs>
          <w:tab w:val="left" w:pos="288"/>
          <w:tab w:val="left" w:pos="1008"/>
          <w:tab w:val="left" w:pos="1728"/>
          <w:tab w:val="left" w:pos="2448"/>
          <w:tab w:val="left" w:pos="3168"/>
          <w:tab w:val="left" w:pos="3888"/>
          <w:tab w:val="left" w:pos="4608"/>
          <w:tab w:val="left" w:pos="5328"/>
          <w:tab w:val="left" w:pos="6048"/>
          <w:tab w:val="left" w:pos="6768"/>
        </w:tabs>
        <w:ind w:firstLine="1134"/>
        <w:jc w:val="both"/>
        <w:rPr>
          <w:rFonts w:cs="Arial"/>
          <w:sz w:val="24"/>
          <w:szCs w:val="24"/>
        </w:rPr>
      </w:pPr>
      <w:r>
        <w:rPr>
          <w:rFonts w:cs="Arial"/>
          <w:b/>
          <w:sz w:val="24"/>
          <w:szCs w:val="24"/>
        </w:rPr>
        <w:t>a)</w:t>
      </w:r>
      <w:r>
        <w:rPr>
          <w:rFonts w:cs="Arial"/>
          <w:sz w:val="24"/>
          <w:szCs w:val="24"/>
        </w:rPr>
        <w:t xml:space="preserve"> prova de inscrição no Cadastro Nacional de Pessoa Jurídica (CNPJ/MF);</w:t>
      </w:r>
    </w:p>
    <w:p w:rsidR="006B6118" w:rsidRDefault="006B6118" w:rsidP="006B6118">
      <w:pPr>
        <w:tabs>
          <w:tab w:val="left" w:pos="288"/>
          <w:tab w:val="left" w:pos="1008"/>
          <w:tab w:val="left" w:pos="1728"/>
          <w:tab w:val="left" w:pos="2448"/>
          <w:tab w:val="left" w:pos="3168"/>
          <w:tab w:val="left" w:pos="3888"/>
          <w:tab w:val="left" w:pos="4608"/>
          <w:tab w:val="left" w:pos="5328"/>
          <w:tab w:val="left" w:pos="6048"/>
          <w:tab w:val="left" w:pos="6768"/>
        </w:tabs>
        <w:ind w:firstLine="1134"/>
        <w:jc w:val="both"/>
        <w:rPr>
          <w:rFonts w:cs="Arial"/>
          <w:sz w:val="24"/>
          <w:szCs w:val="24"/>
        </w:rPr>
      </w:pPr>
      <w:r>
        <w:rPr>
          <w:rFonts w:cs="Arial"/>
          <w:b/>
          <w:sz w:val="24"/>
          <w:szCs w:val="24"/>
        </w:rPr>
        <w:t>b)</w:t>
      </w:r>
      <w:r>
        <w:rPr>
          <w:rFonts w:cs="Arial"/>
          <w:sz w:val="24"/>
          <w:szCs w:val="24"/>
        </w:rPr>
        <w:t xml:space="preserve"> prova de inscrição no Cadastro de Contribuintes do Estado ou do Município, se houver, relativo ao domicílio ou sede do licitante, pertinente ao seu ramo de atividades;</w:t>
      </w:r>
    </w:p>
    <w:p w:rsidR="006B6118" w:rsidRDefault="006B6118" w:rsidP="006B6118">
      <w:pPr>
        <w:tabs>
          <w:tab w:val="left" w:pos="288"/>
          <w:tab w:val="left" w:pos="1008"/>
          <w:tab w:val="left" w:pos="1728"/>
          <w:tab w:val="left" w:pos="2448"/>
          <w:tab w:val="left" w:pos="3168"/>
          <w:tab w:val="left" w:pos="3888"/>
          <w:tab w:val="left" w:pos="4608"/>
          <w:tab w:val="left" w:pos="5328"/>
          <w:tab w:val="left" w:pos="6048"/>
          <w:tab w:val="left" w:pos="6768"/>
        </w:tabs>
        <w:ind w:firstLine="1134"/>
        <w:jc w:val="both"/>
        <w:rPr>
          <w:rFonts w:cs="Arial"/>
          <w:sz w:val="24"/>
          <w:szCs w:val="24"/>
        </w:rPr>
      </w:pPr>
      <w:r>
        <w:rPr>
          <w:rFonts w:cs="Arial"/>
          <w:b/>
          <w:sz w:val="24"/>
          <w:szCs w:val="24"/>
        </w:rPr>
        <w:t>c)</w:t>
      </w:r>
      <w:r>
        <w:rPr>
          <w:rFonts w:cs="Arial"/>
          <w:sz w:val="24"/>
          <w:szCs w:val="24"/>
        </w:rPr>
        <w:t xml:space="preserve"> prova de regularidade quanto aos tributos e encargos sociais administrados pela Secretaria da Receita Federal do Brasil - RFB e quanto à Dívida Ativa da União administrada pela Procuradoria Geral da Fazenda Nacional – PGFN (Certidão Conjunta Negativa). </w:t>
      </w:r>
    </w:p>
    <w:p w:rsidR="006B6118" w:rsidRDefault="006B6118" w:rsidP="006B6118">
      <w:pPr>
        <w:tabs>
          <w:tab w:val="left" w:pos="1134"/>
        </w:tabs>
        <w:spacing w:before="120"/>
        <w:jc w:val="both"/>
        <w:rPr>
          <w:rFonts w:cs="Arial"/>
          <w:sz w:val="24"/>
          <w:szCs w:val="24"/>
        </w:rPr>
      </w:pPr>
      <w:r>
        <w:rPr>
          <w:rFonts w:cs="Arial"/>
          <w:b/>
          <w:sz w:val="24"/>
          <w:szCs w:val="24"/>
        </w:rPr>
        <w:tab/>
        <w:t>d)</w:t>
      </w:r>
      <w:r>
        <w:rPr>
          <w:rFonts w:cs="Arial"/>
          <w:sz w:val="24"/>
          <w:szCs w:val="24"/>
        </w:rPr>
        <w:t xml:space="preserve"> prova de regularidade com a Fazenda Estadual, relativa ao domicílio ou sede do licitante;</w:t>
      </w:r>
    </w:p>
    <w:p w:rsidR="006B6118" w:rsidRDefault="006B6118" w:rsidP="006B6118">
      <w:pPr>
        <w:tabs>
          <w:tab w:val="left" w:pos="1134"/>
        </w:tabs>
        <w:spacing w:before="120"/>
        <w:jc w:val="both"/>
        <w:rPr>
          <w:rFonts w:cs="Arial"/>
          <w:sz w:val="24"/>
          <w:szCs w:val="24"/>
        </w:rPr>
      </w:pPr>
      <w:r>
        <w:rPr>
          <w:rFonts w:cs="Arial"/>
          <w:b/>
          <w:sz w:val="24"/>
          <w:szCs w:val="24"/>
        </w:rPr>
        <w:tab/>
        <w:t>e)</w:t>
      </w:r>
      <w:r>
        <w:rPr>
          <w:rFonts w:cs="Arial"/>
          <w:sz w:val="24"/>
          <w:szCs w:val="24"/>
        </w:rPr>
        <w:t xml:space="preserve"> prova de regularidade com a Fazenda Municipal, relativa ao domicílio ou sede do licitante;</w:t>
      </w:r>
    </w:p>
    <w:p w:rsidR="006B6118" w:rsidRDefault="006B6118" w:rsidP="006B6118">
      <w:pPr>
        <w:tabs>
          <w:tab w:val="left" w:pos="288"/>
          <w:tab w:val="left" w:pos="1008"/>
          <w:tab w:val="left" w:pos="1728"/>
          <w:tab w:val="left" w:pos="2448"/>
          <w:tab w:val="left" w:pos="3168"/>
          <w:tab w:val="left" w:pos="3888"/>
          <w:tab w:val="left" w:pos="4608"/>
          <w:tab w:val="left" w:pos="5328"/>
          <w:tab w:val="left" w:pos="6048"/>
          <w:tab w:val="left" w:pos="6768"/>
        </w:tabs>
        <w:ind w:firstLine="1134"/>
        <w:jc w:val="both"/>
        <w:rPr>
          <w:rFonts w:cs="Arial"/>
          <w:sz w:val="24"/>
          <w:szCs w:val="24"/>
        </w:rPr>
      </w:pPr>
      <w:r>
        <w:rPr>
          <w:rFonts w:cs="Arial"/>
          <w:sz w:val="24"/>
          <w:szCs w:val="24"/>
        </w:rPr>
        <w:t>f) prova de regularidade junto ao Fundo de Garantia por Tempo de Serviço (FGTS); e</w:t>
      </w:r>
    </w:p>
    <w:p w:rsidR="006B6118" w:rsidRDefault="006B6118" w:rsidP="006B6118">
      <w:pPr>
        <w:tabs>
          <w:tab w:val="left" w:pos="288"/>
          <w:tab w:val="left" w:pos="1008"/>
          <w:tab w:val="left" w:pos="1728"/>
          <w:tab w:val="left" w:pos="2448"/>
          <w:tab w:val="left" w:pos="3168"/>
          <w:tab w:val="left" w:pos="3888"/>
          <w:tab w:val="left" w:pos="4608"/>
          <w:tab w:val="left" w:pos="5328"/>
          <w:tab w:val="left" w:pos="6048"/>
          <w:tab w:val="left" w:pos="6768"/>
        </w:tabs>
        <w:ind w:firstLine="1134"/>
        <w:jc w:val="both"/>
        <w:rPr>
          <w:rFonts w:cs="Arial"/>
          <w:sz w:val="24"/>
          <w:szCs w:val="24"/>
          <w:shd w:val="clear" w:color="auto" w:fill="FFFFFF"/>
        </w:rPr>
      </w:pPr>
      <w:r>
        <w:rPr>
          <w:rFonts w:cs="Arial"/>
          <w:b/>
          <w:sz w:val="24"/>
          <w:szCs w:val="24"/>
        </w:rPr>
        <w:t>g)</w:t>
      </w:r>
      <w:r>
        <w:rPr>
          <w:rFonts w:cs="Arial"/>
          <w:sz w:val="24"/>
          <w:szCs w:val="24"/>
        </w:rPr>
        <w:t xml:space="preserve"> prova de</w:t>
      </w:r>
      <w:r>
        <w:rPr>
          <w:rStyle w:val="apple-converted-space"/>
          <w:rFonts w:cs="Arial"/>
          <w:sz w:val="24"/>
          <w:szCs w:val="24"/>
          <w:shd w:val="clear" w:color="auto" w:fill="FFFFFF"/>
        </w:rPr>
        <w:t> </w:t>
      </w:r>
      <w:r>
        <w:rPr>
          <w:rFonts w:cs="Arial"/>
          <w:sz w:val="24"/>
          <w:szCs w:val="24"/>
          <w:shd w:val="clear" w:color="auto" w:fill="FFFFFF"/>
        </w:rPr>
        <w:t>regularidade trabalhista.</w:t>
      </w:r>
    </w:p>
    <w:p w:rsidR="006B6118" w:rsidRDefault="006B6118" w:rsidP="006B6118">
      <w:pPr>
        <w:tabs>
          <w:tab w:val="left" w:pos="288"/>
          <w:tab w:val="left" w:pos="1008"/>
          <w:tab w:val="left" w:pos="1728"/>
          <w:tab w:val="left" w:pos="2448"/>
          <w:tab w:val="left" w:pos="3168"/>
          <w:tab w:val="left" w:pos="3888"/>
          <w:tab w:val="left" w:pos="4608"/>
          <w:tab w:val="left" w:pos="5328"/>
          <w:tab w:val="left" w:pos="6048"/>
          <w:tab w:val="left" w:pos="6768"/>
        </w:tabs>
        <w:ind w:firstLine="1134"/>
        <w:jc w:val="both"/>
        <w:rPr>
          <w:rFonts w:cs="Arial"/>
          <w:sz w:val="24"/>
          <w:szCs w:val="24"/>
        </w:rPr>
      </w:pPr>
    </w:p>
    <w:p w:rsidR="006B6118" w:rsidRDefault="006B6118" w:rsidP="006B6118">
      <w:pPr>
        <w:tabs>
          <w:tab w:val="left" w:pos="288"/>
          <w:tab w:val="left" w:pos="1008"/>
          <w:tab w:val="left" w:pos="1728"/>
          <w:tab w:val="left" w:pos="2448"/>
          <w:tab w:val="left" w:pos="3168"/>
          <w:tab w:val="left" w:pos="3888"/>
          <w:tab w:val="left" w:pos="4608"/>
          <w:tab w:val="left" w:pos="5328"/>
          <w:tab w:val="left" w:pos="6048"/>
          <w:tab w:val="left" w:pos="6768"/>
        </w:tabs>
        <w:jc w:val="both"/>
        <w:rPr>
          <w:rFonts w:cs="Arial"/>
          <w:b/>
          <w:sz w:val="24"/>
          <w:szCs w:val="24"/>
        </w:rPr>
      </w:pPr>
      <w:r>
        <w:rPr>
          <w:rFonts w:cs="Arial"/>
          <w:b/>
          <w:sz w:val="24"/>
          <w:szCs w:val="24"/>
        </w:rPr>
        <w:t>6.1.3 - QUALIFICAÇÃO TÉCNICA:</w:t>
      </w:r>
    </w:p>
    <w:p w:rsidR="006B6118" w:rsidRDefault="006B6118" w:rsidP="006B6118">
      <w:pPr>
        <w:tabs>
          <w:tab w:val="left" w:pos="288"/>
          <w:tab w:val="left" w:pos="1008"/>
          <w:tab w:val="left" w:pos="1728"/>
          <w:tab w:val="left" w:pos="2448"/>
          <w:tab w:val="left" w:pos="3168"/>
          <w:tab w:val="left" w:pos="3888"/>
          <w:tab w:val="left" w:pos="4608"/>
          <w:tab w:val="left" w:pos="5328"/>
          <w:tab w:val="left" w:pos="6048"/>
          <w:tab w:val="left" w:pos="6768"/>
        </w:tabs>
        <w:jc w:val="both"/>
        <w:rPr>
          <w:rFonts w:cs="Arial"/>
          <w:sz w:val="24"/>
          <w:szCs w:val="24"/>
        </w:rPr>
      </w:pPr>
    </w:p>
    <w:p w:rsidR="006B6118" w:rsidRDefault="006B6118" w:rsidP="006B6118">
      <w:pPr>
        <w:tabs>
          <w:tab w:val="left" w:pos="1134"/>
        </w:tabs>
        <w:spacing w:before="120"/>
        <w:jc w:val="both"/>
        <w:rPr>
          <w:rFonts w:cs="Arial"/>
          <w:sz w:val="24"/>
          <w:szCs w:val="24"/>
        </w:rPr>
      </w:pPr>
      <w:r>
        <w:rPr>
          <w:rFonts w:cs="Arial"/>
          <w:sz w:val="24"/>
          <w:szCs w:val="24"/>
        </w:rPr>
        <w:tab/>
      </w:r>
      <w:r w:rsidR="00F75FFE">
        <w:rPr>
          <w:rFonts w:cs="Arial"/>
          <w:b/>
          <w:bCs/>
          <w:sz w:val="24"/>
          <w:szCs w:val="24"/>
        </w:rPr>
        <w:t>a</w:t>
      </w:r>
      <w:r>
        <w:rPr>
          <w:rFonts w:cs="Arial"/>
          <w:b/>
          <w:bCs/>
          <w:sz w:val="24"/>
          <w:szCs w:val="24"/>
        </w:rPr>
        <w:t xml:space="preserve">) </w:t>
      </w:r>
      <w:r>
        <w:rPr>
          <w:rFonts w:cs="Arial"/>
          <w:sz w:val="24"/>
          <w:szCs w:val="24"/>
        </w:rPr>
        <w:t>atestado da capacitação técnico-operacional, em nome da empresa,  fornecido por pessoa jurídica de direito público ou privado, de que executou, satisfatoriamente, contrato com objeto compatível com o ora licitado, em características, quantidades e prazos;</w:t>
      </w:r>
    </w:p>
    <w:p w:rsidR="006B6118" w:rsidRDefault="006B6118" w:rsidP="006B6118">
      <w:pPr>
        <w:tabs>
          <w:tab w:val="left" w:pos="1134"/>
        </w:tabs>
        <w:spacing w:before="120"/>
        <w:jc w:val="both"/>
        <w:rPr>
          <w:rFonts w:cs="Arial"/>
          <w:sz w:val="24"/>
          <w:szCs w:val="24"/>
        </w:rPr>
      </w:pPr>
      <w:r>
        <w:rPr>
          <w:rFonts w:cs="Arial"/>
          <w:sz w:val="24"/>
          <w:szCs w:val="24"/>
        </w:rPr>
        <w:tab/>
      </w:r>
      <w:r w:rsidR="00F75FFE">
        <w:rPr>
          <w:rFonts w:cs="Arial"/>
          <w:b/>
          <w:bCs/>
          <w:sz w:val="24"/>
          <w:szCs w:val="24"/>
        </w:rPr>
        <w:t>b</w:t>
      </w:r>
      <w:r>
        <w:rPr>
          <w:rFonts w:cs="Arial"/>
          <w:b/>
          <w:bCs/>
          <w:sz w:val="24"/>
          <w:szCs w:val="24"/>
        </w:rPr>
        <w:t>)</w:t>
      </w:r>
      <w:r>
        <w:rPr>
          <w:rFonts w:cs="Arial"/>
          <w:b/>
          <w:sz w:val="24"/>
          <w:szCs w:val="24"/>
        </w:rPr>
        <w:t xml:space="preserve"> </w:t>
      </w:r>
      <w:r>
        <w:rPr>
          <w:rFonts w:cs="Arial"/>
          <w:sz w:val="24"/>
          <w:szCs w:val="24"/>
        </w:rPr>
        <w:t>atestado de capacitação técnico-profissional em nome do responsável técnico da empresa, fornecido por pessoa jurídica de direito público ou privado, de que executou, satisfatoriamente, contrato com objeto compatível em características com o ora licitado;</w:t>
      </w:r>
    </w:p>
    <w:p w:rsidR="006B6118" w:rsidRDefault="006B6118" w:rsidP="006B6118">
      <w:pPr>
        <w:tabs>
          <w:tab w:val="left" w:pos="1134"/>
        </w:tabs>
        <w:spacing w:before="120"/>
        <w:jc w:val="both"/>
        <w:rPr>
          <w:rFonts w:cs="Arial"/>
          <w:sz w:val="24"/>
          <w:szCs w:val="24"/>
        </w:rPr>
      </w:pPr>
      <w:r>
        <w:rPr>
          <w:rFonts w:cs="Arial"/>
          <w:sz w:val="24"/>
          <w:szCs w:val="24"/>
        </w:rPr>
        <w:tab/>
      </w:r>
      <w:r>
        <w:rPr>
          <w:rFonts w:cs="Arial"/>
          <w:bCs/>
          <w:sz w:val="24"/>
          <w:szCs w:val="24"/>
        </w:rPr>
        <w:t>C</w:t>
      </w:r>
      <w:r>
        <w:rPr>
          <w:rFonts w:cs="Arial"/>
          <w:sz w:val="24"/>
          <w:szCs w:val="24"/>
        </w:rPr>
        <w:t xml:space="preserve">onsidera-se compatível o objeto cuja complexidade da sua execução seja similar ao serviço licitado, no que tange ao número de cargos e/ou expectativa de número de inscritos.  </w:t>
      </w:r>
    </w:p>
    <w:p w:rsidR="006B6118" w:rsidRDefault="006B6118" w:rsidP="006B6118">
      <w:pPr>
        <w:tabs>
          <w:tab w:val="left" w:pos="1134"/>
        </w:tabs>
        <w:spacing w:before="120"/>
        <w:jc w:val="both"/>
        <w:rPr>
          <w:rFonts w:cs="Arial"/>
          <w:color w:val="FF0000"/>
          <w:sz w:val="24"/>
          <w:szCs w:val="24"/>
        </w:rPr>
      </w:pPr>
    </w:p>
    <w:p w:rsidR="006B6118" w:rsidRDefault="006B6118" w:rsidP="006B6118">
      <w:pPr>
        <w:spacing w:line="360" w:lineRule="auto"/>
        <w:jc w:val="both"/>
        <w:rPr>
          <w:b/>
        </w:rPr>
      </w:pPr>
      <w:r>
        <w:rPr>
          <w:b/>
        </w:rPr>
        <w:t>8. DA ADJUDICAÇÃO:</w:t>
      </w:r>
    </w:p>
    <w:p w:rsidR="006B6118" w:rsidRPr="00F75FFE" w:rsidRDefault="006B6118" w:rsidP="00F75FFE">
      <w:pPr>
        <w:pStyle w:val="SemEspaamento"/>
      </w:pPr>
    </w:p>
    <w:p w:rsidR="006B6118" w:rsidRPr="00F75FFE" w:rsidRDefault="006B6118" w:rsidP="00F75FFE">
      <w:pPr>
        <w:pStyle w:val="SemEspaamento"/>
      </w:pPr>
      <w:r w:rsidRPr="00F75FFE">
        <w:lastRenderedPageBreak/>
        <w:t xml:space="preserve">8.1. </w:t>
      </w:r>
      <w:r w:rsidRPr="00F75FFE">
        <w:tab/>
        <w:t>Constatado o atendimento das exigências fixadas no edital, a licitante que ofertar o menor preço será declarada vencedora, sendo-lhe adjudicado o objeto do certame.</w:t>
      </w:r>
    </w:p>
    <w:p w:rsidR="006B6118" w:rsidRPr="00F75FFE" w:rsidRDefault="006B6118" w:rsidP="00F75FFE">
      <w:pPr>
        <w:pStyle w:val="SemEspaamento"/>
      </w:pPr>
      <w:r w:rsidRPr="00F75FFE">
        <w:t xml:space="preserve">8.2. </w:t>
      </w:r>
      <w:r w:rsidRPr="00F75FFE">
        <w:tab/>
        <w:t>Em caso de desatendimento às exigências habilitatórias, o pregoeiro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w:t>
      </w:r>
    </w:p>
    <w:p w:rsidR="006B6118" w:rsidRPr="00F75FFE" w:rsidRDefault="006B6118" w:rsidP="00F75FFE">
      <w:pPr>
        <w:pStyle w:val="SemEspaamento"/>
      </w:pPr>
    </w:p>
    <w:p w:rsidR="006B6118" w:rsidRPr="00F75FFE" w:rsidRDefault="006B6118" w:rsidP="00F75FFE">
      <w:pPr>
        <w:pStyle w:val="SemEspaamento"/>
      </w:pPr>
      <w:r w:rsidRPr="00F75FFE">
        <w:t xml:space="preserve">8.3. </w:t>
      </w:r>
      <w:r w:rsidRPr="00F75FFE">
        <w:tab/>
        <w:t>Encerrado o julgamento das propostas e da habilitação, o pregoeiro proclamará a vencedora e, a seguir, proporcionará às licitantes a oportunidade para manifestarem a intenção de interpor recurso, esclarecendo que a falta dessa manifestação expressa, imediata e motivada, importará na decadência do direito de recorrer por parte da licitante.</w:t>
      </w:r>
    </w:p>
    <w:p w:rsidR="006B6118" w:rsidRPr="00F75FFE" w:rsidRDefault="006B6118" w:rsidP="00F75FFE">
      <w:pPr>
        <w:pStyle w:val="SemEspaamento"/>
      </w:pPr>
    </w:p>
    <w:p w:rsidR="006B6118" w:rsidRPr="00F75FFE" w:rsidRDefault="006B6118" w:rsidP="00F75FFE">
      <w:pPr>
        <w:pStyle w:val="SemEspaamento"/>
        <w:rPr>
          <w:b/>
        </w:rPr>
      </w:pPr>
      <w:r w:rsidRPr="00F75FFE">
        <w:rPr>
          <w:b/>
        </w:rPr>
        <w:t>9. DOS RECURSOS ADMINISTRATIVOS:</w:t>
      </w:r>
    </w:p>
    <w:p w:rsidR="006B6118" w:rsidRPr="00F75FFE" w:rsidRDefault="006B6118" w:rsidP="00F75FFE">
      <w:pPr>
        <w:pStyle w:val="SemEspaamento"/>
      </w:pPr>
    </w:p>
    <w:p w:rsidR="006B6118" w:rsidRPr="00F75FFE" w:rsidRDefault="006B6118" w:rsidP="00F75FFE">
      <w:pPr>
        <w:pStyle w:val="SemEspaamento"/>
      </w:pPr>
      <w:r w:rsidRPr="00F75FFE">
        <w:t xml:space="preserve">9.1. </w:t>
      </w:r>
      <w:r w:rsidRPr="00F75FFE">
        <w:tab/>
        <w:t xml:space="preserve">      Tendo a licitante manifestado motivadamente, na sessão pública do pregão, a intenção de recorrer, esta terá o prazo de 03 (três) dias corridos para apresentação das razões de recurso.</w:t>
      </w:r>
    </w:p>
    <w:p w:rsidR="006B6118" w:rsidRPr="00F75FFE" w:rsidRDefault="006B6118" w:rsidP="00F75FFE">
      <w:pPr>
        <w:pStyle w:val="SemEspaamento"/>
      </w:pPr>
      <w:r w:rsidRPr="00F75FFE">
        <w:t xml:space="preserve">9.2. </w:t>
      </w:r>
      <w:r w:rsidRPr="00F75FFE">
        <w:tab/>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6B6118" w:rsidRPr="00F75FFE" w:rsidRDefault="006B6118" w:rsidP="00F75FFE">
      <w:pPr>
        <w:pStyle w:val="SemEspaamento"/>
      </w:pPr>
      <w:r w:rsidRPr="00F75FFE">
        <w:t xml:space="preserve">9.3. </w:t>
      </w:r>
      <w:r w:rsidRPr="00F75FFE">
        <w:tab/>
        <w:t>A manifestação expressa da intenção de interpor recurso e da motivação, na sessão pública do pregão, são pressupostos de admissibilidade dos recursos.</w:t>
      </w:r>
    </w:p>
    <w:p w:rsidR="006B6118" w:rsidRPr="00F75FFE" w:rsidRDefault="006B6118" w:rsidP="00F75FFE">
      <w:pPr>
        <w:pStyle w:val="SemEspaamento"/>
      </w:pPr>
      <w:r w:rsidRPr="00F75FFE">
        <w:t xml:space="preserve">9.4. </w:t>
      </w:r>
      <w:r w:rsidRPr="00F75FFE">
        <w:tab/>
        <w:t>O recurso será dirigido à autoridade superior, por intermédio daquela que praticou o ato recorrido, a qual poderá, no prazo de 5 (cinco) dias úteis, reconsiderar sua decisão ou fazê-lo subir, acompanhado de suas razões, devendo, neste caso, a decisão ser proferida dentro do prazo de 5 (cinco) dias úteis, contado da subida do recurso, sob pena de responsabilidade daquele que houver dado causa à demora.</w:t>
      </w:r>
    </w:p>
    <w:p w:rsidR="006B6118" w:rsidRDefault="006B6118" w:rsidP="006B6118">
      <w:pPr>
        <w:spacing w:line="360" w:lineRule="auto"/>
        <w:ind w:firstLine="1418"/>
        <w:jc w:val="both"/>
        <w:rPr>
          <w:b/>
        </w:rPr>
      </w:pPr>
    </w:p>
    <w:p w:rsidR="006B6118" w:rsidRDefault="006B6118" w:rsidP="006B6118">
      <w:pPr>
        <w:tabs>
          <w:tab w:val="left" w:pos="1134"/>
        </w:tabs>
        <w:spacing w:before="120"/>
        <w:jc w:val="both"/>
        <w:rPr>
          <w:rFonts w:cs="Arial"/>
          <w:b/>
          <w:sz w:val="24"/>
          <w:szCs w:val="24"/>
        </w:rPr>
      </w:pPr>
      <w:r>
        <w:rPr>
          <w:rFonts w:cs="Arial"/>
          <w:b/>
          <w:sz w:val="24"/>
          <w:szCs w:val="24"/>
        </w:rPr>
        <w:t>10. DAS OBRIGAÇÕES DO LICITANTE VENCEDOR</w:t>
      </w:r>
    </w:p>
    <w:p w:rsidR="006B6118" w:rsidRDefault="006B6118" w:rsidP="006B6118">
      <w:pPr>
        <w:tabs>
          <w:tab w:val="left" w:pos="1134"/>
        </w:tabs>
        <w:spacing w:before="120"/>
        <w:jc w:val="both"/>
        <w:rPr>
          <w:rFonts w:cs="Arial"/>
          <w:b/>
          <w:sz w:val="24"/>
          <w:szCs w:val="24"/>
        </w:rPr>
      </w:pPr>
    </w:p>
    <w:p w:rsidR="006B6118" w:rsidRDefault="006B6118" w:rsidP="006B6118">
      <w:pPr>
        <w:tabs>
          <w:tab w:val="left" w:pos="1134"/>
        </w:tabs>
        <w:spacing w:before="120"/>
        <w:jc w:val="both"/>
        <w:rPr>
          <w:rFonts w:cs="Arial"/>
          <w:b/>
          <w:sz w:val="24"/>
          <w:szCs w:val="24"/>
        </w:rPr>
      </w:pPr>
      <w:r>
        <w:rPr>
          <w:rFonts w:cs="Arial"/>
          <w:b/>
          <w:sz w:val="24"/>
          <w:szCs w:val="24"/>
        </w:rPr>
        <w:t xml:space="preserve">10.1 </w:t>
      </w:r>
      <w:r>
        <w:rPr>
          <w:rFonts w:cs="Arial"/>
          <w:sz w:val="24"/>
          <w:szCs w:val="24"/>
        </w:rPr>
        <w:t>Confeccionar minuta de Edital de abertura de inscrições, identificando o conteúdo específico para cada cargo, nos termos do regulamento do recurso.</w:t>
      </w:r>
    </w:p>
    <w:p w:rsidR="006B6118" w:rsidRDefault="006B6118" w:rsidP="006B6118">
      <w:pPr>
        <w:tabs>
          <w:tab w:val="left" w:pos="1134"/>
        </w:tabs>
        <w:spacing w:before="120"/>
        <w:jc w:val="both"/>
        <w:rPr>
          <w:rFonts w:cs="Arial"/>
          <w:b/>
          <w:sz w:val="24"/>
          <w:szCs w:val="24"/>
        </w:rPr>
      </w:pPr>
      <w:r>
        <w:rPr>
          <w:rFonts w:cs="Arial"/>
          <w:b/>
          <w:sz w:val="24"/>
          <w:szCs w:val="24"/>
        </w:rPr>
        <w:t xml:space="preserve">10.2 </w:t>
      </w:r>
      <w:r>
        <w:rPr>
          <w:rFonts w:cs="Arial"/>
          <w:sz w:val="24"/>
          <w:szCs w:val="24"/>
        </w:rPr>
        <w:t>Processar a inscrição e o cadastramento dos candidatos, assim como os eventuais recursos e o desempate dos classificados, nos termos do Edital do Concurso.</w:t>
      </w:r>
    </w:p>
    <w:p w:rsidR="006B6118" w:rsidRDefault="006B6118" w:rsidP="006B6118">
      <w:pPr>
        <w:tabs>
          <w:tab w:val="left" w:pos="1134"/>
        </w:tabs>
        <w:spacing w:before="120"/>
        <w:jc w:val="both"/>
        <w:rPr>
          <w:rFonts w:cs="Arial"/>
          <w:b/>
          <w:sz w:val="24"/>
          <w:szCs w:val="24"/>
        </w:rPr>
      </w:pPr>
      <w:r>
        <w:rPr>
          <w:rFonts w:cs="Arial"/>
          <w:b/>
          <w:sz w:val="24"/>
          <w:szCs w:val="24"/>
        </w:rPr>
        <w:t>10.3</w:t>
      </w:r>
      <w:r>
        <w:rPr>
          <w:rFonts w:cs="Arial"/>
          <w:sz w:val="24"/>
          <w:szCs w:val="24"/>
        </w:rPr>
        <w:t xml:space="preserve">  Escolher os profissionais para comporem a Banca Examinadora.</w:t>
      </w:r>
    </w:p>
    <w:p w:rsidR="006B6118" w:rsidRDefault="006B6118" w:rsidP="006B6118">
      <w:pPr>
        <w:tabs>
          <w:tab w:val="left" w:pos="1134"/>
        </w:tabs>
        <w:spacing w:before="120"/>
        <w:jc w:val="both"/>
        <w:rPr>
          <w:rFonts w:cs="Arial"/>
          <w:b/>
          <w:sz w:val="24"/>
          <w:szCs w:val="24"/>
        </w:rPr>
      </w:pPr>
      <w:r>
        <w:rPr>
          <w:rFonts w:cs="Arial"/>
          <w:b/>
          <w:sz w:val="24"/>
          <w:szCs w:val="24"/>
        </w:rPr>
        <w:t xml:space="preserve">10.4 </w:t>
      </w:r>
      <w:r>
        <w:rPr>
          <w:rFonts w:cs="Arial"/>
          <w:sz w:val="24"/>
          <w:szCs w:val="24"/>
        </w:rPr>
        <w:t>Elaborar as provas objetivas, restringindo-se ao conteúdo referido no Edital.</w:t>
      </w:r>
    </w:p>
    <w:p w:rsidR="006B6118" w:rsidRDefault="006B6118" w:rsidP="006B6118">
      <w:pPr>
        <w:tabs>
          <w:tab w:val="left" w:pos="1134"/>
        </w:tabs>
        <w:spacing w:before="120"/>
        <w:jc w:val="both"/>
        <w:rPr>
          <w:rFonts w:cs="Arial"/>
          <w:b/>
          <w:sz w:val="24"/>
          <w:szCs w:val="24"/>
        </w:rPr>
      </w:pPr>
      <w:r>
        <w:rPr>
          <w:rFonts w:cs="Arial"/>
          <w:b/>
          <w:sz w:val="24"/>
          <w:szCs w:val="24"/>
        </w:rPr>
        <w:t xml:space="preserve">10.5 </w:t>
      </w:r>
      <w:r>
        <w:rPr>
          <w:rFonts w:cs="Arial"/>
          <w:sz w:val="24"/>
          <w:szCs w:val="24"/>
        </w:rPr>
        <w:t>Treinar a equipe de fiscalização a ser designada pela Secretaria Municipal de Administração.</w:t>
      </w:r>
    </w:p>
    <w:p w:rsidR="006B6118" w:rsidRDefault="006B6118" w:rsidP="006B6118">
      <w:pPr>
        <w:tabs>
          <w:tab w:val="left" w:pos="1134"/>
        </w:tabs>
        <w:spacing w:before="120"/>
        <w:jc w:val="both"/>
        <w:rPr>
          <w:rFonts w:cs="Arial"/>
          <w:b/>
          <w:sz w:val="24"/>
          <w:szCs w:val="24"/>
        </w:rPr>
      </w:pPr>
      <w:r>
        <w:rPr>
          <w:rFonts w:cs="Arial"/>
          <w:b/>
          <w:sz w:val="24"/>
          <w:szCs w:val="24"/>
        </w:rPr>
        <w:lastRenderedPageBreak/>
        <w:t>10.6</w:t>
      </w:r>
      <w:r>
        <w:rPr>
          <w:rFonts w:cs="Arial"/>
          <w:sz w:val="24"/>
          <w:szCs w:val="24"/>
        </w:rPr>
        <w:t xml:space="preserve"> Transportar as provas até o local da aplicação, responsabilizando-se pela sua integridade e inviolabilidade.</w:t>
      </w:r>
    </w:p>
    <w:p w:rsidR="006B6118" w:rsidRDefault="006B6118" w:rsidP="006B6118">
      <w:pPr>
        <w:tabs>
          <w:tab w:val="left" w:pos="1134"/>
        </w:tabs>
        <w:spacing w:before="120"/>
        <w:jc w:val="both"/>
        <w:rPr>
          <w:rFonts w:cs="Arial"/>
          <w:b/>
          <w:sz w:val="24"/>
          <w:szCs w:val="24"/>
        </w:rPr>
      </w:pPr>
      <w:r>
        <w:rPr>
          <w:rFonts w:cs="Arial"/>
          <w:b/>
          <w:sz w:val="24"/>
          <w:szCs w:val="24"/>
        </w:rPr>
        <w:t>10.7</w:t>
      </w:r>
      <w:r>
        <w:rPr>
          <w:rFonts w:cs="Arial"/>
          <w:sz w:val="24"/>
          <w:szCs w:val="24"/>
        </w:rPr>
        <w:t xml:space="preserve"> Supervisionar a equipe de aplicação das provas no dia marcado para sua realização.</w:t>
      </w:r>
    </w:p>
    <w:p w:rsidR="006B6118" w:rsidRDefault="006B6118" w:rsidP="006B6118">
      <w:pPr>
        <w:tabs>
          <w:tab w:val="left" w:pos="1134"/>
        </w:tabs>
        <w:spacing w:before="120"/>
        <w:jc w:val="both"/>
        <w:rPr>
          <w:rFonts w:cs="Arial"/>
          <w:b/>
          <w:sz w:val="24"/>
          <w:szCs w:val="24"/>
        </w:rPr>
      </w:pPr>
      <w:r>
        <w:rPr>
          <w:rFonts w:cs="Arial"/>
          <w:b/>
          <w:sz w:val="24"/>
          <w:szCs w:val="24"/>
        </w:rPr>
        <w:t>10.8</w:t>
      </w:r>
      <w:r>
        <w:rPr>
          <w:rFonts w:cs="Arial"/>
          <w:sz w:val="24"/>
          <w:szCs w:val="24"/>
        </w:rPr>
        <w:t xml:space="preserve"> Efetuar a correção das provas, atribuindo os respectivos pontos.</w:t>
      </w:r>
    </w:p>
    <w:p w:rsidR="006B6118" w:rsidRDefault="006B6118" w:rsidP="006B6118">
      <w:pPr>
        <w:tabs>
          <w:tab w:val="left" w:pos="1134"/>
        </w:tabs>
        <w:spacing w:before="120"/>
        <w:jc w:val="both"/>
        <w:rPr>
          <w:rFonts w:cs="Arial"/>
          <w:b/>
          <w:sz w:val="24"/>
          <w:szCs w:val="24"/>
        </w:rPr>
      </w:pPr>
      <w:r>
        <w:rPr>
          <w:rFonts w:cs="Arial"/>
          <w:b/>
          <w:sz w:val="24"/>
          <w:szCs w:val="24"/>
        </w:rPr>
        <w:t>10.9</w:t>
      </w:r>
      <w:r>
        <w:rPr>
          <w:rFonts w:cs="Arial"/>
          <w:sz w:val="24"/>
          <w:szCs w:val="24"/>
        </w:rPr>
        <w:t xml:space="preserve"> Examinar e responder os recursos interpostos pelos candidatos quanto ao critério de correção.</w:t>
      </w:r>
    </w:p>
    <w:p w:rsidR="006B6118" w:rsidRDefault="006B6118" w:rsidP="006B6118">
      <w:pPr>
        <w:tabs>
          <w:tab w:val="left" w:pos="1134"/>
        </w:tabs>
        <w:spacing w:before="120"/>
        <w:jc w:val="both"/>
        <w:rPr>
          <w:rFonts w:cs="Arial"/>
          <w:b/>
          <w:sz w:val="24"/>
          <w:szCs w:val="24"/>
        </w:rPr>
      </w:pPr>
      <w:r>
        <w:rPr>
          <w:rFonts w:cs="Arial"/>
          <w:b/>
          <w:sz w:val="24"/>
          <w:szCs w:val="24"/>
        </w:rPr>
        <w:t>10.10</w:t>
      </w:r>
      <w:r>
        <w:rPr>
          <w:rFonts w:cs="Arial"/>
          <w:sz w:val="24"/>
          <w:szCs w:val="24"/>
        </w:rPr>
        <w:t xml:space="preserve"> Fornecer listagens das notas obtidas pelos candidatos em todas as fases do concurso, inclusive a classificação final.</w:t>
      </w:r>
    </w:p>
    <w:p w:rsidR="006B6118" w:rsidRDefault="006B6118" w:rsidP="006B6118">
      <w:pPr>
        <w:tabs>
          <w:tab w:val="left" w:pos="1134"/>
        </w:tabs>
        <w:spacing w:before="120"/>
        <w:jc w:val="both"/>
        <w:rPr>
          <w:rFonts w:cs="Arial"/>
          <w:b/>
          <w:sz w:val="24"/>
          <w:szCs w:val="24"/>
        </w:rPr>
      </w:pPr>
      <w:r>
        <w:rPr>
          <w:rFonts w:cs="Arial"/>
          <w:b/>
          <w:sz w:val="24"/>
          <w:szCs w:val="24"/>
        </w:rPr>
        <w:t>10.11</w:t>
      </w:r>
      <w:r>
        <w:rPr>
          <w:rFonts w:cs="Arial"/>
          <w:sz w:val="24"/>
          <w:szCs w:val="24"/>
        </w:rPr>
        <w:t xml:space="preserve"> Responsabilizar-se pelo sigilo e segurança indispensáveis à lisura do concurso.</w:t>
      </w:r>
    </w:p>
    <w:p w:rsidR="006B6118" w:rsidRDefault="006B6118" w:rsidP="006B6118">
      <w:pPr>
        <w:tabs>
          <w:tab w:val="left" w:pos="1134"/>
        </w:tabs>
        <w:spacing w:before="120"/>
        <w:jc w:val="both"/>
        <w:rPr>
          <w:rFonts w:cs="Arial"/>
          <w:sz w:val="24"/>
          <w:szCs w:val="24"/>
        </w:rPr>
      </w:pPr>
      <w:r>
        <w:rPr>
          <w:rFonts w:cs="Arial"/>
          <w:b/>
          <w:sz w:val="24"/>
          <w:szCs w:val="24"/>
        </w:rPr>
        <w:t xml:space="preserve">10.12 </w:t>
      </w:r>
      <w:r w:rsidR="00E72537">
        <w:rPr>
          <w:rFonts w:cs="Arial"/>
          <w:sz w:val="24"/>
          <w:szCs w:val="24"/>
        </w:rPr>
        <w:t>Concluir os serviços em até 6</w:t>
      </w:r>
      <w:r>
        <w:rPr>
          <w:rFonts w:cs="Arial"/>
          <w:sz w:val="24"/>
          <w:szCs w:val="24"/>
        </w:rPr>
        <w:t>0 dias úteis após a assinatura do instrumento de contratual.</w:t>
      </w:r>
    </w:p>
    <w:p w:rsidR="006B6118" w:rsidRDefault="006B6118" w:rsidP="006B6118">
      <w:pPr>
        <w:tabs>
          <w:tab w:val="left" w:pos="1134"/>
        </w:tabs>
        <w:spacing w:before="120"/>
        <w:jc w:val="both"/>
        <w:rPr>
          <w:rFonts w:cs="Arial"/>
          <w:sz w:val="24"/>
          <w:szCs w:val="24"/>
        </w:rPr>
      </w:pPr>
    </w:p>
    <w:p w:rsidR="006B6118" w:rsidRDefault="006B6118" w:rsidP="006B6118">
      <w:pPr>
        <w:tabs>
          <w:tab w:val="left" w:pos="1134"/>
        </w:tabs>
        <w:spacing w:before="120"/>
        <w:jc w:val="both"/>
        <w:rPr>
          <w:rFonts w:cs="Arial"/>
          <w:b/>
          <w:sz w:val="24"/>
          <w:szCs w:val="24"/>
        </w:rPr>
      </w:pPr>
      <w:r>
        <w:rPr>
          <w:rFonts w:cs="Arial"/>
          <w:b/>
          <w:sz w:val="24"/>
          <w:szCs w:val="24"/>
        </w:rPr>
        <w:t xml:space="preserve">11. PRAZOS </w:t>
      </w:r>
    </w:p>
    <w:p w:rsidR="006B6118" w:rsidRDefault="006B6118" w:rsidP="006B6118">
      <w:pPr>
        <w:tabs>
          <w:tab w:val="left" w:pos="1134"/>
        </w:tabs>
        <w:spacing w:before="120"/>
        <w:jc w:val="both"/>
        <w:rPr>
          <w:rFonts w:cs="Arial"/>
          <w:b/>
          <w:sz w:val="24"/>
          <w:szCs w:val="24"/>
        </w:rPr>
      </w:pPr>
    </w:p>
    <w:p w:rsidR="006B6118" w:rsidRDefault="006B6118" w:rsidP="006B6118">
      <w:pPr>
        <w:tabs>
          <w:tab w:val="left" w:pos="1134"/>
        </w:tabs>
        <w:spacing w:before="120"/>
        <w:jc w:val="both"/>
        <w:rPr>
          <w:rFonts w:cs="Arial"/>
          <w:b/>
          <w:sz w:val="24"/>
          <w:szCs w:val="24"/>
        </w:rPr>
      </w:pPr>
      <w:r>
        <w:rPr>
          <w:rFonts w:cs="Arial"/>
          <w:b/>
          <w:sz w:val="24"/>
          <w:szCs w:val="24"/>
        </w:rPr>
        <w:t>11.1</w:t>
      </w:r>
      <w:r>
        <w:rPr>
          <w:rFonts w:cs="Arial"/>
          <w:sz w:val="24"/>
          <w:szCs w:val="24"/>
        </w:rPr>
        <w:t xml:space="preserve"> Esgotados todos os prazos recursais, a Administração, no prazo de 05 (cinco) dias, convocará o vencedor para assinar o contrato, sob pena de decair do direito à contratação, sem prejuízo das sanções previstas no art. 81 da Lei n.º 8.666/93.</w:t>
      </w:r>
    </w:p>
    <w:p w:rsidR="006B6118" w:rsidRDefault="006B6118" w:rsidP="006B6118">
      <w:pPr>
        <w:tabs>
          <w:tab w:val="left" w:pos="1134"/>
        </w:tabs>
        <w:spacing w:before="120"/>
        <w:jc w:val="both"/>
        <w:rPr>
          <w:rFonts w:cs="Arial"/>
          <w:b/>
          <w:sz w:val="24"/>
          <w:szCs w:val="24"/>
        </w:rPr>
      </w:pPr>
      <w:r>
        <w:rPr>
          <w:rFonts w:cs="Arial"/>
          <w:b/>
          <w:sz w:val="24"/>
          <w:szCs w:val="24"/>
        </w:rPr>
        <w:t>11.2</w:t>
      </w:r>
      <w:r>
        <w:rPr>
          <w:rFonts w:cs="Arial"/>
          <w:sz w:val="24"/>
          <w:szCs w:val="24"/>
        </w:rPr>
        <w:t xml:space="preserve"> O prazo de que trata o item anterior poderá ser prorrogado uma vez, pelo mesmo período, desde que seja feito de forma motivada e durante o transcurso do prazo constante do item 9.1.</w:t>
      </w:r>
    </w:p>
    <w:p w:rsidR="006B6118" w:rsidRDefault="006B6118" w:rsidP="006B6118">
      <w:pPr>
        <w:tabs>
          <w:tab w:val="left" w:pos="1134"/>
        </w:tabs>
        <w:spacing w:before="120"/>
        <w:jc w:val="both"/>
        <w:rPr>
          <w:rFonts w:cs="Arial"/>
          <w:b/>
          <w:sz w:val="24"/>
          <w:szCs w:val="24"/>
        </w:rPr>
      </w:pPr>
      <w:r>
        <w:rPr>
          <w:rFonts w:cs="Arial"/>
          <w:b/>
          <w:sz w:val="24"/>
          <w:szCs w:val="24"/>
        </w:rPr>
        <w:t>11.3</w:t>
      </w:r>
      <w:r>
        <w:rPr>
          <w:rFonts w:cs="Arial"/>
          <w:sz w:val="24"/>
          <w:szCs w:val="24"/>
        </w:rPr>
        <w:t xml:space="preserve"> Se, dentro do prazo, o convocado não assinar o contrato, a Administração convocará os licitantes remanescentes, na ordem de classificação, para a assinatura do contrato, em igual prazo e nas mesmas condições propostas pelo primeiro classificado, inclusive quanto aos preços, ou então revogará a licitação, sem prejuízo da aplicação da pena de multa, no valor correspondente a 10% (dez por cento) do valor do contrato e mais a suspensão temporária da participação em licitação e impedimento de contratar com a Administração por prazo de 02 (dois) anos.</w:t>
      </w:r>
    </w:p>
    <w:p w:rsidR="006B6118" w:rsidRDefault="006B6118" w:rsidP="006B6118">
      <w:pPr>
        <w:tabs>
          <w:tab w:val="left" w:pos="1134"/>
        </w:tabs>
        <w:spacing w:before="120"/>
        <w:jc w:val="both"/>
        <w:rPr>
          <w:rFonts w:cs="Arial"/>
          <w:sz w:val="24"/>
          <w:szCs w:val="24"/>
        </w:rPr>
      </w:pPr>
      <w:r>
        <w:rPr>
          <w:rFonts w:cs="Arial"/>
          <w:b/>
          <w:sz w:val="24"/>
          <w:szCs w:val="24"/>
        </w:rPr>
        <w:t xml:space="preserve">11.4 </w:t>
      </w:r>
      <w:r>
        <w:rPr>
          <w:rFonts w:cs="Arial"/>
          <w:color w:val="000000"/>
          <w:sz w:val="24"/>
          <w:szCs w:val="24"/>
        </w:rPr>
        <w:t>O prazo de vigência do contrato será de 04 meses, a contar de sua assinatura, podendo ser prorrogado, a critério da Administração e com a anuência da contratada.</w:t>
      </w:r>
    </w:p>
    <w:p w:rsidR="006B6118" w:rsidRDefault="006B6118" w:rsidP="006B6118">
      <w:pPr>
        <w:tabs>
          <w:tab w:val="left" w:pos="1134"/>
        </w:tabs>
        <w:spacing w:before="120"/>
        <w:jc w:val="both"/>
        <w:rPr>
          <w:rFonts w:ascii="Times New Roman" w:hAnsi="Times New Roman"/>
          <w:sz w:val="24"/>
          <w:szCs w:val="24"/>
        </w:rPr>
      </w:pPr>
    </w:p>
    <w:p w:rsidR="006B6118" w:rsidRDefault="006B6118" w:rsidP="006B6118">
      <w:pPr>
        <w:tabs>
          <w:tab w:val="left" w:pos="1134"/>
        </w:tabs>
        <w:spacing w:before="120"/>
        <w:jc w:val="both"/>
        <w:rPr>
          <w:rFonts w:cs="Arial"/>
          <w:b/>
          <w:sz w:val="24"/>
          <w:szCs w:val="24"/>
        </w:rPr>
      </w:pPr>
      <w:r>
        <w:rPr>
          <w:rFonts w:cs="Arial"/>
          <w:b/>
          <w:sz w:val="24"/>
          <w:szCs w:val="24"/>
        </w:rPr>
        <w:t>12. GARANTIA</w:t>
      </w:r>
    </w:p>
    <w:p w:rsidR="006B6118" w:rsidRDefault="006B6118" w:rsidP="006B6118">
      <w:pPr>
        <w:tabs>
          <w:tab w:val="left" w:pos="1134"/>
        </w:tabs>
        <w:spacing w:before="120"/>
        <w:jc w:val="both"/>
        <w:rPr>
          <w:rFonts w:cs="Arial"/>
          <w:b/>
          <w:sz w:val="24"/>
          <w:szCs w:val="24"/>
        </w:rPr>
      </w:pPr>
      <w:r>
        <w:rPr>
          <w:rFonts w:cs="Arial"/>
          <w:b/>
          <w:sz w:val="24"/>
          <w:szCs w:val="24"/>
        </w:rPr>
        <w:tab/>
      </w:r>
      <w:r>
        <w:rPr>
          <w:rFonts w:cs="Arial"/>
          <w:sz w:val="24"/>
          <w:szCs w:val="24"/>
        </w:rPr>
        <w:t xml:space="preserve">No prazo de cinco dias úteis, a contar da assinatura do contrato a licitante vencedora deverá apresentar garantia, numa das modalidades previstas </w:t>
      </w:r>
      <w:r>
        <w:rPr>
          <w:rFonts w:cs="Arial"/>
          <w:sz w:val="24"/>
          <w:szCs w:val="24"/>
        </w:rPr>
        <w:lastRenderedPageBreak/>
        <w:t>no art. 56, § 1.°, incisos I, II e III, da Lei n.° 8.666/1993, correspondente a 10 % ( por cento) do valor contratado.</w:t>
      </w:r>
    </w:p>
    <w:p w:rsidR="006B6118" w:rsidRDefault="006B6118" w:rsidP="006B6118">
      <w:pPr>
        <w:tabs>
          <w:tab w:val="left" w:pos="1134"/>
        </w:tabs>
        <w:spacing w:before="120"/>
        <w:jc w:val="both"/>
        <w:rPr>
          <w:rFonts w:ascii="Times New Roman" w:hAnsi="Times New Roman"/>
          <w:b/>
          <w:sz w:val="24"/>
          <w:szCs w:val="24"/>
        </w:rPr>
      </w:pPr>
    </w:p>
    <w:p w:rsidR="006B6118" w:rsidRDefault="006B6118" w:rsidP="006B6118">
      <w:pPr>
        <w:tabs>
          <w:tab w:val="left" w:pos="1134"/>
        </w:tabs>
        <w:spacing w:before="120"/>
        <w:jc w:val="both"/>
        <w:rPr>
          <w:rFonts w:cs="Arial"/>
          <w:b/>
          <w:sz w:val="24"/>
          <w:szCs w:val="24"/>
        </w:rPr>
      </w:pPr>
      <w:r>
        <w:rPr>
          <w:rFonts w:cs="Arial"/>
          <w:b/>
          <w:sz w:val="24"/>
          <w:szCs w:val="24"/>
        </w:rPr>
        <w:t xml:space="preserve">13. </w:t>
      </w:r>
      <w:r>
        <w:rPr>
          <w:rFonts w:cs="Arial"/>
          <w:sz w:val="24"/>
          <w:szCs w:val="24"/>
        </w:rPr>
        <w:t xml:space="preserve"> </w:t>
      </w:r>
      <w:r>
        <w:rPr>
          <w:rFonts w:cs="Arial"/>
          <w:b/>
          <w:sz w:val="24"/>
          <w:szCs w:val="24"/>
        </w:rPr>
        <w:t>PENALIDADES</w:t>
      </w:r>
    </w:p>
    <w:p w:rsidR="006B6118" w:rsidRDefault="006B6118" w:rsidP="006B6118">
      <w:pPr>
        <w:tabs>
          <w:tab w:val="left" w:pos="1134"/>
        </w:tabs>
        <w:spacing w:before="120"/>
        <w:jc w:val="both"/>
        <w:rPr>
          <w:rFonts w:cs="Arial"/>
          <w:b/>
          <w:sz w:val="24"/>
          <w:szCs w:val="24"/>
        </w:rPr>
      </w:pPr>
      <w:r>
        <w:rPr>
          <w:rFonts w:cs="Arial"/>
          <w:b/>
          <w:sz w:val="24"/>
          <w:szCs w:val="24"/>
        </w:rPr>
        <w:t xml:space="preserve">13.1 </w:t>
      </w:r>
      <w:r>
        <w:rPr>
          <w:rFonts w:cs="Arial"/>
          <w:sz w:val="24"/>
          <w:szCs w:val="24"/>
        </w:rPr>
        <w:t>Multa de 0,5% (meio por cento) por dia de atraso, limitado esta a 30 ( trinta) dias, após o qual será considerado inexecução contratual;</w:t>
      </w:r>
    </w:p>
    <w:p w:rsidR="006B6118" w:rsidRDefault="006B6118" w:rsidP="006B6118">
      <w:pPr>
        <w:tabs>
          <w:tab w:val="left" w:pos="1134"/>
        </w:tabs>
        <w:spacing w:before="120"/>
        <w:jc w:val="both"/>
        <w:rPr>
          <w:rFonts w:cs="Arial"/>
          <w:b/>
          <w:sz w:val="24"/>
          <w:szCs w:val="24"/>
        </w:rPr>
      </w:pPr>
      <w:r>
        <w:rPr>
          <w:rFonts w:cs="Arial"/>
          <w:b/>
          <w:sz w:val="24"/>
          <w:szCs w:val="24"/>
        </w:rPr>
        <w:t xml:space="preserve">13.2 </w:t>
      </w:r>
      <w:r>
        <w:rPr>
          <w:rFonts w:cs="Arial"/>
          <w:sz w:val="24"/>
          <w:szCs w:val="24"/>
        </w:rPr>
        <w:t>Multa de 8% (oito por cento) no caso de inexecução parcial do contrato, cumulada com a pena de suspensão do direito de licitar e o impedimento de contratar com a Administração pelo prazo de 01 (um ano);</w:t>
      </w:r>
    </w:p>
    <w:p w:rsidR="006B6118" w:rsidRDefault="006B6118" w:rsidP="006B6118">
      <w:pPr>
        <w:tabs>
          <w:tab w:val="left" w:pos="1134"/>
        </w:tabs>
        <w:spacing w:before="120"/>
        <w:jc w:val="both"/>
        <w:rPr>
          <w:rFonts w:cs="Arial"/>
          <w:sz w:val="24"/>
          <w:szCs w:val="24"/>
        </w:rPr>
      </w:pPr>
      <w:r>
        <w:rPr>
          <w:rFonts w:cs="Arial"/>
          <w:b/>
          <w:sz w:val="24"/>
          <w:szCs w:val="24"/>
        </w:rPr>
        <w:t xml:space="preserve">13.3  </w:t>
      </w:r>
      <w:r>
        <w:rPr>
          <w:rFonts w:cs="Arial"/>
          <w:sz w:val="24"/>
          <w:szCs w:val="24"/>
        </w:rPr>
        <w:t>Multa de 10% (dez por cento) no caso de inexecução total do contrato, cumulada com a pena de suspensão do direito de licitar e o impedimento de contratar com a Administração pelo prazo de 02 (dois anos).</w:t>
      </w:r>
    </w:p>
    <w:p w:rsidR="006B6118" w:rsidRDefault="006B6118" w:rsidP="006B6118">
      <w:pPr>
        <w:tabs>
          <w:tab w:val="left" w:pos="288"/>
          <w:tab w:val="left" w:pos="1008"/>
          <w:tab w:val="left" w:pos="1500"/>
          <w:tab w:val="left" w:pos="2448"/>
          <w:tab w:val="left" w:pos="3168"/>
          <w:tab w:val="left" w:pos="3888"/>
          <w:tab w:val="left" w:pos="4608"/>
          <w:tab w:val="left" w:pos="5328"/>
          <w:tab w:val="left" w:pos="6048"/>
          <w:tab w:val="left" w:pos="6768"/>
        </w:tabs>
        <w:spacing w:before="170"/>
        <w:jc w:val="both"/>
        <w:rPr>
          <w:rFonts w:cs="Arial"/>
          <w:color w:val="000000"/>
          <w:sz w:val="24"/>
          <w:szCs w:val="24"/>
        </w:rPr>
      </w:pPr>
      <w:r>
        <w:rPr>
          <w:rFonts w:cs="Arial"/>
          <w:b/>
          <w:color w:val="000000"/>
          <w:sz w:val="24"/>
          <w:szCs w:val="24"/>
        </w:rPr>
        <w:t>13.4</w:t>
      </w:r>
      <w:r>
        <w:rPr>
          <w:rFonts w:cs="Arial"/>
          <w:color w:val="000000"/>
          <w:sz w:val="24"/>
          <w:szCs w:val="24"/>
        </w:rPr>
        <w:t xml:space="preserve"> Identificados documentos ou informações falsas na instrução do procedimento licitatório e na execução desse contrato, será aplicada a pena de declaração de inidoneidade pelo prazo de 02 anos.</w:t>
      </w:r>
    </w:p>
    <w:p w:rsidR="006B6118" w:rsidRDefault="006B6118" w:rsidP="006B6118">
      <w:pPr>
        <w:tabs>
          <w:tab w:val="left" w:pos="1134"/>
        </w:tabs>
        <w:spacing w:before="120"/>
        <w:jc w:val="both"/>
        <w:rPr>
          <w:rFonts w:cs="Arial"/>
          <w:b/>
          <w:sz w:val="24"/>
          <w:szCs w:val="24"/>
        </w:rPr>
      </w:pPr>
      <w:r>
        <w:rPr>
          <w:rFonts w:cs="Arial"/>
          <w:b/>
          <w:sz w:val="24"/>
          <w:szCs w:val="24"/>
        </w:rPr>
        <w:t xml:space="preserve">13.5 </w:t>
      </w:r>
      <w:r>
        <w:rPr>
          <w:rFonts w:cs="Arial"/>
          <w:sz w:val="24"/>
          <w:szCs w:val="24"/>
        </w:rPr>
        <w:t>As multas serão calculadas sobre o valor total do contrato.</w:t>
      </w:r>
    </w:p>
    <w:p w:rsidR="006B6118" w:rsidRDefault="006B6118" w:rsidP="006B6118">
      <w:pPr>
        <w:tabs>
          <w:tab w:val="left" w:pos="1134"/>
        </w:tabs>
        <w:spacing w:before="120"/>
        <w:jc w:val="both"/>
        <w:rPr>
          <w:rFonts w:ascii="Times New Roman" w:hAnsi="Times New Roman"/>
          <w:b/>
          <w:sz w:val="24"/>
          <w:szCs w:val="24"/>
        </w:rPr>
      </w:pPr>
    </w:p>
    <w:p w:rsidR="006B6118" w:rsidRDefault="006B6118" w:rsidP="006B6118">
      <w:pPr>
        <w:tabs>
          <w:tab w:val="left" w:pos="1134"/>
        </w:tabs>
        <w:spacing w:before="120"/>
        <w:jc w:val="both"/>
        <w:rPr>
          <w:rFonts w:cs="Arial"/>
          <w:b/>
          <w:sz w:val="24"/>
          <w:szCs w:val="24"/>
        </w:rPr>
      </w:pPr>
      <w:r>
        <w:rPr>
          <w:rFonts w:cs="Arial"/>
          <w:b/>
          <w:sz w:val="24"/>
          <w:szCs w:val="24"/>
        </w:rPr>
        <w:t>14. CONDIÇÕES DE PAGAMENTO</w:t>
      </w:r>
    </w:p>
    <w:p w:rsidR="006B6118" w:rsidRDefault="006B6118" w:rsidP="006B6118">
      <w:pPr>
        <w:tabs>
          <w:tab w:val="left" w:pos="1134"/>
        </w:tabs>
        <w:spacing w:before="120"/>
        <w:jc w:val="both"/>
        <w:rPr>
          <w:rFonts w:cs="Arial"/>
          <w:b/>
          <w:sz w:val="24"/>
          <w:szCs w:val="24"/>
        </w:rPr>
      </w:pPr>
      <w:r>
        <w:rPr>
          <w:rFonts w:cs="Arial"/>
          <w:b/>
          <w:sz w:val="24"/>
          <w:szCs w:val="24"/>
        </w:rPr>
        <w:t xml:space="preserve">14.1 </w:t>
      </w:r>
      <w:r>
        <w:rPr>
          <w:rFonts w:cs="Arial"/>
          <w:sz w:val="24"/>
          <w:szCs w:val="24"/>
        </w:rPr>
        <w:t>O pagamento será efetuado avista, em até 05 ( cinco ) dias após a entrega total dos serviços e aprovada pelo servidor responsável pela fiscalização do contrato e pelo Secretário Municipal de Administração e Planejamento.</w:t>
      </w:r>
    </w:p>
    <w:p w:rsidR="006B6118" w:rsidRDefault="006B6118" w:rsidP="006B6118">
      <w:pPr>
        <w:tabs>
          <w:tab w:val="left" w:pos="1134"/>
        </w:tabs>
        <w:spacing w:before="120"/>
        <w:jc w:val="both"/>
        <w:rPr>
          <w:rFonts w:cs="Arial"/>
          <w:b/>
          <w:sz w:val="24"/>
          <w:szCs w:val="24"/>
        </w:rPr>
      </w:pPr>
      <w:r>
        <w:rPr>
          <w:rFonts w:cs="Arial"/>
          <w:b/>
          <w:sz w:val="24"/>
          <w:szCs w:val="24"/>
        </w:rPr>
        <w:t>14.2</w:t>
      </w:r>
      <w:r>
        <w:rPr>
          <w:rFonts w:cs="Arial"/>
          <w:sz w:val="24"/>
          <w:szCs w:val="24"/>
        </w:rPr>
        <w:t xml:space="preserve">  Para o efetivo pagamento, as faturas deverão se fazer acompanhar da guia de recolhimento das contribuições para o FGTS e o INSS relativa aos empregados utilizados na prestação do serviço.</w:t>
      </w:r>
    </w:p>
    <w:p w:rsidR="006B6118" w:rsidRDefault="006B6118" w:rsidP="006B6118">
      <w:pPr>
        <w:tabs>
          <w:tab w:val="left" w:pos="1134"/>
        </w:tabs>
        <w:spacing w:before="120"/>
        <w:jc w:val="both"/>
        <w:rPr>
          <w:rFonts w:cs="Arial"/>
          <w:b/>
          <w:sz w:val="24"/>
          <w:szCs w:val="24"/>
        </w:rPr>
      </w:pPr>
      <w:r>
        <w:rPr>
          <w:rFonts w:cs="Arial"/>
          <w:b/>
          <w:sz w:val="24"/>
          <w:szCs w:val="24"/>
        </w:rPr>
        <w:t xml:space="preserve">14.3 </w:t>
      </w:r>
      <w:r>
        <w:rPr>
          <w:rFonts w:cs="Arial"/>
          <w:sz w:val="24"/>
          <w:szCs w:val="24"/>
        </w:rPr>
        <w:t xml:space="preserve">Ocorrendo atraso no pagamento, os valores serão corrigidos monetariamente pelo IGP-M/FGV do período, ou outro índice que vier a substituí-lo, e a Administração compensará a contratada com juros de 0,5% ao mês, </w:t>
      </w:r>
      <w:r>
        <w:rPr>
          <w:rFonts w:cs="Arial"/>
          <w:i/>
          <w:sz w:val="24"/>
          <w:szCs w:val="24"/>
        </w:rPr>
        <w:t>pro rata</w:t>
      </w:r>
      <w:r>
        <w:rPr>
          <w:rFonts w:cs="Arial"/>
          <w:sz w:val="24"/>
          <w:szCs w:val="24"/>
        </w:rPr>
        <w:t>.</w:t>
      </w:r>
    </w:p>
    <w:p w:rsidR="006B6118" w:rsidRDefault="006B6118" w:rsidP="006B6118">
      <w:pPr>
        <w:tabs>
          <w:tab w:val="left" w:pos="1134"/>
        </w:tabs>
        <w:spacing w:before="120"/>
        <w:jc w:val="both"/>
        <w:rPr>
          <w:rFonts w:cs="Arial"/>
          <w:b/>
          <w:sz w:val="24"/>
          <w:szCs w:val="24"/>
        </w:rPr>
      </w:pPr>
      <w:r>
        <w:rPr>
          <w:rFonts w:cs="Arial"/>
          <w:b/>
          <w:sz w:val="24"/>
          <w:szCs w:val="24"/>
        </w:rPr>
        <w:t xml:space="preserve">14.4 </w:t>
      </w:r>
      <w:r>
        <w:rPr>
          <w:rFonts w:cs="Arial"/>
          <w:sz w:val="24"/>
          <w:szCs w:val="24"/>
        </w:rPr>
        <w:t xml:space="preserve"> Serão processadas as retenções previdenciárias nos termos da lei que regula a matéria</w:t>
      </w:r>
      <w:r>
        <w:rPr>
          <w:rFonts w:cs="Arial"/>
          <w:b/>
          <w:sz w:val="24"/>
          <w:szCs w:val="24"/>
        </w:rPr>
        <w:t>.</w:t>
      </w:r>
    </w:p>
    <w:p w:rsidR="006B6118" w:rsidRDefault="006B6118" w:rsidP="006B6118">
      <w:pPr>
        <w:tabs>
          <w:tab w:val="left" w:pos="1134"/>
        </w:tabs>
        <w:spacing w:before="120"/>
        <w:jc w:val="both"/>
        <w:rPr>
          <w:rFonts w:ascii="Times New Roman" w:hAnsi="Times New Roman"/>
          <w:b/>
          <w:sz w:val="24"/>
          <w:szCs w:val="24"/>
        </w:rPr>
      </w:pPr>
    </w:p>
    <w:p w:rsidR="006B6118" w:rsidRDefault="006B6118" w:rsidP="006B6118">
      <w:pPr>
        <w:tabs>
          <w:tab w:val="left" w:pos="1134"/>
        </w:tabs>
        <w:spacing w:before="120"/>
        <w:jc w:val="both"/>
        <w:rPr>
          <w:rFonts w:cs="Arial"/>
          <w:b/>
          <w:sz w:val="24"/>
          <w:szCs w:val="24"/>
        </w:rPr>
      </w:pPr>
      <w:r>
        <w:rPr>
          <w:rFonts w:cs="Arial"/>
          <w:b/>
          <w:sz w:val="24"/>
          <w:szCs w:val="24"/>
        </w:rPr>
        <w:t>15. DOTAÇÃO ORÇAMENTARIA</w:t>
      </w:r>
    </w:p>
    <w:p w:rsidR="006B6118" w:rsidRDefault="006B6118" w:rsidP="006B6118">
      <w:pPr>
        <w:tabs>
          <w:tab w:val="left" w:pos="1134"/>
        </w:tabs>
        <w:spacing w:before="120"/>
        <w:jc w:val="both"/>
        <w:rPr>
          <w:rFonts w:cs="Arial"/>
          <w:sz w:val="24"/>
          <w:szCs w:val="24"/>
        </w:rPr>
      </w:pPr>
      <w:r>
        <w:rPr>
          <w:rFonts w:cs="Arial"/>
          <w:b/>
          <w:sz w:val="24"/>
          <w:szCs w:val="24"/>
        </w:rPr>
        <w:tab/>
      </w:r>
      <w:r>
        <w:rPr>
          <w:rFonts w:cs="Arial"/>
          <w:b/>
          <w:sz w:val="24"/>
          <w:szCs w:val="24"/>
        </w:rPr>
        <w:tab/>
      </w:r>
      <w:r>
        <w:rPr>
          <w:rFonts w:cs="Arial"/>
          <w:sz w:val="24"/>
          <w:szCs w:val="24"/>
        </w:rPr>
        <w:t xml:space="preserve">As despesas decorrentes da contratação oriunda desta licitação correrão à conta da seguinte dotação orçamentária: </w:t>
      </w:r>
    </w:p>
    <w:p w:rsidR="006B6118" w:rsidRDefault="006B6118" w:rsidP="006B6118">
      <w:pPr>
        <w:tabs>
          <w:tab w:val="left" w:pos="1134"/>
        </w:tabs>
        <w:spacing w:before="120"/>
        <w:jc w:val="both"/>
        <w:rPr>
          <w:rFonts w:cs="Arial"/>
          <w:sz w:val="24"/>
          <w:szCs w:val="24"/>
        </w:rPr>
      </w:pPr>
    </w:p>
    <w:p w:rsidR="006B6118" w:rsidRDefault="006B6118" w:rsidP="006B6118">
      <w:pPr>
        <w:tabs>
          <w:tab w:val="left" w:pos="720"/>
        </w:tabs>
        <w:autoSpaceDE w:val="0"/>
        <w:autoSpaceDN w:val="0"/>
        <w:adjustRightInd w:val="0"/>
        <w:ind w:right="18"/>
        <w:contextualSpacing/>
        <w:jc w:val="both"/>
        <w:rPr>
          <w:rFonts w:cs="Arial"/>
          <w:b/>
          <w:color w:val="000000"/>
          <w:sz w:val="24"/>
          <w:szCs w:val="24"/>
        </w:rPr>
      </w:pPr>
      <w:r>
        <w:rPr>
          <w:rFonts w:cs="Arial"/>
          <w:b/>
          <w:color w:val="000000"/>
          <w:sz w:val="24"/>
          <w:szCs w:val="24"/>
        </w:rPr>
        <w:t>ÓRGÃO 03 – SEC. MUNICIPAL DE ADMINISTRAÇÃO E PLANEJAMENTO</w:t>
      </w:r>
    </w:p>
    <w:p w:rsidR="006B6118" w:rsidRDefault="006B6118" w:rsidP="006B6118">
      <w:pPr>
        <w:tabs>
          <w:tab w:val="left" w:pos="720"/>
        </w:tabs>
        <w:autoSpaceDE w:val="0"/>
        <w:autoSpaceDN w:val="0"/>
        <w:adjustRightInd w:val="0"/>
        <w:ind w:right="18"/>
        <w:contextualSpacing/>
        <w:jc w:val="both"/>
        <w:rPr>
          <w:rFonts w:cs="Arial"/>
          <w:b/>
          <w:color w:val="000000"/>
          <w:sz w:val="24"/>
          <w:szCs w:val="24"/>
        </w:rPr>
      </w:pPr>
      <w:r>
        <w:rPr>
          <w:rFonts w:cs="Arial"/>
          <w:b/>
          <w:color w:val="000000"/>
          <w:sz w:val="24"/>
          <w:szCs w:val="24"/>
        </w:rPr>
        <w:t>01 0122 0100 2,005 - Manutenção da Secretaria de Administração</w:t>
      </w:r>
    </w:p>
    <w:p w:rsidR="006B6118" w:rsidRDefault="006B6118" w:rsidP="006B6118">
      <w:pPr>
        <w:tabs>
          <w:tab w:val="left" w:leader="dot" w:pos="0"/>
          <w:tab w:val="left" w:pos="720"/>
          <w:tab w:val="right" w:leader="dot" w:pos="8505"/>
        </w:tabs>
        <w:autoSpaceDE w:val="0"/>
        <w:autoSpaceDN w:val="0"/>
        <w:adjustRightInd w:val="0"/>
        <w:ind w:right="17"/>
        <w:contextualSpacing/>
        <w:jc w:val="both"/>
        <w:rPr>
          <w:rFonts w:cs="Arial"/>
          <w:b/>
          <w:color w:val="000000"/>
          <w:sz w:val="24"/>
          <w:szCs w:val="24"/>
        </w:rPr>
      </w:pPr>
      <w:r>
        <w:rPr>
          <w:rFonts w:cs="Arial"/>
          <w:b/>
          <w:color w:val="000000"/>
          <w:sz w:val="24"/>
          <w:szCs w:val="24"/>
        </w:rPr>
        <w:t>00057 0001 3390 39 00 – Outros serviços de terceiro – pessoa jurídica</w:t>
      </w:r>
    </w:p>
    <w:p w:rsidR="006B6118" w:rsidRDefault="006B6118" w:rsidP="006B6118">
      <w:pPr>
        <w:tabs>
          <w:tab w:val="left" w:pos="1134"/>
        </w:tabs>
        <w:spacing w:before="120"/>
        <w:jc w:val="both"/>
        <w:rPr>
          <w:rFonts w:cs="Arial"/>
          <w:b/>
          <w:sz w:val="24"/>
          <w:szCs w:val="24"/>
        </w:rPr>
      </w:pPr>
    </w:p>
    <w:p w:rsidR="006B6118" w:rsidRDefault="006B6118" w:rsidP="006B6118">
      <w:pPr>
        <w:tabs>
          <w:tab w:val="left" w:pos="1134"/>
        </w:tabs>
        <w:spacing w:before="120"/>
        <w:jc w:val="both"/>
        <w:rPr>
          <w:rFonts w:cs="Arial"/>
          <w:b/>
          <w:sz w:val="24"/>
          <w:szCs w:val="24"/>
        </w:rPr>
      </w:pPr>
      <w:r>
        <w:rPr>
          <w:rFonts w:cs="Arial"/>
          <w:b/>
          <w:sz w:val="24"/>
          <w:szCs w:val="24"/>
        </w:rPr>
        <w:t>16.  IMPUGNAÇÃO AO EDITAL</w:t>
      </w:r>
    </w:p>
    <w:p w:rsidR="006B6118" w:rsidRDefault="006B6118" w:rsidP="006B6118">
      <w:pPr>
        <w:tabs>
          <w:tab w:val="left" w:pos="1134"/>
        </w:tabs>
        <w:spacing w:before="120"/>
        <w:jc w:val="both"/>
        <w:rPr>
          <w:rFonts w:cs="Arial"/>
          <w:b/>
          <w:sz w:val="24"/>
          <w:szCs w:val="24"/>
        </w:rPr>
      </w:pPr>
      <w:r>
        <w:rPr>
          <w:rFonts w:cs="Arial"/>
          <w:b/>
          <w:sz w:val="24"/>
          <w:szCs w:val="24"/>
        </w:rPr>
        <w:t>16.1</w:t>
      </w:r>
      <w:r>
        <w:rPr>
          <w:rFonts w:cs="Arial"/>
          <w:b/>
          <w:sz w:val="24"/>
          <w:szCs w:val="24"/>
        </w:rPr>
        <w:tab/>
      </w:r>
      <w:r>
        <w:rPr>
          <w:rFonts w:cs="Arial"/>
          <w:sz w:val="24"/>
          <w:szCs w:val="24"/>
        </w:rPr>
        <w:t>A impugnação ao edital será feita na forma do art. 41 da Lei nº 8.666/1993, observando-se as seguintes normas:</w:t>
      </w:r>
    </w:p>
    <w:p w:rsidR="006B6118" w:rsidRDefault="006B6118" w:rsidP="006B6118">
      <w:pPr>
        <w:tabs>
          <w:tab w:val="left" w:pos="1134"/>
        </w:tabs>
        <w:spacing w:before="120"/>
        <w:ind w:left="13" w:hanging="696"/>
        <w:jc w:val="both"/>
        <w:rPr>
          <w:rFonts w:eastAsia="Arial" w:cs="Arial"/>
          <w:b/>
          <w:bCs/>
          <w:sz w:val="24"/>
          <w:szCs w:val="24"/>
        </w:rPr>
      </w:pPr>
      <w:r>
        <w:rPr>
          <w:rFonts w:cs="Arial"/>
          <w:b/>
          <w:sz w:val="24"/>
          <w:szCs w:val="24"/>
        </w:rPr>
        <w:tab/>
      </w:r>
      <w:r>
        <w:rPr>
          <w:rFonts w:cs="Arial"/>
          <w:b/>
          <w:sz w:val="24"/>
          <w:szCs w:val="24"/>
        </w:rPr>
        <w:tab/>
        <w:t xml:space="preserve">a) </w:t>
      </w:r>
      <w:r>
        <w:rPr>
          <w:rFonts w:cs="Arial"/>
          <w:sz w:val="24"/>
          <w:szCs w:val="24"/>
        </w:rPr>
        <w:t>o pedido de impugnação ao edital</w:t>
      </w:r>
      <w:r>
        <w:rPr>
          <w:rFonts w:cs="Arial"/>
          <w:b/>
          <w:sz w:val="24"/>
          <w:szCs w:val="24"/>
        </w:rPr>
        <w:t xml:space="preserve"> </w:t>
      </w:r>
      <w:r>
        <w:rPr>
          <w:rFonts w:cs="Arial"/>
          <w:sz w:val="24"/>
          <w:szCs w:val="24"/>
        </w:rPr>
        <w:t>poderá ser feito por qualquer cidadão, devendo ser protocolizado até 5 (cinco) dias úteis antes da data marcada para o recebimento dos envelopes.</w:t>
      </w:r>
    </w:p>
    <w:p w:rsidR="006B6118" w:rsidRDefault="006B6118" w:rsidP="006B6118">
      <w:pPr>
        <w:tabs>
          <w:tab w:val="left" w:pos="1134"/>
        </w:tabs>
        <w:spacing w:before="120"/>
        <w:ind w:left="13" w:hanging="13"/>
        <w:jc w:val="both"/>
        <w:rPr>
          <w:rFonts w:eastAsia="Arial" w:cs="Arial"/>
          <w:b/>
          <w:sz w:val="24"/>
          <w:szCs w:val="24"/>
        </w:rPr>
      </w:pPr>
      <w:r>
        <w:rPr>
          <w:rFonts w:eastAsia="Arial" w:cs="Arial"/>
          <w:b/>
          <w:bCs/>
          <w:sz w:val="24"/>
          <w:szCs w:val="24"/>
        </w:rPr>
        <w:t xml:space="preserve"> </w:t>
      </w:r>
      <w:r>
        <w:rPr>
          <w:rFonts w:cs="Arial"/>
          <w:b/>
          <w:bCs/>
          <w:sz w:val="24"/>
          <w:szCs w:val="24"/>
        </w:rPr>
        <w:tab/>
        <w:t xml:space="preserve">b) </w:t>
      </w:r>
      <w:r>
        <w:rPr>
          <w:rFonts w:cs="Arial"/>
          <w:sz w:val="24"/>
          <w:szCs w:val="24"/>
        </w:rPr>
        <w:t>os licitantes poderão impugnar o edital até o 2º (segundo) dia útil antecedente a data marcada para o recebimento dos envelopes.</w:t>
      </w:r>
    </w:p>
    <w:p w:rsidR="006B6118" w:rsidRDefault="006B6118" w:rsidP="006B6118">
      <w:pPr>
        <w:tabs>
          <w:tab w:val="left" w:pos="1134"/>
        </w:tabs>
        <w:spacing w:before="120"/>
        <w:ind w:left="13" w:hanging="13"/>
        <w:jc w:val="both"/>
        <w:rPr>
          <w:rFonts w:cs="Arial"/>
          <w:b/>
          <w:color w:val="000000"/>
          <w:sz w:val="24"/>
          <w:szCs w:val="24"/>
        </w:rPr>
      </w:pPr>
      <w:r>
        <w:rPr>
          <w:rFonts w:eastAsia="Arial" w:cs="Arial"/>
          <w:b/>
          <w:sz w:val="24"/>
          <w:szCs w:val="24"/>
        </w:rPr>
        <w:t xml:space="preserve">  </w:t>
      </w:r>
      <w:r>
        <w:rPr>
          <w:rFonts w:cs="Arial"/>
          <w:b/>
          <w:sz w:val="24"/>
          <w:szCs w:val="24"/>
        </w:rPr>
        <w:tab/>
        <w:t xml:space="preserve">c) </w:t>
      </w:r>
      <w:r>
        <w:rPr>
          <w:rFonts w:cs="Arial"/>
          <w:sz w:val="24"/>
          <w:szCs w:val="24"/>
        </w:rPr>
        <w:t xml:space="preserve">os pedidos de impugnação ao edital serão dirigidos à Comissão de Licitação no Setor de Compras/Licitação, durante o horário de expediente, das 8h às 11h30min e das 13h às 16h, </w:t>
      </w:r>
      <w:r>
        <w:rPr>
          <w:rFonts w:cs="Arial"/>
          <w:color w:val="000000"/>
          <w:sz w:val="24"/>
          <w:szCs w:val="24"/>
        </w:rPr>
        <w:t>sem prejuízo do protocolo do original obedecidos os prazos das alíneas “a” e “b”.</w:t>
      </w:r>
    </w:p>
    <w:p w:rsidR="006B6118" w:rsidRDefault="006B6118" w:rsidP="006B6118">
      <w:pPr>
        <w:tabs>
          <w:tab w:val="left" w:pos="1134"/>
        </w:tabs>
        <w:spacing w:before="120"/>
        <w:ind w:left="13" w:hanging="13"/>
        <w:jc w:val="both"/>
        <w:rPr>
          <w:rFonts w:cs="Arial"/>
          <w:sz w:val="24"/>
          <w:szCs w:val="24"/>
        </w:rPr>
      </w:pPr>
      <w:r>
        <w:rPr>
          <w:rFonts w:cs="Arial"/>
          <w:b/>
          <w:sz w:val="24"/>
          <w:szCs w:val="24"/>
        </w:rPr>
        <w:tab/>
        <w:t xml:space="preserve">     </w:t>
      </w:r>
      <w:r>
        <w:rPr>
          <w:rFonts w:cs="Arial"/>
          <w:b/>
          <w:sz w:val="24"/>
          <w:szCs w:val="24"/>
        </w:rPr>
        <w:tab/>
        <w:t xml:space="preserve">d) </w:t>
      </w:r>
      <w:r>
        <w:rPr>
          <w:rFonts w:cs="Arial"/>
          <w:sz w:val="24"/>
          <w:szCs w:val="24"/>
        </w:rPr>
        <w:t>Não serão aceitos pedidos de impugnação ao edital apresentados fora do prazo ou enviados via e-mail ou por qualquer outro meio além do previsto na alínea anterior.</w:t>
      </w:r>
    </w:p>
    <w:p w:rsidR="006B6118" w:rsidRDefault="006B6118" w:rsidP="006B6118">
      <w:pPr>
        <w:tabs>
          <w:tab w:val="left" w:pos="1134"/>
        </w:tabs>
        <w:spacing w:before="120"/>
        <w:ind w:left="13" w:hanging="13"/>
        <w:jc w:val="both"/>
        <w:rPr>
          <w:rFonts w:ascii="Times New Roman" w:hAnsi="Times New Roman"/>
          <w:b/>
          <w:sz w:val="24"/>
          <w:szCs w:val="24"/>
        </w:rPr>
      </w:pPr>
    </w:p>
    <w:p w:rsidR="006B6118" w:rsidRDefault="006B6118" w:rsidP="006B6118">
      <w:pPr>
        <w:tabs>
          <w:tab w:val="left" w:pos="1134"/>
        </w:tabs>
        <w:spacing w:before="120"/>
        <w:jc w:val="both"/>
        <w:rPr>
          <w:rFonts w:cs="Arial"/>
          <w:b/>
          <w:sz w:val="24"/>
          <w:szCs w:val="24"/>
        </w:rPr>
      </w:pPr>
      <w:r>
        <w:rPr>
          <w:rFonts w:cs="Arial"/>
          <w:b/>
          <w:sz w:val="24"/>
          <w:szCs w:val="24"/>
        </w:rPr>
        <w:t>17. DISPOSIÇÕES GERAIS</w:t>
      </w:r>
    </w:p>
    <w:p w:rsidR="006B6118" w:rsidRDefault="006B6118" w:rsidP="006B6118">
      <w:pPr>
        <w:tabs>
          <w:tab w:val="left" w:pos="1134"/>
        </w:tabs>
        <w:spacing w:before="120"/>
        <w:jc w:val="both"/>
        <w:rPr>
          <w:rFonts w:cs="Arial"/>
          <w:b/>
          <w:sz w:val="24"/>
          <w:szCs w:val="24"/>
        </w:rPr>
      </w:pPr>
      <w:r>
        <w:rPr>
          <w:rFonts w:cs="Arial"/>
          <w:b/>
          <w:sz w:val="24"/>
          <w:szCs w:val="24"/>
        </w:rPr>
        <w:t>17.1</w:t>
      </w:r>
      <w:r>
        <w:rPr>
          <w:rFonts w:cs="Arial"/>
          <w:sz w:val="24"/>
          <w:szCs w:val="24"/>
        </w:rPr>
        <w:tab/>
        <w:t>Não serão consideradas as propostas que deixarem de atender qualquer das disposições do presente edital.</w:t>
      </w:r>
    </w:p>
    <w:p w:rsidR="006B6118" w:rsidRDefault="006B6118" w:rsidP="006B6118">
      <w:pPr>
        <w:tabs>
          <w:tab w:val="left" w:pos="1134"/>
        </w:tabs>
        <w:spacing w:before="120"/>
        <w:jc w:val="both"/>
        <w:rPr>
          <w:rFonts w:cs="Arial"/>
          <w:b/>
          <w:sz w:val="24"/>
          <w:szCs w:val="24"/>
        </w:rPr>
      </w:pPr>
      <w:r>
        <w:rPr>
          <w:rFonts w:cs="Arial"/>
          <w:b/>
          <w:sz w:val="24"/>
          <w:szCs w:val="24"/>
        </w:rPr>
        <w:t>17.2</w:t>
      </w:r>
      <w:r>
        <w:rPr>
          <w:rFonts w:cs="Arial"/>
          <w:sz w:val="24"/>
          <w:szCs w:val="24"/>
        </w:rPr>
        <w:tab/>
        <w:t>Em nenhuma hipótese serão aceitos quaisquer documentos ou propostas fora do prazo e local estabelecidos neste edital.</w:t>
      </w:r>
    </w:p>
    <w:p w:rsidR="006B6118" w:rsidRDefault="006B6118" w:rsidP="006B6118">
      <w:pPr>
        <w:tabs>
          <w:tab w:val="left" w:pos="1134"/>
        </w:tabs>
        <w:spacing w:before="120"/>
        <w:jc w:val="both"/>
        <w:rPr>
          <w:rFonts w:cs="Arial"/>
          <w:b/>
          <w:sz w:val="24"/>
          <w:szCs w:val="24"/>
        </w:rPr>
      </w:pPr>
      <w:r>
        <w:rPr>
          <w:rFonts w:cs="Arial"/>
          <w:b/>
          <w:sz w:val="24"/>
          <w:szCs w:val="24"/>
        </w:rPr>
        <w:t>17.3</w:t>
      </w:r>
      <w:r>
        <w:rPr>
          <w:rFonts w:cs="Arial"/>
          <w:sz w:val="24"/>
          <w:szCs w:val="24"/>
        </w:rPr>
        <w:tab/>
        <w:t>Não serão admitidas, por qualquer motivo, modificações ou substituições das propostas ou quaisquer outros documentos.</w:t>
      </w:r>
    </w:p>
    <w:p w:rsidR="006B6118" w:rsidRDefault="006B6118" w:rsidP="006B6118">
      <w:pPr>
        <w:tabs>
          <w:tab w:val="left" w:pos="1134"/>
        </w:tabs>
        <w:spacing w:before="120"/>
        <w:jc w:val="both"/>
        <w:rPr>
          <w:rFonts w:cs="Arial"/>
          <w:b/>
          <w:sz w:val="24"/>
          <w:szCs w:val="24"/>
        </w:rPr>
      </w:pPr>
      <w:r>
        <w:rPr>
          <w:rFonts w:cs="Arial"/>
          <w:b/>
          <w:sz w:val="24"/>
          <w:szCs w:val="24"/>
        </w:rPr>
        <w:t>17.4</w:t>
      </w:r>
      <w:r>
        <w:rPr>
          <w:rFonts w:cs="Arial"/>
          <w:sz w:val="24"/>
          <w:szCs w:val="24"/>
        </w:rPr>
        <w:tab/>
        <w:t>Só terão direito a usar a palavra, rubricar as propostas, apresentar reclamações ou recursos, assinar atas e contratos, os licitantes ou seus representantes credenciados e os membros da Comissão Julgadora.</w:t>
      </w:r>
    </w:p>
    <w:p w:rsidR="006B6118" w:rsidRDefault="006B6118" w:rsidP="006B6118">
      <w:pPr>
        <w:tabs>
          <w:tab w:val="left" w:pos="1134"/>
        </w:tabs>
        <w:spacing w:before="120"/>
        <w:jc w:val="both"/>
        <w:rPr>
          <w:rFonts w:cs="Arial"/>
          <w:sz w:val="24"/>
          <w:szCs w:val="24"/>
        </w:rPr>
      </w:pPr>
      <w:r>
        <w:rPr>
          <w:rFonts w:cs="Arial"/>
          <w:b/>
          <w:sz w:val="24"/>
          <w:szCs w:val="24"/>
        </w:rPr>
        <w:t>17.4.1</w:t>
      </w:r>
      <w:r>
        <w:rPr>
          <w:rFonts w:cs="Arial"/>
          <w:sz w:val="24"/>
          <w:szCs w:val="24"/>
        </w:rPr>
        <w:t xml:space="preserve"> </w:t>
      </w:r>
      <w:r>
        <w:rPr>
          <w:rFonts w:cs="Arial"/>
          <w:sz w:val="24"/>
          <w:szCs w:val="24"/>
        </w:rPr>
        <w:tab/>
        <w:t xml:space="preserve">Não serão lançadas em ata consignações que versarem sobre matéria objeto de recurso próprio, como, por exemplo, sobre os documentos de habilitação e proposta financeira (art. 109, inciso I, </w:t>
      </w:r>
      <w:r>
        <w:rPr>
          <w:rFonts w:cs="Arial"/>
          <w:i/>
          <w:sz w:val="24"/>
          <w:szCs w:val="24"/>
        </w:rPr>
        <w:t xml:space="preserve">a </w:t>
      </w:r>
      <w:r>
        <w:rPr>
          <w:rFonts w:cs="Arial"/>
          <w:sz w:val="24"/>
          <w:szCs w:val="24"/>
        </w:rPr>
        <w:t xml:space="preserve">e </w:t>
      </w:r>
      <w:r>
        <w:rPr>
          <w:rFonts w:cs="Arial"/>
          <w:i/>
          <w:sz w:val="24"/>
          <w:szCs w:val="24"/>
        </w:rPr>
        <w:t xml:space="preserve">b, </w:t>
      </w:r>
      <w:r>
        <w:rPr>
          <w:rFonts w:cs="Arial"/>
          <w:sz w:val="24"/>
          <w:szCs w:val="24"/>
        </w:rPr>
        <w:t>da Lei n° 8.666/1993).</w:t>
      </w:r>
    </w:p>
    <w:p w:rsidR="006B6118" w:rsidRDefault="006B6118" w:rsidP="006B6118">
      <w:pPr>
        <w:tabs>
          <w:tab w:val="left" w:pos="1134"/>
        </w:tabs>
        <w:spacing w:before="120"/>
        <w:jc w:val="both"/>
        <w:rPr>
          <w:rFonts w:cs="Arial"/>
          <w:b/>
          <w:sz w:val="24"/>
          <w:szCs w:val="24"/>
        </w:rPr>
      </w:pPr>
      <w:r>
        <w:rPr>
          <w:rFonts w:cs="Arial"/>
          <w:b/>
          <w:sz w:val="24"/>
          <w:szCs w:val="24"/>
        </w:rPr>
        <w:t>17.5</w:t>
      </w:r>
      <w:r>
        <w:rPr>
          <w:rFonts w:cs="Arial"/>
          <w:sz w:val="24"/>
          <w:szCs w:val="24"/>
        </w:rPr>
        <w:tab/>
        <w:t>Uma vez iniciada a abertura dos envelopes relativos a habilitação, não serão admitidos à licitação os participantes retardatários.</w:t>
      </w:r>
    </w:p>
    <w:p w:rsidR="006B6118" w:rsidRDefault="006B6118" w:rsidP="006B6118">
      <w:pPr>
        <w:tabs>
          <w:tab w:val="left" w:pos="1134"/>
        </w:tabs>
        <w:spacing w:before="120"/>
        <w:jc w:val="both"/>
        <w:rPr>
          <w:rFonts w:cs="Arial"/>
          <w:b/>
          <w:sz w:val="24"/>
          <w:szCs w:val="24"/>
        </w:rPr>
      </w:pPr>
      <w:r>
        <w:rPr>
          <w:rFonts w:cs="Arial"/>
          <w:b/>
          <w:sz w:val="24"/>
          <w:szCs w:val="24"/>
        </w:rPr>
        <w:t>17.6</w:t>
      </w:r>
      <w:r>
        <w:rPr>
          <w:rFonts w:cs="Arial"/>
          <w:sz w:val="24"/>
          <w:szCs w:val="24"/>
        </w:rPr>
        <w:tab/>
        <w:t>Do contrato a ser assinado com o vencedor da presente licitação constarão as cláusulas necessárias previstas no art. 55, e a possibilidade de rescisão do contrato, na forma determinada nos artigos 77 a 79 da Lei n.º 8.666/1993.</w:t>
      </w:r>
    </w:p>
    <w:p w:rsidR="006B6118" w:rsidRDefault="006B6118" w:rsidP="006B6118">
      <w:pPr>
        <w:tabs>
          <w:tab w:val="left" w:pos="1134"/>
        </w:tabs>
        <w:spacing w:before="120"/>
        <w:jc w:val="both"/>
        <w:rPr>
          <w:rFonts w:cs="Arial"/>
          <w:b/>
          <w:sz w:val="24"/>
          <w:szCs w:val="24"/>
        </w:rPr>
      </w:pPr>
      <w:r>
        <w:rPr>
          <w:rFonts w:cs="Arial"/>
          <w:b/>
          <w:sz w:val="24"/>
          <w:szCs w:val="24"/>
        </w:rPr>
        <w:t>17.7</w:t>
      </w:r>
      <w:r>
        <w:rPr>
          <w:rFonts w:cs="Arial"/>
          <w:b/>
          <w:sz w:val="24"/>
          <w:szCs w:val="24"/>
        </w:rPr>
        <w:tab/>
      </w:r>
      <w:r>
        <w:rPr>
          <w:rFonts w:cs="Arial"/>
          <w:sz w:val="24"/>
          <w:szCs w:val="24"/>
        </w:rPr>
        <w:t>A Secretaria Municipal de Administração traçará as diretrizes básicas para a execução dos serviços, ficando a seu cargo a fiscalização dos trabalhos em todas as suas etapas.</w:t>
      </w:r>
    </w:p>
    <w:p w:rsidR="006B6118" w:rsidRDefault="006B6118" w:rsidP="006B6118">
      <w:pPr>
        <w:tabs>
          <w:tab w:val="left" w:pos="1134"/>
        </w:tabs>
        <w:spacing w:before="120"/>
        <w:jc w:val="both"/>
        <w:rPr>
          <w:rFonts w:cs="Arial"/>
          <w:b/>
          <w:sz w:val="24"/>
          <w:szCs w:val="24"/>
        </w:rPr>
      </w:pPr>
      <w:r>
        <w:rPr>
          <w:rFonts w:cs="Arial"/>
          <w:b/>
          <w:sz w:val="24"/>
          <w:szCs w:val="24"/>
        </w:rPr>
        <w:lastRenderedPageBreak/>
        <w:t>17.8</w:t>
      </w:r>
      <w:r>
        <w:rPr>
          <w:rFonts w:cs="Arial"/>
          <w:sz w:val="24"/>
          <w:szCs w:val="24"/>
        </w:rPr>
        <w:tab/>
        <w:t>Serão de responsabilidade da Secretaria Municipal  de Administração e Planejamento todas as publicações dos editais pertinentes ao Concurso Público, assim como o recebimento, processamento e homologação das inscrições.</w:t>
      </w:r>
    </w:p>
    <w:p w:rsidR="006B6118" w:rsidRDefault="006B6118" w:rsidP="006B6118">
      <w:pPr>
        <w:tabs>
          <w:tab w:val="left" w:pos="1134"/>
        </w:tabs>
        <w:spacing w:before="120"/>
        <w:jc w:val="both"/>
        <w:rPr>
          <w:rFonts w:cs="Arial"/>
          <w:b/>
          <w:sz w:val="24"/>
          <w:szCs w:val="24"/>
        </w:rPr>
      </w:pPr>
      <w:r>
        <w:rPr>
          <w:rFonts w:cs="Arial"/>
          <w:b/>
          <w:sz w:val="24"/>
          <w:szCs w:val="24"/>
        </w:rPr>
        <w:t>17.9</w:t>
      </w:r>
      <w:r>
        <w:rPr>
          <w:rFonts w:cs="Arial"/>
          <w:sz w:val="24"/>
          <w:szCs w:val="24"/>
        </w:rPr>
        <w:tab/>
        <w:t>A fiscalização da aplicação das provas será efetuada por pessoal especificamente designado pela Secretaria Municipal da Administração e Planejamento.</w:t>
      </w:r>
    </w:p>
    <w:p w:rsidR="006B6118" w:rsidRDefault="006B6118" w:rsidP="006B6118">
      <w:pPr>
        <w:tabs>
          <w:tab w:val="left" w:pos="1134"/>
        </w:tabs>
        <w:spacing w:before="120"/>
        <w:jc w:val="both"/>
        <w:rPr>
          <w:rFonts w:cs="Arial"/>
          <w:sz w:val="24"/>
          <w:szCs w:val="24"/>
        </w:rPr>
      </w:pPr>
      <w:r>
        <w:rPr>
          <w:rFonts w:cs="Arial"/>
          <w:b/>
          <w:sz w:val="24"/>
          <w:szCs w:val="24"/>
        </w:rPr>
        <w:t>17.10</w:t>
      </w:r>
      <w:r>
        <w:rPr>
          <w:rFonts w:cs="Arial"/>
          <w:b/>
          <w:sz w:val="24"/>
          <w:szCs w:val="24"/>
        </w:rPr>
        <w:tab/>
      </w:r>
      <w:r>
        <w:rPr>
          <w:rFonts w:cs="Arial"/>
          <w:sz w:val="24"/>
          <w:szCs w:val="24"/>
        </w:rPr>
        <w:t>Constituem anexos e fazem parte integrante deste edital: I – memorial descritivo; II - planilha de orçamento; III - minuta do contrato; IV – modelo de declaração (Decreto Federal n° 4.358/2002).</w:t>
      </w:r>
    </w:p>
    <w:p w:rsidR="006B6118" w:rsidRDefault="006B6118" w:rsidP="006B6118">
      <w:pPr>
        <w:tabs>
          <w:tab w:val="left" w:pos="1134"/>
        </w:tabs>
        <w:spacing w:before="120" w:line="360" w:lineRule="auto"/>
        <w:jc w:val="both"/>
        <w:rPr>
          <w:rFonts w:cs="Arial"/>
          <w:sz w:val="24"/>
          <w:szCs w:val="24"/>
        </w:rPr>
      </w:pPr>
      <w:r>
        <w:rPr>
          <w:rFonts w:cs="Arial"/>
          <w:sz w:val="24"/>
          <w:szCs w:val="24"/>
        </w:rPr>
        <w:tab/>
        <w:t>Informações serão prestadas aos interessados no horário das 08h às 1h30min e das 13h às 16h, na Prefeitura Municipal de Santo Antônio das Missões, na Secretaria Municipal de Administração, Setor de Compras/Licitação , sita na  Av. Pref. José Nunes de Abreu, 6000, Centro, Santo Antônio das Missões-RS.</w:t>
      </w:r>
      <w:r>
        <w:rPr>
          <w:rFonts w:cs="Arial"/>
          <w:sz w:val="24"/>
          <w:szCs w:val="24"/>
        </w:rPr>
        <w:tab/>
      </w:r>
    </w:p>
    <w:p w:rsidR="006B6118" w:rsidRDefault="006B6118" w:rsidP="006B6118">
      <w:pPr>
        <w:tabs>
          <w:tab w:val="left" w:pos="1134"/>
        </w:tabs>
        <w:spacing w:before="120"/>
        <w:jc w:val="both"/>
        <w:rPr>
          <w:rFonts w:cs="Arial"/>
          <w:sz w:val="24"/>
          <w:szCs w:val="24"/>
        </w:rPr>
      </w:pPr>
      <w:r>
        <w:rPr>
          <w:rFonts w:cs="Arial"/>
          <w:sz w:val="24"/>
          <w:szCs w:val="24"/>
        </w:rPr>
        <w:tab/>
      </w:r>
      <w:r>
        <w:rPr>
          <w:rFonts w:cs="Arial"/>
          <w:sz w:val="24"/>
          <w:szCs w:val="24"/>
        </w:rPr>
        <w:tab/>
      </w:r>
      <w:r>
        <w:rPr>
          <w:rFonts w:cs="Arial"/>
          <w:sz w:val="24"/>
          <w:szCs w:val="24"/>
        </w:rPr>
        <w:tab/>
      </w:r>
      <w:r>
        <w:rPr>
          <w:rFonts w:cs="Arial"/>
          <w:sz w:val="24"/>
          <w:szCs w:val="24"/>
        </w:rPr>
        <w:tab/>
        <w:t>S</w:t>
      </w:r>
      <w:r w:rsidR="00E72537">
        <w:rPr>
          <w:rFonts w:cs="Arial"/>
          <w:sz w:val="24"/>
          <w:szCs w:val="24"/>
        </w:rPr>
        <w:t>anto Antônio das Missões, RS, 28</w:t>
      </w:r>
      <w:r>
        <w:rPr>
          <w:rFonts w:cs="Arial"/>
          <w:sz w:val="24"/>
          <w:szCs w:val="24"/>
        </w:rPr>
        <w:t xml:space="preserve"> de </w:t>
      </w:r>
      <w:r w:rsidR="00E72537">
        <w:rPr>
          <w:rFonts w:cs="Arial"/>
          <w:sz w:val="24"/>
          <w:szCs w:val="24"/>
        </w:rPr>
        <w:t>março</w:t>
      </w:r>
      <w:r>
        <w:rPr>
          <w:rFonts w:cs="Arial"/>
          <w:sz w:val="24"/>
          <w:szCs w:val="24"/>
        </w:rPr>
        <w:t xml:space="preserve"> de 2023.</w:t>
      </w:r>
    </w:p>
    <w:p w:rsidR="006B6118" w:rsidRDefault="006B6118" w:rsidP="006B6118">
      <w:pPr>
        <w:tabs>
          <w:tab w:val="left" w:pos="1134"/>
        </w:tabs>
        <w:spacing w:before="120"/>
        <w:jc w:val="both"/>
        <w:rPr>
          <w:rFonts w:eastAsia="Arial" w:cs="Arial"/>
          <w:sz w:val="24"/>
          <w:szCs w:val="24"/>
        </w:rPr>
      </w:pPr>
      <w:r>
        <w:rPr>
          <w:rFonts w:cs="Arial"/>
          <w:sz w:val="24"/>
          <w:szCs w:val="24"/>
        </w:rPr>
        <w:tab/>
      </w:r>
      <w:r>
        <w:rPr>
          <w:rFonts w:cs="Arial"/>
          <w:sz w:val="24"/>
          <w:szCs w:val="24"/>
        </w:rPr>
        <w:tab/>
      </w:r>
      <w:r>
        <w:rPr>
          <w:rFonts w:cs="Arial"/>
          <w:sz w:val="24"/>
          <w:szCs w:val="24"/>
        </w:rPr>
        <w:tab/>
      </w:r>
    </w:p>
    <w:p w:rsidR="006B6118" w:rsidRDefault="006B6118" w:rsidP="006B6118">
      <w:pPr>
        <w:tabs>
          <w:tab w:val="left" w:pos="1134"/>
        </w:tabs>
        <w:spacing w:before="120"/>
        <w:jc w:val="both"/>
        <w:rPr>
          <w:rFonts w:ascii="Times New Roman" w:eastAsia="Arial" w:hAnsi="Times New Roman"/>
          <w:b/>
          <w:sz w:val="24"/>
          <w:szCs w:val="24"/>
        </w:rPr>
      </w:pPr>
      <w:r>
        <w:rPr>
          <w:rFonts w:ascii="Times New Roman" w:eastAsia="Arial" w:hAnsi="Times New Roman"/>
          <w:b/>
          <w:sz w:val="24"/>
          <w:szCs w:val="24"/>
        </w:rPr>
        <w:tab/>
      </w:r>
      <w:r>
        <w:rPr>
          <w:rFonts w:ascii="Times New Roman" w:eastAsia="Arial" w:hAnsi="Times New Roman"/>
          <w:b/>
          <w:sz w:val="24"/>
          <w:szCs w:val="24"/>
        </w:rPr>
        <w:tab/>
      </w:r>
      <w:r>
        <w:rPr>
          <w:rFonts w:ascii="Times New Roman" w:eastAsia="Arial" w:hAnsi="Times New Roman"/>
          <w:b/>
          <w:sz w:val="24"/>
          <w:szCs w:val="24"/>
        </w:rPr>
        <w:tab/>
      </w:r>
      <w:r>
        <w:rPr>
          <w:rFonts w:ascii="Times New Roman" w:eastAsia="Arial" w:hAnsi="Times New Roman"/>
          <w:b/>
          <w:sz w:val="24"/>
          <w:szCs w:val="24"/>
        </w:rPr>
        <w:tab/>
      </w:r>
      <w:r>
        <w:rPr>
          <w:rFonts w:ascii="Times New Roman" w:eastAsia="Arial" w:hAnsi="Times New Roman"/>
          <w:b/>
          <w:sz w:val="24"/>
          <w:szCs w:val="24"/>
        </w:rPr>
        <w:tab/>
      </w:r>
      <w:r w:rsidR="00E72537">
        <w:rPr>
          <w:rFonts w:ascii="Times New Roman" w:eastAsia="Arial" w:hAnsi="Times New Roman"/>
          <w:b/>
          <w:sz w:val="24"/>
          <w:szCs w:val="24"/>
        </w:rPr>
        <w:t>FELISBERTO DOS SANTOS FERREIRA</w:t>
      </w:r>
    </w:p>
    <w:p w:rsidR="006B6118" w:rsidRDefault="006B6118" w:rsidP="006B6118">
      <w:pPr>
        <w:tabs>
          <w:tab w:val="left" w:pos="1134"/>
        </w:tabs>
        <w:spacing w:before="12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Prefeita Municipal </w:t>
      </w:r>
    </w:p>
    <w:p w:rsidR="006B6118" w:rsidRDefault="006B6118" w:rsidP="006B6118">
      <w:pPr>
        <w:tabs>
          <w:tab w:val="left" w:pos="1134"/>
        </w:tabs>
        <w:spacing w:before="120"/>
        <w:jc w:val="both"/>
        <w:rPr>
          <w:rFonts w:ascii="Times New Roman" w:hAnsi="Times New Roman"/>
          <w:sz w:val="24"/>
          <w:szCs w:val="24"/>
        </w:rPr>
      </w:pPr>
    </w:p>
    <w:tbl>
      <w:tblPr>
        <w:tblW w:w="0" w:type="auto"/>
        <w:tblInd w:w="70" w:type="dxa"/>
        <w:tblLayout w:type="fixed"/>
        <w:tblCellMar>
          <w:left w:w="70" w:type="dxa"/>
          <w:right w:w="70" w:type="dxa"/>
        </w:tblCellMar>
        <w:tblLook w:val="04A0" w:firstRow="1" w:lastRow="0" w:firstColumn="1" w:lastColumn="0" w:noHBand="0" w:noVBand="1"/>
      </w:tblPr>
      <w:tblGrid>
        <w:gridCol w:w="5125"/>
      </w:tblGrid>
      <w:tr w:rsidR="006B6118" w:rsidTr="006B6118">
        <w:trPr>
          <w:trHeight w:val="2020"/>
        </w:trPr>
        <w:tc>
          <w:tcPr>
            <w:tcW w:w="5125" w:type="dxa"/>
            <w:tcBorders>
              <w:top w:val="single" w:sz="8" w:space="0" w:color="000000"/>
              <w:left w:val="single" w:sz="8" w:space="0" w:color="000000"/>
              <w:bottom w:val="single" w:sz="8" w:space="0" w:color="000000"/>
              <w:right w:val="single" w:sz="8" w:space="0" w:color="000000"/>
            </w:tcBorders>
          </w:tcPr>
          <w:p w:rsidR="006B6118" w:rsidRDefault="006B6118">
            <w:pPr>
              <w:tabs>
                <w:tab w:val="left" w:pos="1134"/>
              </w:tabs>
              <w:spacing w:line="256" w:lineRule="auto"/>
              <w:jc w:val="both"/>
              <w:rPr>
                <w:rFonts w:ascii="Times New Roman" w:hAnsi="Times New Roman"/>
                <w:sz w:val="24"/>
                <w:szCs w:val="24"/>
              </w:rPr>
            </w:pPr>
          </w:p>
          <w:p w:rsidR="006B6118" w:rsidRDefault="006B6118">
            <w:pPr>
              <w:tabs>
                <w:tab w:val="left" w:pos="1134"/>
              </w:tabs>
              <w:spacing w:line="256" w:lineRule="auto"/>
              <w:jc w:val="both"/>
              <w:rPr>
                <w:rFonts w:ascii="Times New Roman" w:eastAsia="Arial" w:hAnsi="Times New Roman"/>
                <w:sz w:val="24"/>
                <w:szCs w:val="24"/>
              </w:rPr>
            </w:pPr>
            <w:r>
              <w:rPr>
                <w:rFonts w:ascii="Times New Roman" w:hAnsi="Times New Roman"/>
                <w:sz w:val="24"/>
                <w:szCs w:val="24"/>
              </w:rPr>
              <w:t>Este edital foi devidamente examinado e aprovado por esta Assessoria Jurídica.</w:t>
            </w:r>
          </w:p>
          <w:p w:rsidR="006B6118" w:rsidRDefault="006B6118">
            <w:pPr>
              <w:tabs>
                <w:tab w:val="left" w:pos="1134"/>
              </w:tabs>
              <w:spacing w:line="256" w:lineRule="auto"/>
              <w:jc w:val="both"/>
              <w:rPr>
                <w:rFonts w:ascii="Times New Roman" w:hAnsi="Times New Roman"/>
                <w:sz w:val="24"/>
                <w:szCs w:val="24"/>
              </w:rPr>
            </w:pPr>
            <w:r>
              <w:rPr>
                <w:rFonts w:ascii="Times New Roman" w:eastAsia="Arial" w:hAnsi="Times New Roman"/>
                <w:sz w:val="24"/>
                <w:szCs w:val="24"/>
              </w:rPr>
              <w:t xml:space="preserve">               </w:t>
            </w:r>
            <w:r>
              <w:rPr>
                <w:rFonts w:ascii="Times New Roman" w:hAnsi="Times New Roman"/>
                <w:sz w:val="24"/>
                <w:szCs w:val="24"/>
              </w:rPr>
              <w:t>Em ___-___-______.</w:t>
            </w:r>
          </w:p>
          <w:p w:rsidR="006B6118" w:rsidRDefault="006B6118">
            <w:pPr>
              <w:tabs>
                <w:tab w:val="left" w:pos="1134"/>
              </w:tabs>
              <w:spacing w:line="256" w:lineRule="auto"/>
              <w:jc w:val="both"/>
              <w:rPr>
                <w:rFonts w:ascii="Times New Roman" w:hAnsi="Times New Roman"/>
                <w:sz w:val="24"/>
                <w:szCs w:val="24"/>
              </w:rPr>
            </w:pPr>
          </w:p>
          <w:p w:rsidR="006B6118" w:rsidRDefault="006B6118">
            <w:pPr>
              <w:tabs>
                <w:tab w:val="left" w:pos="1134"/>
              </w:tabs>
              <w:spacing w:line="256" w:lineRule="auto"/>
              <w:jc w:val="both"/>
              <w:rPr>
                <w:rFonts w:ascii="Times New Roman" w:eastAsia="Arial" w:hAnsi="Times New Roman"/>
                <w:sz w:val="24"/>
                <w:szCs w:val="24"/>
              </w:rPr>
            </w:pPr>
            <w:r>
              <w:rPr>
                <w:rFonts w:ascii="Times New Roman" w:eastAsia="Arial" w:hAnsi="Times New Roman"/>
                <w:sz w:val="24"/>
                <w:szCs w:val="24"/>
              </w:rPr>
              <w:t xml:space="preserve">      </w:t>
            </w:r>
            <w:r>
              <w:rPr>
                <w:rFonts w:ascii="Times New Roman" w:hAnsi="Times New Roman"/>
                <w:sz w:val="24"/>
                <w:szCs w:val="24"/>
              </w:rPr>
              <w:t>________________________</w:t>
            </w:r>
          </w:p>
          <w:p w:rsidR="006B6118" w:rsidRDefault="006B6118">
            <w:pPr>
              <w:tabs>
                <w:tab w:val="left" w:pos="1134"/>
              </w:tabs>
              <w:spacing w:line="256" w:lineRule="auto"/>
              <w:jc w:val="both"/>
              <w:rPr>
                <w:rFonts w:ascii="Times New Roman" w:hAnsi="Times New Roman"/>
                <w:sz w:val="24"/>
                <w:szCs w:val="24"/>
              </w:rPr>
            </w:pPr>
            <w:r>
              <w:rPr>
                <w:rFonts w:ascii="Times New Roman" w:eastAsia="Arial" w:hAnsi="Times New Roman"/>
                <w:sz w:val="24"/>
                <w:szCs w:val="24"/>
              </w:rPr>
              <w:t xml:space="preserve">           </w:t>
            </w:r>
            <w:r>
              <w:rPr>
                <w:rFonts w:ascii="Times New Roman" w:hAnsi="Times New Roman"/>
                <w:sz w:val="24"/>
                <w:szCs w:val="24"/>
              </w:rPr>
              <w:t>Assessor (a) Jurídico (a)</w:t>
            </w:r>
          </w:p>
        </w:tc>
      </w:tr>
    </w:tbl>
    <w:p w:rsidR="006B6118" w:rsidRDefault="006B6118" w:rsidP="006B6118">
      <w:pPr>
        <w:spacing w:line="360" w:lineRule="auto"/>
        <w:ind w:firstLine="1418"/>
        <w:jc w:val="both"/>
        <w:rPr>
          <w:b/>
        </w:rPr>
      </w:pPr>
    </w:p>
    <w:p w:rsidR="006B6118" w:rsidRDefault="006B6118" w:rsidP="006B6118">
      <w:pPr>
        <w:spacing w:line="360" w:lineRule="auto"/>
        <w:ind w:firstLine="1418"/>
        <w:jc w:val="both"/>
        <w:rPr>
          <w:b/>
        </w:rPr>
      </w:pPr>
    </w:p>
    <w:p w:rsidR="006B6118" w:rsidRDefault="006B6118" w:rsidP="006B6118">
      <w:pPr>
        <w:spacing w:line="360" w:lineRule="auto"/>
        <w:ind w:firstLine="1418"/>
        <w:jc w:val="both"/>
        <w:rPr>
          <w:b/>
        </w:rPr>
      </w:pPr>
    </w:p>
    <w:p w:rsidR="006B6118" w:rsidRDefault="006B6118" w:rsidP="006B6118">
      <w:pPr>
        <w:spacing w:line="360" w:lineRule="auto"/>
        <w:ind w:firstLine="1418"/>
        <w:jc w:val="both"/>
        <w:rPr>
          <w:b/>
        </w:rPr>
      </w:pPr>
    </w:p>
    <w:p w:rsidR="006B6118" w:rsidRDefault="006B6118" w:rsidP="006B6118">
      <w:pPr>
        <w:spacing w:line="360" w:lineRule="auto"/>
        <w:ind w:firstLine="1418"/>
        <w:jc w:val="both"/>
        <w:rPr>
          <w:b/>
        </w:rPr>
      </w:pPr>
    </w:p>
    <w:p w:rsidR="006B6118" w:rsidRDefault="006B6118" w:rsidP="006B6118">
      <w:pPr>
        <w:spacing w:line="360" w:lineRule="auto"/>
        <w:ind w:firstLine="1418"/>
        <w:jc w:val="both"/>
        <w:rPr>
          <w:b/>
        </w:rPr>
      </w:pPr>
    </w:p>
    <w:p w:rsidR="006B6118" w:rsidRDefault="006B6118" w:rsidP="006B6118">
      <w:pPr>
        <w:spacing w:line="360" w:lineRule="auto"/>
        <w:ind w:firstLine="1418"/>
        <w:jc w:val="both"/>
        <w:rPr>
          <w:b/>
        </w:rPr>
      </w:pPr>
    </w:p>
    <w:p w:rsidR="006B6118" w:rsidRDefault="006B6118" w:rsidP="006B6118"/>
    <w:p w:rsidR="006B6118" w:rsidRDefault="006B6118" w:rsidP="006B6118"/>
    <w:p w:rsidR="006B6118" w:rsidRDefault="006B6118" w:rsidP="006B6118"/>
    <w:p w:rsidR="006B6118" w:rsidRDefault="006B6118" w:rsidP="006B6118"/>
    <w:p w:rsidR="006B6118" w:rsidRDefault="006B6118" w:rsidP="006B6118"/>
    <w:p w:rsidR="006B6118" w:rsidRDefault="006B6118" w:rsidP="006B6118"/>
    <w:p w:rsidR="006B6118" w:rsidRDefault="006B6118" w:rsidP="006B6118"/>
    <w:p w:rsidR="006B6118" w:rsidRDefault="006B6118" w:rsidP="006B6118"/>
    <w:p w:rsidR="006B6118" w:rsidRDefault="006B6118" w:rsidP="006B6118"/>
    <w:p w:rsidR="00426186" w:rsidRDefault="00426186"/>
    <w:sectPr w:rsidR="00426186" w:rsidSect="00E72537">
      <w:pgSz w:w="11906" w:h="16838"/>
      <w:pgMar w:top="2694"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788D" w:rsidRDefault="00D0788D" w:rsidP="006B6118">
      <w:r>
        <w:separator/>
      </w:r>
    </w:p>
  </w:endnote>
  <w:endnote w:type="continuationSeparator" w:id="0">
    <w:p w:rsidR="00D0788D" w:rsidRDefault="00D0788D" w:rsidP="006B6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788D" w:rsidRDefault="00D0788D" w:rsidP="006B6118">
      <w:r>
        <w:separator/>
      </w:r>
    </w:p>
  </w:footnote>
  <w:footnote w:type="continuationSeparator" w:id="0">
    <w:p w:rsidR="00D0788D" w:rsidRDefault="00D0788D" w:rsidP="006B6118">
      <w:r>
        <w:continuationSeparator/>
      </w:r>
    </w:p>
  </w:footnote>
  <w:footnote w:id="1">
    <w:p w:rsidR="006B6118" w:rsidRDefault="006B6118" w:rsidP="006B6118">
      <w:pPr>
        <w:pStyle w:val="Textodenotaderodap"/>
        <w:spacing w:before="120"/>
        <w:jc w:val="both"/>
        <w:rPr>
          <w:rFonts w:ascii="Arial" w:hAnsi="Arial" w:cs="Arial"/>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118"/>
    <w:rsid w:val="001E596A"/>
    <w:rsid w:val="00426186"/>
    <w:rsid w:val="006B6118"/>
    <w:rsid w:val="009D5DC4"/>
    <w:rsid w:val="00A07685"/>
    <w:rsid w:val="00A226A1"/>
    <w:rsid w:val="00D0788D"/>
    <w:rsid w:val="00DE391F"/>
    <w:rsid w:val="00E72537"/>
    <w:rsid w:val="00EA03B2"/>
    <w:rsid w:val="00F75FF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DA857"/>
  <w15:chartTrackingRefBased/>
  <w15:docId w15:val="{1DF5F9E4-EE2C-4CF8-A1AD-275CE8E63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6118"/>
    <w:pPr>
      <w:spacing w:after="0" w:line="240" w:lineRule="auto"/>
    </w:pPr>
    <w:rPr>
      <w:rFonts w:ascii="Arial" w:eastAsia="Times New Roman" w:hAnsi="Arial" w:cs="Times New Roman"/>
      <w:szCs w:val="20"/>
    </w:rPr>
  </w:style>
  <w:style w:type="paragraph" w:styleId="Ttulo7">
    <w:name w:val="heading 7"/>
    <w:basedOn w:val="Normal"/>
    <w:next w:val="Normal"/>
    <w:link w:val="Ttulo7Char"/>
    <w:semiHidden/>
    <w:unhideWhenUsed/>
    <w:qFormat/>
    <w:rsid w:val="006B6118"/>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semiHidden/>
    <w:rsid w:val="006B6118"/>
    <w:rPr>
      <w:rFonts w:ascii="Times New Roman" w:eastAsia="Times New Roman" w:hAnsi="Times New Roman" w:cs="Times New Roman"/>
      <w:b/>
      <w:spacing w:val="14"/>
      <w:sz w:val="24"/>
      <w:szCs w:val="20"/>
    </w:rPr>
  </w:style>
  <w:style w:type="paragraph" w:styleId="Textodenotaderodap">
    <w:name w:val="footnote text"/>
    <w:basedOn w:val="Normal"/>
    <w:link w:val="TextodenotaderodapChar"/>
    <w:semiHidden/>
    <w:unhideWhenUsed/>
    <w:rsid w:val="006B6118"/>
    <w:rPr>
      <w:rFonts w:ascii="Times New Roman" w:hAnsi="Times New Roman"/>
      <w:sz w:val="20"/>
    </w:rPr>
  </w:style>
  <w:style w:type="character" w:customStyle="1" w:styleId="TextodenotaderodapChar">
    <w:name w:val="Texto de nota de rodapé Char"/>
    <w:basedOn w:val="Fontepargpadro"/>
    <w:link w:val="Textodenotaderodap"/>
    <w:semiHidden/>
    <w:rsid w:val="006B6118"/>
    <w:rPr>
      <w:rFonts w:ascii="Times New Roman" w:eastAsia="Times New Roman" w:hAnsi="Times New Roman" w:cs="Times New Roman"/>
      <w:sz w:val="20"/>
      <w:szCs w:val="20"/>
    </w:rPr>
  </w:style>
  <w:style w:type="paragraph" w:styleId="Recuodecorpodetexto">
    <w:name w:val="Body Text Indent"/>
    <w:basedOn w:val="Normal"/>
    <w:link w:val="RecuodecorpodetextoChar"/>
    <w:unhideWhenUsed/>
    <w:rsid w:val="006B6118"/>
    <w:pPr>
      <w:spacing w:before="120" w:line="360" w:lineRule="auto"/>
      <w:ind w:firstLine="1134"/>
      <w:jc w:val="both"/>
    </w:pPr>
  </w:style>
  <w:style w:type="character" w:customStyle="1" w:styleId="RecuodecorpodetextoChar">
    <w:name w:val="Recuo de corpo de texto Char"/>
    <w:basedOn w:val="Fontepargpadro"/>
    <w:link w:val="Recuodecorpodetexto"/>
    <w:rsid w:val="006B6118"/>
    <w:rPr>
      <w:rFonts w:ascii="Arial" w:eastAsia="Times New Roman" w:hAnsi="Arial" w:cs="Times New Roman"/>
      <w:szCs w:val="20"/>
    </w:rPr>
  </w:style>
  <w:style w:type="character" w:customStyle="1" w:styleId="Caracteresdenotaderodap">
    <w:name w:val="Caracteres de nota de rodapé"/>
    <w:rsid w:val="006B6118"/>
    <w:rPr>
      <w:vertAlign w:val="superscript"/>
    </w:rPr>
  </w:style>
  <w:style w:type="character" w:customStyle="1" w:styleId="apple-converted-space">
    <w:name w:val="apple-converted-space"/>
    <w:rsid w:val="006B6118"/>
  </w:style>
  <w:style w:type="paragraph" w:styleId="Textodebalo">
    <w:name w:val="Balloon Text"/>
    <w:basedOn w:val="Normal"/>
    <w:link w:val="TextodebaloChar"/>
    <w:uiPriority w:val="99"/>
    <w:semiHidden/>
    <w:unhideWhenUsed/>
    <w:rsid w:val="00DE391F"/>
    <w:rPr>
      <w:rFonts w:ascii="Segoe UI" w:hAnsi="Segoe UI" w:cs="Segoe UI"/>
      <w:sz w:val="18"/>
      <w:szCs w:val="18"/>
    </w:rPr>
  </w:style>
  <w:style w:type="character" w:customStyle="1" w:styleId="TextodebaloChar">
    <w:name w:val="Texto de balão Char"/>
    <w:basedOn w:val="Fontepargpadro"/>
    <w:link w:val="Textodebalo"/>
    <w:uiPriority w:val="99"/>
    <w:semiHidden/>
    <w:rsid w:val="00DE391F"/>
    <w:rPr>
      <w:rFonts w:ascii="Segoe UI" w:eastAsia="Times New Roman" w:hAnsi="Segoe UI" w:cs="Segoe UI"/>
      <w:sz w:val="18"/>
      <w:szCs w:val="18"/>
    </w:rPr>
  </w:style>
  <w:style w:type="paragraph" w:styleId="SemEspaamento">
    <w:name w:val="No Spacing"/>
    <w:uiPriority w:val="1"/>
    <w:qFormat/>
    <w:rsid w:val="00F75FFE"/>
    <w:pPr>
      <w:spacing w:after="0" w:line="240" w:lineRule="auto"/>
    </w:pPr>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908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14</Pages>
  <Words>3927</Words>
  <Characters>21207</Characters>
  <Application>Microsoft Office Word</Application>
  <DocSecurity>0</DocSecurity>
  <Lines>176</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4</cp:revision>
  <cp:lastPrinted>2023-03-28T15:28:00Z</cp:lastPrinted>
  <dcterms:created xsi:type="dcterms:W3CDTF">2023-03-27T13:24:00Z</dcterms:created>
  <dcterms:modified xsi:type="dcterms:W3CDTF">2023-03-28T15:29:00Z</dcterms:modified>
</cp:coreProperties>
</file>