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40D" w:rsidRDefault="00A06501" w:rsidP="00BE440D">
      <w:pPr>
        <w:tabs>
          <w:tab w:val="left" w:pos="288"/>
          <w:tab w:val="left" w:pos="1008"/>
          <w:tab w:val="left" w:pos="1728"/>
          <w:tab w:val="left" w:pos="2448"/>
          <w:tab w:val="left" w:pos="3168"/>
          <w:tab w:val="left" w:pos="3888"/>
          <w:tab w:val="left" w:pos="4608"/>
          <w:tab w:val="left" w:pos="5328"/>
          <w:tab w:val="left" w:pos="6048"/>
          <w:tab w:val="left" w:pos="6768"/>
        </w:tabs>
        <w:jc w:val="center"/>
      </w:pPr>
      <w:r>
        <w:rPr>
          <w:b/>
        </w:rPr>
        <w:t>EDITAL DE CONCORRÊNCIA  002</w:t>
      </w:r>
      <w:r w:rsidR="00BE440D">
        <w:rPr>
          <w:b/>
        </w:rPr>
        <w:t>/2023</w:t>
      </w:r>
    </w:p>
    <w:p w:rsidR="00BE440D" w:rsidRPr="002566E2"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PREFEITURA MUNICIPAL DE SANTO ANTÔNIO DAS MISSÕES-RS</w:t>
      </w:r>
    </w:p>
    <w:p w:rsidR="00BE440D" w:rsidRPr="002566E2"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SECRETARIA MUNICIPAL</w:t>
      </w:r>
      <w:r w:rsidR="00A06501">
        <w:rPr>
          <w:b/>
        </w:rPr>
        <w:t xml:space="preserve"> DE SAÚDE.</w:t>
      </w:r>
    </w:p>
    <w:p w:rsidR="00BE440D" w:rsidRPr="002566E2" w:rsidRDefault="00A06501" w:rsidP="00BE440D">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Pr>
          <w:b/>
        </w:rPr>
        <w:t xml:space="preserve">EDITAL DE CONCORRÊNCIA </w:t>
      </w:r>
      <w:proofErr w:type="gramStart"/>
      <w:r>
        <w:rPr>
          <w:b/>
        </w:rPr>
        <w:t>N.º</w:t>
      </w:r>
      <w:proofErr w:type="gramEnd"/>
      <w:r>
        <w:rPr>
          <w:b/>
        </w:rPr>
        <w:t xml:space="preserve"> 002</w:t>
      </w:r>
      <w:r w:rsidR="00BE440D" w:rsidRPr="002566E2">
        <w:rPr>
          <w:b/>
        </w:rPr>
        <w:t>/2023</w:t>
      </w:r>
    </w:p>
    <w:p w:rsidR="00BE440D" w:rsidRPr="002566E2"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TIPO MENOR PREÇO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p>
    <w:p w:rsidR="00A06501" w:rsidRPr="00A06501" w:rsidRDefault="00BE440D" w:rsidP="00A06501">
      <w:pPr>
        <w:tabs>
          <w:tab w:val="clear" w:pos="2268"/>
        </w:tabs>
        <w:autoSpaceDE w:val="0"/>
        <w:autoSpaceDN w:val="0"/>
        <w:adjustRightInd w:val="0"/>
        <w:spacing w:before="0" w:line="240" w:lineRule="auto"/>
        <w:ind w:left="4253"/>
        <w:rPr>
          <w:rFonts w:ascii="ArialMT" w:eastAsiaTheme="minorHAnsi" w:hAnsi="ArialMT" w:cs="ArialMT"/>
          <w:b/>
          <w:kern w:val="0"/>
          <w:szCs w:val="22"/>
          <w:lang w:eastAsia="en-US"/>
        </w:rPr>
      </w:pPr>
      <w:r w:rsidRPr="00A06501">
        <w:rPr>
          <w:b/>
          <w:i/>
        </w:rPr>
        <w:tab/>
      </w:r>
      <w:r w:rsidRPr="00A06501">
        <w:rPr>
          <w:b/>
          <w:szCs w:val="22"/>
        </w:rPr>
        <w:t>Edital de co</w:t>
      </w:r>
      <w:r w:rsidR="00A06501" w:rsidRPr="00A06501">
        <w:rPr>
          <w:b/>
          <w:szCs w:val="22"/>
        </w:rPr>
        <w:t>ncorrência para a</w:t>
      </w:r>
      <w:r w:rsidRPr="00A06501">
        <w:rPr>
          <w:b/>
          <w:szCs w:val="22"/>
        </w:rPr>
        <w:t xml:space="preserve"> </w:t>
      </w:r>
      <w:r w:rsidR="00A06501" w:rsidRPr="00A06501">
        <w:rPr>
          <w:rFonts w:ascii="ArialMT" w:eastAsiaTheme="minorHAnsi" w:hAnsi="ArialMT" w:cs="ArialMT"/>
          <w:b/>
          <w:kern w:val="0"/>
          <w:szCs w:val="22"/>
          <w:lang w:eastAsia="en-US"/>
        </w:rPr>
        <w:t>“Contratação de Serviços Técnicos por Empresa</w:t>
      </w:r>
      <w:r w:rsidR="00A06501" w:rsidRPr="00A06501">
        <w:rPr>
          <w:rFonts w:ascii="ArialMT" w:eastAsiaTheme="minorHAnsi" w:hAnsi="ArialMT" w:cs="ArialMT"/>
          <w:b/>
          <w:kern w:val="0"/>
          <w:szCs w:val="22"/>
          <w:lang w:eastAsia="en-US"/>
        </w:rPr>
        <w:t xml:space="preserve"> </w:t>
      </w:r>
      <w:r w:rsidR="00A06501" w:rsidRPr="00A06501">
        <w:rPr>
          <w:rFonts w:ascii="ArialMT" w:eastAsiaTheme="minorHAnsi" w:hAnsi="ArialMT" w:cs="ArialMT"/>
          <w:b/>
          <w:kern w:val="0"/>
          <w:szCs w:val="22"/>
          <w:lang w:eastAsia="en-US"/>
        </w:rPr>
        <w:t>Especializad</w:t>
      </w:r>
      <w:r w:rsidR="00A06501" w:rsidRPr="00A06501">
        <w:rPr>
          <w:rFonts w:ascii="ArialMT" w:eastAsiaTheme="minorHAnsi" w:hAnsi="ArialMT" w:cs="ArialMT"/>
          <w:b/>
          <w:kern w:val="0"/>
          <w:szCs w:val="22"/>
          <w:lang w:eastAsia="en-US"/>
        </w:rPr>
        <w:t xml:space="preserve">a para Prestação de Serviços de </w:t>
      </w:r>
      <w:r w:rsidR="00A06501" w:rsidRPr="00A06501">
        <w:rPr>
          <w:rFonts w:ascii="ArialMT" w:eastAsiaTheme="minorHAnsi" w:hAnsi="ArialMT" w:cs="ArialMT"/>
          <w:b/>
          <w:kern w:val="0"/>
          <w:szCs w:val="22"/>
          <w:lang w:eastAsia="en-US"/>
        </w:rPr>
        <w:t>Atendimento por Pro</w:t>
      </w:r>
      <w:r w:rsidR="00A06501" w:rsidRPr="00A06501">
        <w:rPr>
          <w:rFonts w:ascii="ArialMT" w:eastAsiaTheme="minorHAnsi" w:hAnsi="ArialMT" w:cs="ArialMT"/>
          <w:b/>
          <w:kern w:val="0"/>
          <w:szCs w:val="22"/>
          <w:lang w:eastAsia="en-US"/>
        </w:rPr>
        <w:t xml:space="preserve">fissionais/Equipe no Serviço de </w:t>
      </w:r>
      <w:r w:rsidR="00A06501" w:rsidRPr="00A06501">
        <w:rPr>
          <w:rFonts w:ascii="ArialMT" w:eastAsiaTheme="minorHAnsi" w:hAnsi="ArialMT" w:cs="ArialMT"/>
          <w:b/>
          <w:kern w:val="0"/>
          <w:szCs w:val="22"/>
          <w:lang w:eastAsia="en-US"/>
        </w:rPr>
        <w:t>Atendimento Móvel de Urgências –</w:t>
      </w:r>
      <w:r w:rsidR="00A06501" w:rsidRPr="00A06501">
        <w:rPr>
          <w:rFonts w:ascii="ArialMT" w:eastAsiaTheme="minorHAnsi" w:hAnsi="ArialMT" w:cs="ArialMT"/>
          <w:b/>
          <w:kern w:val="0"/>
          <w:szCs w:val="22"/>
          <w:lang w:eastAsia="en-US"/>
        </w:rPr>
        <w:t xml:space="preserve"> </w:t>
      </w:r>
      <w:proofErr w:type="spellStart"/>
      <w:r w:rsidR="00A06501" w:rsidRPr="00A06501">
        <w:rPr>
          <w:rFonts w:ascii="ArialMT" w:eastAsiaTheme="minorHAnsi" w:hAnsi="ArialMT" w:cs="ArialMT"/>
          <w:b/>
          <w:kern w:val="0"/>
          <w:szCs w:val="22"/>
          <w:lang w:eastAsia="en-US"/>
        </w:rPr>
        <w:t>Samu</w:t>
      </w:r>
      <w:proofErr w:type="spellEnd"/>
      <w:r w:rsidR="00A06501" w:rsidRPr="00A06501">
        <w:rPr>
          <w:rFonts w:ascii="ArialMT" w:eastAsiaTheme="minorHAnsi" w:hAnsi="ArialMT" w:cs="ArialMT"/>
          <w:b/>
          <w:kern w:val="0"/>
          <w:szCs w:val="22"/>
          <w:lang w:eastAsia="en-US"/>
        </w:rPr>
        <w:t xml:space="preserve"> do Município de Santo Antônio das Missões-RS. </w:t>
      </w:r>
    </w:p>
    <w:p w:rsidR="00BE440D" w:rsidRPr="00A06501" w:rsidRDefault="00BE440D" w:rsidP="00BE440D">
      <w:pPr>
        <w:tabs>
          <w:tab w:val="left" w:pos="3168"/>
          <w:tab w:val="left" w:pos="3888"/>
          <w:tab w:val="left" w:pos="4608"/>
          <w:tab w:val="left" w:pos="5328"/>
          <w:tab w:val="left" w:pos="6048"/>
          <w:tab w:val="left" w:pos="6768"/>
        </w:tabs>
        <w:ind w:left="4253"/>
        <w:rPr>
          <w:szCs w:val="22"/>
        </w:rPr>
      </w:pPr>
    </w:p>
    <w:p w:rsidR="00BE440D" w:rsidRDefault="00BE440D" w:rsidP="00BE440D">
      <w:pPr>
        <w:pStyle w:val="Corpodetexto31"/>
        <w:rPr>
          <w:b/>
        </w:rPr>
      </w:pPr>
      <w:r>
        <w:tab/>
      </w:r>
      <w:r w:rsidRPr="002566E2">
        <w:rPr>
          <w:b/>
        </w:rPr>
        <w:t>O PREFEITO MUNICIPAL DE SANTO ANTÔNIO DAS MISSÕES-RS, SR. FELISBERTO DOS SANTOS FERREIRA</w:t>
      </w:r>
      <w:r>
        <w:t xml:space="preserve">, no uso de suas atribuições legais e de conformidade com a Lei n.º 8.666, de 21 de junho de 1993 e suas alterações, torna público, para o conhecimento dos interessados, que às 09 horas, do dia </w:t>
      </w:r>
      <w:r w:rsidR="001740A5">
        <w:t>02</w:t>
      </w:r>
      <w:r>
        <w:t xml:space="preserve"> do mês de </w:t>
      </w:r>
      <w:r w:rsidR="001740A5">
        <w:t>maio</w:t>
      </w:r>
      <w:bookmarkStart w:id="0" w:name="_GoBack"/>
      <w:bookmarkEnd w:id="0"/>
      <w:r>
        <w:t xml:space="preserve"> do ano de 2023, na sala de reuniões da Secretaria Municipal de Santo Antônio das Missões-RS, na av. Prefeito José Nunes de Abreu, nº 6.000, se reunirá a Comissão Permanente de Licitações, com a finalidade de receber os envelopes de documentação e propostas para execução dos serviços de administração de vale-alimentação. </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rPr>
          <w:b/>
        </w:rPr>
        <w:t>1. OBJETO</w:t>
      </w:r>
    </w:p>
    <w:p w:rsidR="00A06501" w:rsidRDefault="00BE440D" w:rsidP="00A06501">
      <w:pPr>
        <w:tabs>
          <w:tab w:val="clear" w:pos="2268"/>
        </w:tabs>
        <w:autoSpaceDE w:val="0"/>
        <w:autoSpaceDN w:val="0"/>
        <w:adjustRightInd w:val="0"/>
        <w:spacing w:before="0" w:line="240" w:lineRule="auto"/>
        <w:rPr>
          <w:rFonts w:ascii="ArialMT" w:eastAsiaTheme="minorHAnsi" w:hAnsi="ArialMT" w:cs="ArialMT"/>
          <w:b/>
          <w:kern w:val="0"/>
          <w:szCs w:val="22"/>
          <w:lang w:eastAsia="en-US"/>
        </w:rPr>
      </w:pPr>
      <w:r>
        <w:tab/>
        <w:t xml:space="preserve">Constitui objeto da presente licitação a </w:t>
      </w:r>
      <w:r w:rsidR="00A06501" w:rsidRPr="00A06501">
        <w:rPr>
          <w:rFonts w:ascii="ArialMT" w:eastAsiaTheme="minorHAnsi" w:hAnsi="ArialMT" w:cs="ArialMT"/>
          <w:b/>
          <w:kern w:val="0"/>
          <w:szCs w:val="22"/>
          <w:lang w:eastAsia="en-US"/>
        </w:rPr>
        <w:t xml:space="preserve">“Contratação de Serviços Técnicos por Empresa Especializada para Prestação de Serviços de Atendimento por Profissionais/Equipe no Serviço de Atendimento Móvel de Urgências – </w:t>
      </w:r>
      <w:proofErr w:type="spellStart"/>
      <w:r w:rsidR="00A06501" w:rsidRPr="00A06501">
        <w:rPr>
          <w:rFonts w:ascii="ArialMT" w:eastAsiaTheme="minorHAnsi" w:hAnsi="ArialMT" w:cs="ArialMT"/>
          <w:b/>
          <w:kern w:val="0"/>
          <w:szCs w:val="22"/>
          <w:lang w:eastAsia="en-US"/>
        </w:rPr>
        <w:t>Samu</w:t>
      </w:r>
      <w:proofErr w:type="spellEnd"/>
      <w:r w:rsidR="00A06501" w:rsidRPr="00A06501">
        <w:rPr>
          <w:rFonts w:ascii="ArialMT" w:eastAsiaTheme="minorHAnsi" w:hAnsi="ArialMT" w:cs="ArialMT"/>
          <w:b/>
          <w:kern w:val="0"/>
          <w:szCs w:val="22"/>
          <w:lang w:eastAsia="en-US"/>
        </w:rPr>
        <w:t xml:space="preserve"> do Município de Santo</w:t>
      </w:r>
      <w:r w:rsidR="00A06501">
        <w:rPr>
          <w:rFonts w:ascii="ArialMT" w:eastAsiaTheme="minorHAnsi" w:hAnsi="ArialMT" w:cs="ArialMT"/>
          <w:b/>
          <w:kern w:val="0"/>
          <w:szCs w:val="22"/>
          <w:lang w:eastAsia="en-US"/>
        </w:rPr>
        <w:t xml:space="preserve"> Antônio das Missões-RS, conforme </w:t>
      </w:r>
      <w:proofErr w:type="gramStart"/>
      <w:r w:rsidR="00A06501">
        <w:rPr>
          <w:rFonts w:ascii="ArialMT" w:eastAsiaTheme="minorHAnsi" w:hAnsi="ArialMT" w:cs="ArialMT"/>
          <w:b/>
          <w:kern w:val="0"/>
          <w:szCs w:val="22"/>
          <w:lang w:eastAsia="en-US"/>
        </w:rPr>
        <w:t>especificações abaixo relacionados</w:t>
      </w:r>
      <w:proofErr w:type="gramEnd"/>
      <w:r w:rsidR="00A06501">
        <w:rPr>
          <w:rFonts w:ascii="ArialMT" w:eastAsiaTheme="minorHAnsi" w:hAnsi="ArialMT" w:cs="ArialMT"/>
          <w:b/>
          <w:kern w:val="0"/>
          <w:szCs w:val="22"/>
          <w:lang w:eastAsia="en-US"/>
        </w:rPr>
        <w:t>:</w:t>
      </w:r>
    </w:p>
    <w:p w:rsidR="00A06501" w:rsidRDefault="00A06501" w:rsidP="00A06501">
      <w:pPr>
        <w:tabs>
          <w:tab w:val="clear" w:pos="2268"/>
        </w:tabs>
        <w:autoSpaceDE w:val="0"/>
        <w:autoSpaceDN w:val="0"/>
        <w:adjustRightInd w:val="0"/>
        <w:spacing w:before="0" w:line="240" w:lineRule="auto"/>
        <w:rPr>
          <w:rFonts w:ascii="ArialMT" w:eastAsiaTheme="minorHAnsi" w:hAnsi="ArialMT" w:cs="ArialMT"/>
          <w:b/>
          <w:kern w:val="0"/>
          <w:szCs w:val="22"/>
          <w:lang w:eastAsia="en-US"/>
        </w:rPr>
      </w:pPr>
    </w:p>
    <w:p w:rsidR="00A06501" w:rsidRPr="002E1F4D" w:rsidRDefault="002E1F4D" w:rsidP="002E1F4D">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xml:space="preserve">- </w:t>
      </w:r>
      <w:r w:rsidR="00A06501">
        <w:rPr>
          <w:rFonts w:ascii="ArialMT" w:eastAsiaTheme="minorHAnsi" w:hAnsi="ArialMT" w:cs="ArialMT"/>
          <w:kern w:val="0"/>
          <w:sz w:val="24"/>
          <w:szCs w:val="24"/>
          <w:lang w:eastAsia="en-US"/>
        </w:rPr>
        <w:t>Unidade de suporte básico (ambulância), composta</w:t>
      </w:r>
      <w:r>
        <w:rPr>
          <w:rFonts w:ascii="ArialMT" w:eastAsiaTheme="minorHAnsi" w:hAnsi="ArialMT" w:cs="ArialMT"/>
          <w:kern w:val="0"/>
          <w:sz w:val="24"/>
          <w:szCs w:val="24"/>
          <w:lang w:eastAsia="en-US"/>
        </w:rPr>
        <w:t xml:space="preserve"> </w:t>
      </w:r>
      <w:r w:rsidR="00A06501">
        <w:rPr>
          <w:rFonts w:ascii="ArialMT" w:eastAsiaTheme="minorHAnsi" w:hAnsi="ArialMT" w:cs="ArialMT"/>
          <w:kern w:val="0"/>
          <w:sz w:val="24"/>
          <w:szCs w:val="24"/>
          <w:lang w:eastAsia="en-US"/>
        </w:rPr>
        <w:t xml:space="preserve">com a e </w:t>
      </w:r>
      <w:r w:rsidRPr="002E1F4D">
        <w:rPr>
          <w:rFonts w:ascii="ArialMT" w:eastAsiaTheme="minorHAnsi" w:hAnsi="ArialMT" w:cs="ArialMT"/>
          <w:kern w:val="0"/>
          <w:sz w:val="24"/>
          <w:szCs w:val="24"/>
          <w:lang w:eastAsia="en-US"/>
        </w:rPr>
        <w:t>e</w:t>
      </w:r>
      <w:r w:rsidR="00A06501" w:rsidRPr="002E1F4D">
        <w:rPr>
          <w:rFonts w:ascii="Arial-BoldMT" w:eastAsiaTheme="minorHAnsi" w:hAnsi="Arial-BoldMT" w:cs="Arial-BoldMT"/>
          <w:bCs/>
          <w:kern w:val="0"/>
          <w:sz w:val="24"/>
          <w:szCs w:val="24"/>
          <w:lang w:eastAsia="en-US"/>
        </w:rPr>
        <w:t>strutura técnica mínima para prestação</w:t>
      </w:r>
      <w:r w:rsidRPr="002E1F4D">
        <w:rPr>
          <w:rFonts w:ascii="ArialMT" w:eastAsiaTheme="minorHAnsi" w:hAnsi="ArialMT" w:cs="ArialMT"/>
          <w:kern w:val="0"/>
          <w:sz w:val="24"/>
          <w:szCs w:val="24"/>
          <w:lang w:eastAsia="en-US"/>
        </w:rPr>
        <w:t xml:space="preserve"> </w:t>
      </w:r>
      <w:r w:rsidR="00A06501" w:rsidRPr="002E1F4D">
        <w:rPr>
          <w:rFonts w:ascii="Arial-BoldMT" w:eastAsiaTheme="minorHAnsi" w:hAnsi="Arial-BoldMT" w:cs="Arial-BoldMT"/>
          <w:bCs/>
          <w:kern w:val="0"/>
          <w:sz w:val="24"/>
          <w:szCs w:val="24"/>
          <w:lang w:eastAsia="en-US"/>
        </w:rPr>
        <w:t>do serviço:</w:t>
      </w:r>
    </w:p>
    <w:p w:rsidR="00A06501"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Quant Profissional Equipe:</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- 02 Técnicos Enfermagem Noturno;</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- 02 Técnicos Enfermagem Diurno;</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- 02 Motorista Noturno;</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- 02 Motorista Diurno;</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lastRenderedPageBreak/>
        <w:t>- 01 Motorista Troca Folga;</w:t>
      </w:r>
    </w:p>
    <w:p w:rsidR="002E1F4D" w:rsidRDefault="002E1F4D" w:rsidP="00A06501">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- 01 Enfermeiro.</w:t>
      </w:r>
    </w:p>
    <w:p w:rsidR="00A06501" w:rsidRDefault="00A06501" w:rsidP="00BE440D">
      <w:pPr>
        <w:ind w:right="57"/>
      </w:pPr>
    </w:p>
    <w:p w:rsidR="00BE440D" w:rsidRDefault="00BE440D" w:rsidP="00BE440D">
      <w:pPr>
        <w:ind w:right="57"/>
        <w:rPr>
          <w:b/>
        </w:rPr>
      </w:pPr>
      <w:r>
        <w:rPr>
          <w:b/>
        </w:rPr>
        <w:t>2. DA HABILITAÇÃO</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2.1</w:t>
      </w:r>
      <w:r>
        <w:tab/>
        <w:t xml:space="preserve">Para a habilitação o licitante deverá apresentar no envelope </w:t>
      </w:r>
      <w:proofErr w:type="gramStart"/>
      <w:r>
        <w:t>n.º</w:t>
      </w:r>
      <w:proofErr w:type="gramEnd"/>
      <w:r>
        <w:t xml:space="preserve"> 01:</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 xml:space="preserve">2. 1.1 </w:t>
      </w:r>
      <w:r>
        <w:rPr>
          <w:b/>
        </w:rPr>
        <w:tab/>
      </w:r>
      <w:r>
        <w:t xml:space="preserve">Declaração que atende ao disposto no artigo 7°, inciso XXXIII, da Constituição Federal, conforme o modelo do Decreto Federal </w:t>
      </w:r>
      <w:proofErr w:type="spellStart"/>
      <w:r>
        <w:t>n.°</w:t>
      </w:r>
      <w:proofErr w:type="spellEnd"/>
      <w:r>
        <w:t xml:space="preserve"> 4.358-02;</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r>
        <w:rPr>
          <w:b/>
        </w:rPr>
        <w:t>2.1.2 - HABILITAÇÃO JURÍDICA: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a)</w:t>
      </w:r>
      <w:r>
        <w:t xml:space="preserve"> registro Comercial, no caso de empresa individual;</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ato constitutivo, estatuto ou contrato social em vigor, devidamente registrado, em se tratando de sociedades comerciais, e, no caso de sociedade por ações, acompanhado de documentos de eleição de seus administradores;</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rPr>
          <w:b/>
        </w:rPr>
        <w:t>2.1.3 - REGULARIDADE FISCAL:</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a)</w:t>
      </w:r>
      <w:r>
        <w:t xml:space="preserve"> prova de inscrição no Cadastro Nacional de Pessoa Jurídica (CNPJ/MF);</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prova de inscrição no Cadastro de Contribuintes do Município, relativo ao domicílio ou sede do licitante, pertinente ao seu ramo de atividades;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c)</w:t>
      </w:r>
      <w:r>
        <w:t xml:space="preserve"> </w:t>
      </w:r>
      <w:r>
        <w:rPr>
          <w:color w:val="000000"/>
        </w:rPr>
        <w:t>prova de regularidade quanto aos tributos e encargos sociais</w:t>
      </w:r>
      <w:r>
        <w:rPr>
          <w:rStyle w:val="Refdenotaderodap4"/>
          <w:color w:val="000000"/>
        </w:rPr>
        <w:footnoteReference w:id="1"/>
      </w:r>
      <w:r>
        <w:rPr>
          <w:color w:val="000000"/>
        </w:rPr>
        <w:t xml:space="preserve"> administrados  pela Secretaria da Receita Federal do Brasil - RFB e quanto à Dívida Ativa da União administrada pela Procuradoria Geral da Fazenda Nacional – PGFN (Certidão Conjunta Negativa);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Cs/>
          <w:color w:val="C0C0C0"/>
        </w:rPr>
      </w:pPr>
      <w:r>
        <w:tab/>
      </w:r>
      <w:r>
        <w:tab/>
      </w:r>
      <w:r>
        <w:rPr>
          <w:b/>
          <w:bCs/>
        </w:rPr>
        <w:t>d</w:t>
      </w:r>
      <w:r>
        <w:rPr>
          <w:b/>
        </w:rPr>
        <w:t>)</w:t>
      </w:r>
      <w:r>
        <w:t xml:space="preserve"> prova de regularidade junto ao Fundo de Garantia por Tempo de Serviço (FGTS);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color w:val="000000"/>
        </w:rPr>
      </w:pPr>
      <w:r>
        <w:rPr>
          <w:bCs/>
          <w:color w:val="C0C0C0"/>
        </w:rPr>
        <w:tab/>
      </w:r>
      <w:r>
        <w:rPr>
          <w:bCs/>
          <w:color w:val="C0C0C0"/>
        </w:rPr>
        <w:tab/>
      </w:r>
      <w:r>
        <w:rPr>
          <w:b/>
          <w:bCs/>
          <w:color w:val="000000"/>
        </w:rPr>
        <w:t>e)</w:t>
      </w:r>
      <w:r>
        <w:rPr>
          <w:color w:val="000000"/>
        </w:rPr>
        <w:t xml:space="preserve"> prova de inexistência de débitos inadimplidos perante a Justiça do Trabalho, mediante a apresentação de certidão negativa, nos termos do Título VII-A da Consolidação das Leis do Trabalho, aprovada pelo Decreto-Lei no 5.452, de 1º de maio de 1943.</w:t>
      </w:r>
      <w:r>
        <w:rPr>
          <w:rStyle w:val="ncoradenotaderodap"/>
          <w:color w:val="000000"/>
        </w:rPr>
        <w:footnoteReference w:id="2"/>
      </w:r>
      <w:r>
        <w:rPr>
          <w:color w:val="000000"/>
        </w:rPr>
        <w:t xml:space="preserve"> </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color w:val="000000"/>
        </w:rPr>
      </w:pP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bCs/>
        </w:rPr>
      </w:pPr>
      <w:r>
        <w:rPr>
          <w:b/>
          <w:bCs/>
        </w:rPr>
        <w:t>2.1.4 – QUALIFICAÇÃO TÉCNICA</w:t>
      </w:r>
    </w:p>
    <w:p w:rsidR="00EE7D2F" w:rsidRDefault="00EE7D2F" w:rsidP="00EE7D2F">
      <w:pPr>
        <w:tabs>
          <w:tab w:val="clear" w:pos="2268"/>
        </w:tabs>
        <w:autoSpaceDE w:val="0"/>
        <w:autoSpaceDN w:val="0"/>
        <w:adjustRightInd w:val="0"/>
        <w:spacing w:before="0" w:line="240" w:lineRule="auto"/>
        <w:jc w:val="left"/>
        <w:rPr>
          <w:rFonts w:ascii="ArialMT" w:eastAsiaTheme="minorHAnsi" w:hAnsi="ArialMT" w:cs="ArialMT"/>
          <w:kern w:val="0"/>
          <w:sz w:val="24"/>
          <w:szCs w:val="24"/>
          <w:lang w:eastAsia="en-US"/>
        </w:rPr>
      </w:pPr>
    </w:p>
    <w:p w:rsidR="00EE7D2F" w:rsidRPr="00B30E58" w:rsidRDefault="00EE7D2F" w:rsidP="00B30E58">
      <w:pPr>
        <w:rPr>
          <w:rFonts w:eastAsiaTheme="minorHAnsi"/>
          <w:lang w:eastAsia="en-US"/>
        </w:rPr>
      </w:pPr>
      <w:r w:rsidRPr="00EE7D2F">
        <w:rPr>
          <w:rFonts w:eastAsiaTheme="minorHAnsi"/>
          <w:lang w:eastAsia="en-US"/>
        </w:rPr>
        <w:t>a) Atestado de capacidade técnica, no mínimo 01 (um), expedido por pessoa</w:t>
      </w:r>
      <w:r w:rsidRPr="00EE7D2F">
        <w:rPr>
          <w:rFonts w:eastAsiaTheme="minorHAnsi"/>
          <w:lang w:eastAsia="en-US"/>
        </w:rPr>
        <w:t xml:space="preserve"> </w:t>
      </w:r>
      <w:r w:rsidRPr="00EE7D2F">
        <w:rPr>
          <w:rFonts w:eastAsiaTheme="minorHAnsi"/>
          <w:lang w:eastAsia="en-US"/>
        </w:rPr>
        <w:t>jurídica de direito público ou privado, que comprove experiê</w:t>
      </w:r>
      <w:r w:rsidRPr="00EE7D2F">
        <w:rPr>
          <w:rFonts w:eastAsiaTheme="minorHAnsi"/>
          <w:lang w:eastAsia="en-US"/>
        </w:rPr>
        <w:t xml:space="preserve">ncias anteriores, pertinentes e </w:t>
      </w:r>
      <w:r w:rsidRPr="00EE7D2F">
        <w:rPr>
          <w:rFonts w:eastAsiaTheme="minorHAnsi"/>
          <w:lang w:eastAsia="en-US"/>
        </w:rPr>
        <w:t>compatíveis com o objeto da licitação, observando q</w:t>
      </w:r>
      <w:r w:rsidRPr="00EE7D2F">
        <w:rPr>
          <w:rFonts w:eastAsiaTheme="minorHAnsi"/>
          <w:lang w:eastAsia="en-US"/>
        </w:rPr>
        <w:t xml:space="preserve">ue o referido atestado não seja </w:t>
      </w:r>
      <w:r w:rsidRPr="00EE7D2F">
        <w:rPr>
          <w:rFonts w:eastAsiaTheme="minorHAnsi"/>
          <w:lang w:eastAsia="en-US"/>
        </w:rPr>
        <w:t>emitido pela própria empresa ou empresa do mesmo grupo empresarial.</w:t>
      </w:r>
    </w:p>
    <w:p w:rsidR="00EE7D2F" w:rsidRDefault="00EE7D2F" w:rsidP="00B30E58">
      <w:pPr>
        <w:rPr>
          <w:rFonts w:eastAsiaTheme="minorHAnsi"/>
          <w:lang w:eastAsia="en-US"/>
        </w:rPr>
      </w:pPr>
      <w:r>
        <w:rPr>
          <w:rFonts w:eastAsiaTheme="minorHAnsi"/>
          <w:lang w:eastAsia="en-US"/>
        </w:rPr>
        <w:t>b) Comprovação, através de documentação legal, que a entidade possui, no</w:t>
      </w:r>
      <w:r>
        <w:rPr>
          <w:rFonts w:eastAsiaTheme="minorHAnsi"/>
          <w:lang w:eastAsia="en-US"/>
        </w:rPr>
        <w:t xml:space="preserve"> </w:t>
      </w:r>
      <w:r>
        <w:rPr>
          <w:rFonts w:eastAsiaTheme="minorHAnsi"/>
          <w:lang w:eastAsia="en-US"/>
        </w:rPr>
        <w:t>seu quadro, Responsável Técnico (médico), dev</w:t>
      </w:r>
      <w:r>
        <w:rPr>
          <w:rFonts w:eastAsiaTheme="minorHAnsi"/>
          <w:lang w:eastAsia="en-US"/>
        </w:rPr>
        <w:t xml:space="preserve">idamente registrado no Conselho </w:t>
      </w:r>
      <w:r>
        <w:rPr>
          <w:rFonts w:eastAsiaTheme="minorHAnsi"/>
          <w:lang w:eastAsia="en-US"/>
        </w:rPr>
        <w:t>Regional de Medicina e Responsável Técnico (enferme</w:t>
      </w:r>
      <w:r>
        <w:rPr>
          <w:rFonts w:eastAsiaTheme="minorHAnsi"/>
          <w:lang w:eastAsia="en-US"/>
        </w:rPr>
        <w:t xml:space="preserve">iro), devidamente registrado no </w:t>
      </w:r>
      <w:r>
        <w:rPr>
          <w:rFonts w:eastAsiaTheme="minorHAnsi"/>
          <w:lang w:eastAsia="en-US"/>
        </w:rPr>
        <w:t>Conselho Regional de Enfermagem.</w:t>
      </w:r>
    </w:p>
    <w:p w:rsidR="00EE7D2F" w:rsidRDefault="00EE7D2F" w:rsidP="00B30E58">
      <w:pPr>
        <w:rPr>
          <w:rFonts w:eastAsiaTheme="minorHAnsi"/>
          <w:lang w:eastAsia="en-US"/>
        </w:rPr>
      </w:pPr>
      <w:r>
        <w:rPr>
          <w:rFonts w:eastAsiaTheme="minorHAnsi"/>
          <w:lang w:eastAsia="en-US"/>
        </w:rPr>
        <w:t>c) Declaração formal de disponibilidade de profissionais suficientes para fins de</w:t>
      </w:r>
    </w:p>
    <w:p w:rsidR="00EE7D2F" w:rsidRDefault="00EE7D2F" w:rsidP="00B30E58">
      <w:pPr>
        <w:rPr>
          <w:rFonts w:eastAsiaTheme="minorHAnsi"/>
          <w:lang w:eastAsia="en-US"/>
        </w:rPr>
      </w:pPr>
      <w:proofErr w:type="gramStart"/>
      <w:r>
        <w:rPr>
          <w:rFonts w:eastAsiaTheme="minorHAnsi"/>
          <w:lang w:eastAsia="en-US"/>
        </w:rPr>
        <w:t>prestação</w:t>
      </w:r>
      <w:proofErr w:type="gramEnd"/>
      <w:r>
        <w:rPr>
          <w:rFonts w:eastAsiaTheme="minorHAnsi"/>
          <w:lang w:eastAsia="en-US"/>
        </w:rPr>
        <w:t xml:space="preserve"> dos serviços a serem registrados.</w:t>
      </w:r>
    </w:p>
    <w:p w:rsidR="00EE7D2F" w:rsidRDefault="00EE7D2F" w:rsidP="00B30E58">
      <w:pPr>
        <w:rPr>
          <w:rFonts w:eastAsiaTheme="minorHAnsi"/>
          <w:lang w:eastAsia="en-US"/>
        </w:rPr>
      </w:pPr>
      <w:r>
        <w:rPr>
          <w:rFonts w:eastAsiaTheme="minorHAnsi"/>
          <w:lang w:eastAsia="en-US"/>
        </w:rPr>
        <w:t xml:space="preserve">d) </w:t>
      </w:r>
      <w:r>
        <w:rPr>
          <w:rFonts w:eastAsiaTheme="minorHAnsi"/>
          <w:lang w:eastAsia="en-US"/>
        </w:rPr>
        <w:t xml:space="preserve"> Registro no Cadastro Nacional de Estabelecimentos de Saúde – CNES.</w:t>
      </w:r>
    </w:p>
    <w:p w:rsidR="00B30E58" w:rsidRDefault="00EE7D2F" w:rsidP="00B30E58">
      <w:pPr>
        <w:rPr>
          <w:rFonts w:eastAsiaTheme="minorHAnsi"/>
          <w:lang w:eastAsia="en-US"/>
        </w:rPr>
      </w:pPr>
      <w:r>
        <w:rPr>
          <w:rFonts w:eastAsiaTheme="minorHAnsi"/>
          <w:lang w:eastAsia="en-US"/>
        </w:rPr>
        <w:t xml:space="preserve">e) </w:t>
      </w:r>
      <w:r>
        <w:rPr>
          <w:rFonts w:eastAsiaTheme="minorHAnsi"/>
          <w:lang w:eastAsia="en-US"/>
        </w:rPr>
        <w:t xml:space="preserve"> Certificado de Entidade Beneficente de Assistência Social –</w:t>
      </w:r>
      <w:r w:rsidR="00B30E58">
        <w:rPr>
          <w:rFonts w:eastAsiaTheme="minorHAnsi"/>
          <w:lang w:eastAsia="en-US"/>
        </w:rPr>
        <w:t xml:space="preserve"> CEBAS, se for o caso.</w:t>
      </w:r>
    </w:p>
    <w:p w:rsidR="00EE7D2F" w:rsidRDefault="00B30E58" w:rsidP="00B30E58">
      <w:pPr>
        <w:rPr>
          <w:rFonts w:eastAsiaTheme="minorHAnsi"/>
          <w:lang w:eastAsia="en-US"/>
        </w:rPr>
      </w:pPr>
      <w:r>
        <w:rPr>
          <w:rFonts w:eastAsiaTheme="minorHAnsi"/>
          <w:lang w:eastAsia="en-US"/>
        </w:rPr>
        <w:t xml:space="preserve">f) </w:t>
      </w:r>
      <w:r w:rsidR="00EE7D2F">
        <w:rPr>
          <w:rFonts w:eastAsiaTheme="minorHAnsi"/>
          <w:lang w:eastAsia="en-US"/>
        </w:rPr>
        <w:t xml:space="preserve"> Inscrição junto ao Conselho Regional de Medicina – CRM.</w:t>
      </w:r>
    </w:p>
    <w:p w:rsidR="00B30E58" w:rsidRDefault="00B30E58" w:rsidP="00B30E58">
      <w:pPr>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g)</w:t>
      </w:r>
      <w:r>
        <w:rPr>
          <w:rFonts w:ascii="ArialMT" w:eastAsiaTheme="minorHAnsi" w:hAnsi="ArialMT" w:cs="ArialMT"/>
          <w:kern w:val="0"/>
          <w:sz w:val="24"/>
          <w:szCs w:val="24"/>
          <w:lang w:eastAsia="en-US"/>
        </w:rPr>
        <w:t xml:space="preserve"> Declaração da existência de profissionais habilitados para a realização dos</w:t>
      </w:r>
    </w:p>
    <w:p w:rsidR="00B30E58" w:rsidRDefault="00B30E58" w:rsidP="00B30E58">
      <w:pPr>
        <w:rPr>
          <w:rFonts w:ascii="ArialMT" w:eastAsiaTheme="minorHAnsi" w:hAnsi="ArialMT" w:cs="ArialMT"/>
          <w:kern w:val="0"/>
          <w:sz w:val="24"/>
          <w:szCs w:val="24"/>
          <w:lang w:eastAsia="en-US"/>
        </w:rPr>
      </w:pPr>
      <w:proofErr w:type="gramStart"/>
      <w:r>
        <w:rPr>
          <w:rFonts w:ascii="ArialMT" w:eastAsiaTheme="minorHAnsi" w:hAnsi="ArialMT" w:cs="ArialMT"/>
          <w:kern w:val="0"/>
          <w:sz w:val="24"/>
          <w:szCs w:val="24"/>
          <w:lang w:eastAsia="en-US"/>
        </w:rPr>
        <w:t>serviços</w:t>
      </w:r>
      <w:proofErr w:type="gramEnd"/>
      <w:r>
        <w:rPr>
          <w:rFonts w:ascii="ArialMT" w:eastAsiaTheme="minorHAnsi" w:hAnsi="ArialMT" w:cs="ArialMT"/>
          <w:kern w:val="0"/>
          <w:sz w:val="24"/>
          <w:szCs w:val="24"/>
          <w:lang w:eastAsia="en-US"/>
        </w:rPr>
        <w:t>, cadastrados ou credenciados pelo SUS (</w:t>
      </w:r>
      <w:r>
        <w:rPr>
          <w:rFonts w:ascii="ArialMT" w:eastAsiaTheme="minorHAnsi" w:hAnsi="ArialMT" w:cs="ArialMT"/>
          <w:kern w:val="0"/>
          <w:sz w:val="24"/>
          <w:szCs w:val="24"/>
          <w:lang w:eastAsia="en-US"/>
        </w:rPr>
        <w:t xml:space="preserve">Sistema Único de Saúde), quando </w:t>
      </w:r>
      <w:r>
        <w:rPr>
          <w:rFonts w:ascii="ArialMT" w:eastAsiaTheme="minorHAnsi" w:hAnsi="ArialMT" w:cs="ArialMT"/>
          <w:kern w:val="0"/>
          <w:sz w:val="24"/>
          <w:szCs w:val="24"/>
          <w:lang w:eastAsia="en-US"/>
        </w:rPr>
        <w:t>exigido, ou nos respectivos órgãos de classe.</w:t>
      </w:r>
    </w:p>
    <w:p w:rsidR="00B30E58" w:rsidRDefault="00B30E58" w:rsidP="00B30E58">
      <w:pPr>
        <w:rPr>
          <w:rFonts w:ascii="ArialMT" w:eastAsiaTheme="minorHAnsi" w:hAnsi="ArialMT" w:cs="ArialMT"/>
          <w:kern w:val="0"/>
          <w:sz w:val="24"/>
          <w:szCs w:val="24"/>
          <w:lang w:eastAsia="en-US"/>
        </w:rPr>
      </w:pPr>
    </w:p>
    <w:p w:rsidR="00B30E58" w:rsidRDefault="00B30E58" w:rsidP="00B30E58">
      <w:pPr>
        <w:rPr>
          <w:rFonts w:ascii="ArialMT" w:eastAsiaTheme="minorHAnsi" w:hAnsi="ArialMT" w:cs="ArialMT"/>
          <w:kern w:val="0"/>
          <w:sz w:val="24"/>
          <w:szCs w:val="24"/>
          <w:lang w:eastAsia="en-US"/>
        </w:rPr>
      </w:pPr>
      <w:r>
        <w:rPr>
          <w:rFonts w:ascii="ArialMT" w:eastAsiaTheme="minorHAnsi" w:hAnsi="ArialMT" w:cs="ArialMT"/>
          <w:kern w:val="0"/>
          <w:sz w:val="24"/>
          <w:szCs w:val="24"/>
          <w:lang w:eastAsia="en-US"/>
        </w:rPr>
        <w:t>h)</w:t>
      </w:r>
      <w:r>
        <w:rPr>
          <w:rFonts w:ascii="ArialMT" w:eastAsiaTheme="minorHAnsi" w:hAnsi="ArialMT" w:cs="ArialMT"/>
          <w:kern w:val="0"/>
          <w:sz w:val="24"/>
          <w:szCs w:val="24"/>
          <w:lang w:eastAsia="en-US"/>
        </w:rPr>
        <w:t xml:space="preserve"> Declaração assinada por contador, constando o número do CRC, afirmando</w:t>
      </w:r>
    </w:p>
    <w:p w:rsidR="00B30E58" w:rsidRDefault="00B30E58" w:rsidP="00B30E58">
      <w:pPr>
        <w:rPr>
          <w:rFonts w:ascii="ArialMT" w:eastAsiaTheme="minorHAnsi" w:hAnsi="ArialMT" w:cs="ArialMT"/>
          <w:kern w:val="0"/>
          <w:sz w:val="24"/>
          <w:szCs w:val="24"/>
          <w:lang w:eastAsia="en-US"/>
        </w:rPr>
      </w:pPr>
      <w:proofErr w:type="gramStart"/>
      <w:r>
        <w:rPr>
          <w:rFonts w:ascii="ArialMT" w:eastAsiaTheme="minorHAnsi" w:hAnsi="ArialMT" w:cs="ArialMT"/>
          <w:kern w:val="0"/>
          <w:sz w:val="24"/>
          <w:szCs w:val="24"/>
          <w:lang w:eastAsia="en-US"/>
        </w:rPr>
        <w:t>se</w:t>
      </w:r>
      <w:proofErr w:type="gramEnd"/>
      <w:r>
        <w:rPr>
          <w:rFonts w:ascii="ArialMT" w:eastAsiaTheme="minorHAnsi" w:hAnsi="ArialMT" w:cs="ArialMT"/>
          <w:kern w:val="0"/>
          <w:sz w:val="24"/>
          <w:szCs w:val="24"/>
          <w:lang w:eastAsia="en-US"/>
        </w:rPr>
        <w:t xml:space="preserve"> a empresa está inclusa no Simples Nacional ou não.</w:t>
      </w:r>
    </w:p>
    <w:p w:rsidR="00BE440D" w:rsidRPr="00B30E58" w:rsidRDefault="00BE440D" w:rsidP="00B30E58">
      <w:pPr>
        <w:tabs>
          <w:tab w:val="clear" w:pos="2268"/>
        </w:tabs>
        <w:autoSpaceDE w:val="0"/>
        <w:autoSpaceDN w:val="0"/>
        <w:adjustRightInd w:val="0"/>
        <w:spacing w:before="0" w:line="240" w:lineRule="auto"/>
        <w:rPr>
          <w:rFonts w:ascii="ArialMT" w:eastAsiaTheme="minorHAnsi" w:hAnsi="ArialMT" w:cs="ArialMT"/>
          <w:kern w:val="0"/>
          <w:sz w:val="24"/>
          <w:szCs w:val="24"/>
          <w:lang w:eastAsia="en-US"/>
        </w:rPr>
      </w:pPr>
      <w:r>
        <w:tab/>
      </w:r>
      <w:r>
        <w:tab/>
      </w:r>
    </w:p>
    <w:p w:rsidR="00BE440D" w:rsidRDefault="00BE440D" w:rsidP="00BE440D">
      <w:pPr>
        <w:tabs>
          <w:tab w:val="left" w:pos="4253"/>
          <w:tab w:val="left" w:pos="5387"/>
        </w:tabs>
      </w:pPr>
      <w:r>
        <w:rPr>
          <w:b/>
        </w:rPr>
        <w:t>2.1.5 - QUALIFICAÇÃO ECONÔMICO-FINANCEIRA:</w:t>
      </w:r>
    </w:p>
    <w:p w:rsidR="00BE440D" w:rsidRPr="00930595" w:rsidRDefault="00BE440D" w:rsidP="00BE440D">
      <w:pPr>
        <w:tabs>
          <w:tab w:val="left" w:pos="1134"/>
          <w:tab w:val="left" w:pos="4253"/>
          <w:tab w:val="left" w:pos="5387"/>
        </w:tabs>
      </w:pPr>
      <w:r>
        <w:tab/>
      </w:r>
      <w:r w:rsidRPr="00930595">
        <w:rPr>
          <w:b/>
        </w:rPr>
        <w:t>a)</w:t>
      </w:r>
      <w:r w:rsidRPr="00930595">
        <w:t xml:space="preserve"> balanço patrimonial já exigível</w:t>
      </w:r>
      <w:r w:rsidRPr="00930595">
        <w:rPr>
          <w:rStyle w:val="Refdenotaderodap"/>
        </w:rPr>
        <w:footnoteReference w:id="3"/>
      </w:r>
      <w:r w:rsidRPr="00930595">
        <w:t xml:space="preserve"> e apresentado na forma da lei, com a indicação do nº do Livro Diário, número de registro no órgão competente e numeração </w:t>
      </w:r>
      <w:r w:rsidRPr="00930595">
        <w:lastRenderedPageBreak/>
        <w:t>das folhas onde se encontram os lançamentos, que comprovem a boa situação financeira da empresa;</w:t>
      </w:r>
    </w:p>
    <w:p w:rsidR="00BE440D" w:rsidRPr="004E291D" w:rsidRDefault="00BE440D" w:rsidP="00BE440D">
      <w:pPr>
        <w:tabs>
          <w:tab w:val="left" w:pos="1134"/>
          <w:tab w:val="left" w:pos="4253"/>
          <w:tab w:val="left" w:pos="5387"/>
        </w:tabs>
      </w:pPr>
      <w:r w:rsidRPr="00930595">
        <w:tab/>
      </w:r>
      <w:proofErr w:type="gramStart"/>
      <w:r w:rsidRPr="00930595">
        <w:rPr>
          <w:b/>
        </w:rPr>
        <w:t>a</w:t>
      </w:r>
      <w:proofErr w:type="gramEnd"/>
      <w:r w:rsidRPr="00930595">
        <w:rPr>
          <w:b/>
        </w:rPr>
        <w:t xml:space="preserve">1) </w:t>
      </w:r>
      <w:r w:rsidRPr="00930595">
        <w:t>para a comprovação da boa situação financeira da empresa, serão apurados índices mínimos aceitáveis, pela aplicação da seguinte formula:</w:t>
      </w:r>
    </w:p>
    <w:p w:rsidR="00BE440D" w:rsidRPr="00930595" w:rsidRDefault="00BE440D" w:rsidP="00BE440D">
      <w:pPr>
        <w:tabs>
          <w:tab w:val="left" w:pos="1134"/>
          <w:tab w:val="left" w:pos="4253"/>
          <w:tab w:val="left" w:pos="5387"/>
        </w:tabs>
        <w:rPr>
          <w:sz w:val="20"/>
        </w:rPr>
      </w:pPr>
      <w:r>
        <w:rPr>
          <w:sz w:val="20"/>
        </w:rPr>
        <w:tab/>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AD</w:t>
      </w:r>
    </w:p>
    <w:p w:rsidR="00BE440D" w:rsidRDefault="00BE440D" w:rsidP="00BE440D">
      <w:pPr>
        <w:tabs>
          <w:tab w:val="left" w:pos="4253"/>
          <w:tab w:val="left" w:pos="5387"/>
        </w:tabs>
        <w:spacing w:line="240" w:lineRule="auto"/>
        <w:ind w:left="992" w:right="57"/>
        <w:rPr>
          <w:rFonts w:eastAsia="Arial"/>
          <w:i/>
          <w:sz w:val="20"/>
        </w:rPr>
      </w:pPr>
      <w:r>
        <w:rPr>
          <w:i/>
          <w:sz w:val="20"/>
        </w:rPr>
        <w:t xml:space="preserve">LIQUIDEZ INSTANTÂNEA:   -----------   = índice mínimo: </w:t>
      </w:r>
      <w:r>
        <w:rPr>
          <w:sz w:val="20"/>
        </w:rPr>
        <w:t>(*)</w:t>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PC</w:t>
      </w:r>
    </w:p>
    <w:p w:rsidR="00BE440D" w:rsidRDefault="00BE440D" w:rsidP="00BE440D">
      <w:pPr>
        <w:tabs>
          <w:tab w:val="left" w:pos="4253"/>
          <w:tab w:val="left" w:pos="5387"/>
        </w:tabs>
        <w:spacing w:line="240" w:lineRule="auto"/>
        <w:ind w:left="992" w:right="57"/>
        <w:rPr>
          <w:i/>
          <w:sz w:val="20"/>
        </w:rPr>
      </w:pP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AC</w:t>
      </w:r>
    </w:p>
    <w:p w:rsidR="00BE440D" w:rsidRDefault="00BE440D" w:rsidP="00BE440D">
      <w:pPr>
        <w:tabs>
          <w:tab w:val="left" w:pos="4253"/>
          <w:tab w:val="left" w:pos="5387"/>
        </w:tabs>
        <w:spacing w:line="240" w:lineRule="auto"/>
        <w:ind w:left="992" w:right="57"/>
        <w:rPr>
          <w:rFonts w:eastAsia="Arial"/>
          <w:i/>
          <w:sz w:val="20"/>
        </w:rPr>
      </w:pPr>
      <w:r>
        <w:rPr>
          <w:i/>
          <w:sz w:val="20"/>
        </w:rPr>
        <w:t xml:space="preserve">LIQUIDEZ CORRENTE:   ----------   = índice mínimo: </w:t>
      </w:r>
      <w:r>
        <w:rPr>
          <w:sz w:val="20"/>
        </w:rPr>
        <w:t>(*)</w:t>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PC</w:t>
      </w:r>
    </w:p>
    <w:p w:rsidR="00BE440D" w:rsidRDefault="00BE440D" w:rsidP="00BE440D">
      <w:pPr>
        <w:tabs>
          <w:tab w:val="left" w:pos="4253"/>
          <w:tab w:val="left" w:pos="5387"/>
        </w:tabs>
        <w:spacing w:line="240" w:lineRule="auto"/>
        <w:ind w:left="992" w:right="57"/>
        <w:rPr>
          <w:i/>
          <w:sz w:val="20"/>
        </w:rPr>
      </w:pPr>
    </w:p>
    <w:p w:rsidR="00BE440D" w:rsidRDefault="00BE440D" w:rsidP="00BE440D">
      <w:pPr>
        <w:tabs>
          <w:tab w:val="left" w:pos="4253"/>
          <w:tab w:val="left" w:pos="5387"/>
        </w:tabs>
        <w:spacing w:line="240" w:lineRule="auto"/>
        <w:ind w:left="992" w:right="57"/>
        <w:rPr>
          <w:i/>
          <w:sz w:val="20"/>
        </w:rPr>
      </w:pPr>
      <w:r>
        <w:rPr>
          <w:rFonts w:eastAsia="Arial"/>
          <w:sz w:val="20"/>
        </w:rPr>
        <w:t xml:space="preserve">                                     </w:t>
      </w:r>
      <w:r>
        <w:rPr>
          <w:sz w:val="20"/>
        </w:rPr>
        <w:t>AC + ARLP</w:t>
      </w:r>
    </w:p>
    <w:p w:rsidR="00BE440D" w:rsidRDefault="00BE440D" w:rsidP="00BE440D">
      <w:pPr>
        <w:tabs>
          <w:tab w:val="left" w:pos="4253"/>
          <w:tab w:val="left" w:pos="5387"/>
        </w:tabs>
        <w:spacing w:line="240" w:lineRule="auto"/>
        <w:ind w:left="992" w:right="57"/>
        <w:rPr>
          <w:rFonts w:eastAsia="Arial"/>
          <w:i/>
          <w:sz w:val="20"/>
        </w:rPr>
      </w:pPr>
      <w:r>
        <w:rPr>
          <w:i/>
          <w:sz w:val="20"/>
        </w:rPr>
        <w:t xml:space="preserve">LIQUIDEZ GERAL:   ---------------------   = índice mínimo: </w:t>
      </w:r>
      <w:r>
        <w:rPr>
          <w:sz w:val="20"/>
        </w:rPr>
        <w:t>(*)</w:t>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BE440D" w:rsidRDefault="00BE440D" w:rsidP="00BE440D">
      <w:pPr>
        <w:tabs>
          <w:tab w:val="left" w:pos="4253"/>
          <w:tab w:val="left" w:pos="5387"/>
        </w:tabs>
        <w:ind w:left="992" w:right="57"/>
        <w:rPr>
          <w:i/>
          <w:sz w:val="20"/>
        </w:rPr>
      </w:pPr>
    </w:p>
    <w:p w:rsidR="00BE440D" w:rsidRDefault="00BE440D" w:rsidP="00BE440D">
      <w:pPr>
        <w:pStyle w:val="Ttulo5"/>
        <w:numPr>
          <w:ilvl w:val="4"/>
          <w:numId w:val="1"/>
        </w:numPr>
        <w:spacing w:before="120"/>
        <w:ind w:left="992" w:firstLine="0"/>
      </w:pPr>
      <w:r>
        <w:rPr>
          <w:rFonts w:eastAsia="Arial"/>
        </w:rPr>
        <w:t xml:space="preserve">                                                                                  </w:t>
      </w:r>
      <w:r>
        <w:t>PL</w:t>
      </w:r>
    </w:p>
    <w:p w:rsidR="00BE440D" w:rsidRDefault="00BE440D" w:rsidP="00BE440D">
      <w:pPr>
        <w:tabs>
          <w:tab w:val="left" w:pos="4253"/>
          <w:tab w:val="left" w:pos="5387"/>
        </w:tabs>
        <w:spacing w:line="240" w:lineRule="auto"/>
        <w:ind w:left="992" w:right="57"/>
        <w:rPr>
          <w:rFonts w:eastAsia="Arial"/>
          <w:i/>
          <w:sz w:val="20"/>
        </w:rPr>
      </w:pPr>
      <w:r>
        <w:rPr>
          <w:i/>
          <w:sz w:val="20"/>
        </w:rPr>
        <w:t xml:space="preserve">GERÊNCIA DE CAPITAIS DE TERCEIROS:   --------------------   = índice mínimo: </w:t>
      </w:r>
      <w:r>
        <w:rPr>
          <w:sz w:val="20"/>
        </w:rPr>
        <w:t>(*)</w:t>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proofErr w:type="gramStart"/>
      <w:r>
        <w:rPr>
          <w:i/>
          <w:sz w:val="20"/>
        </w:rPr>
        <w:t>PC  +</w:t>
      </w:r>
      <w:proofErr w:type="gramEnd"/>
      <w:r>
        <w:rPr>
          <w:i/>
          <w:sz w:val="20"/>
        </w:rPr>
        <w:t xml:space="preserve">  PELP</w:t>
      </w:r>
    </w:p>
    <w:p w:rsidR="00BE440D" w:rsidRDefault="00BE440D" w:rsidP="00BE440D">
      <w:pPr>
        <w:tabs>
          <w:tab w:val="left" w:pos="4253"/>
          <w:tab w:val="left" w:pos="5387"/>
        </w:tabs>
        <w:spacing w:line="240" w:lineRule="auto"/>
        <w:ind w:left="992" w:right="57"/>
        <w:rPr>
          <w:i/>
          <w:sz w:val="20"/>
        </w:rPr>
      </w:pP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BE440D" w:rsidRDefault="00BE440D" w:rsidP="00BE440D">
      <w:pPr>
        <w:tabs>
          <w:tab w:val="left" w:pos="4253"/>
          <w:tab w:val="left" w:pos="5387"/>
        </w:tabs>
        <w:spacing w:line="240" w:lineRule="auto"/>
        <w:ind w:left="992" w:right="57"/>
        <w:rPr>
          <w:rFonts w:eastAsia="Arial"/>
          <w:i/>
          <w:sz w:val="20"/>
        </w:rPr>
      </w:pPr>
      <w:r>
        <w:rPr>
          <w:i/>
          <w:sz w:val="20"/>
        </w:rPr>
        <w:t xml:space="preserve">GRAU DE ENDIVIDAMENTO:   --------------------    = índice máximo: </w:t>
      </w:r>
      <w:r>
        <w:rPr>
          <w:sz w:val="20"/>
        </w:rPr>
        <w:t>(*)</w:t>
      </w:r>
    </w:p>
    <w:p w:rsidR="00BE440D" w:rsidRDefault="00BE440D" w:rsidP="00BE440D">
      <w:pPr>
        <w:tabs>
          <w:tab w:val="left" w:pos="4253"/>
          <w:tab w:val="left" w:pos="5387"/>
        </w:tabs>
        <w:spacing w:line="240" w:lineRule="auto"/>
        <w:ind w:left="992" w:right="57"/>
        <w:rPr>
          <w:i/>
          <w:sz w:val="20"/>
        </w:rPr>
      </w:pPr>
      <w:r>
        <w:rPr>
          <w:rFonts w:eastAsia="Arial"/>
          <w:i/>
          <w:sz w:val="20"/>
        </w:rPr>
        <w:t xml:space="preserve">                                                          </w:t>
      </w:r>
      <w:r>
        <w:rPr>
          <w:i/>
          <w:sz w:val="20"/>
        </w:rPr>
        <w:t>AT</w:t>
      </w:r>
    </w:p>
    <w:p w:rsidR="00BE440D" w:rsidRDefault="00BE440D" w:rsidP="00BE440D">
      <w:pPr>
        <w:tabs>
          <w:tab w:val="left" w:pos="1134"/>
          <w:tab w:val="left" w:pos="4253"/>
          <w:tab w:val="left" w:pos="5387"/>
        </w:tabs>
        <w:ind w:left="992" w:right="57"/>
      </w:pPr>
      <w:r>
        <w:rPr>
          <w:i/>
          <w:sz w:val="20"/>
        </w:rPr>
        <w:t>(*) definir</w:t>
      </w:r>
    </w:p>
    <w:p w:rsidR="00BE440D" w:rsidRDefault="00BE440D" w:rsidP="00BE440D">
      <w:r>
        <w:tab/>
        <w:t>Onde: AC = Ativo Circulante; AD = Ativo Disponível; ARLP = Ativo Realizável a Longo Prazo; AP = Ativo Permanente; AT = Ativo Total; PC = Passivo Circulante; PELP = Passivo Exigível a Longo Prazo; PL = Patrimônio Líquido.</w:t>
      </w:r>
    </w:p>
    <w:p w:rsidR="00BE440D" w:rsidRPr="003D285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highlight w:val="yellow"/>
        </w:rPr>
      </w:pPr>
      <w:r>
        <w:tab/>
      </w:r>
      <w:r>
        <w:tab/>
      </w:r>
      <w:proofErr w:type="gramStart"/>
      <w:r w:rsidRPr="00930595">
        <w:rPr>
          <w:b/>
        </w:rPr>
        <w:t>a</w:t>
      </w:r>
      <w:proofErr w:type="gramEnd"/>
      <w:r w:rsidRPr="00930595">
        <w:rPr>
          <w:b/>
        </w:rPr>
        <w:t xml:space="preserve">2) </w:t>
      </w:r>
      <w:r w:rsidRPr="00930595">
        <w:t>é vedada a substituição do balanço por balancete ou balanço provisório;</w:t>
      </w:r>
    </w:p>
    <w:p w:rsidR="00BE440D" w:rsidRPr="00930595"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rsidRPr="00930595">
        <w:rPr>
          <w:b/>
          <w:color w:val="C0C0C0"/>
        </w:rPr>
        <w:tab/>
      </w:r>
      <w:r w:rsidRPr="00930595">
        <w:rPr>
          <w:b/>
          <w:color w:val="C0C0C0"/>
        </w:rPr>
        <w:tab/>
      </w:r>
      <w:proofErr w:type="gramStart"/>
      <w:r w:rsidRPr="00930595">
        <w:rPr>
          <w:b/>
        </w:rPr>
        <w:t>a</w:t>
      </w:r>
      <w:proofErr w:type="gramEnd"/>
      <w:r w:rsidRPr="00930595">
        <w:rPr>
          <w:b/>
        </w:rPr>
        <w:t xml:space="preserve">3) </w:t>
      </w:r>
      <w:r w:rsidRPr="00930595">
        <w:t xml:space="preserve">licitantes que utilizam a escrituração contábil digital -ECD e que aguardam a autenticação do balanço patrimonial pela Junta Comercial poderão </w:t>
      </w:r>
      <w:r w:rsidRPr="00930595">
        <w:lastRenderedPageBreak/>
        <w:t>apresentar, em substituição ao registro, o protocolo de envio, no Sistema Público de Escrituração Digital – SPED, do balanço à Receita Federal do Brasil;</w:t>
      </w:r>
    </w:p>
    <w:p w:rsidR="00BE440D" w:rsidRPr="00853633"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certidão negativa de falência ou </w:t>
      </w:r>
      <w:r>
        <w:rPr>
          <w:u w:val="single"/>
        </w:rPr>
        <w:t>recuperação judicia</w:t>
      </w:r>
      <w:r>
        <w:t>l expedida pelo distribuidor da sede da pessoa jurídica;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ind w:right="57"/>
        <w:rPr>
          <w:b/>
        </w:rPr>
      </w:pPr>
      <w:r>
        <w:rPr>
          <w:b/>
        </w:rPr>
        <w:t>2.2</w:t>
      </w:r>
      <w:r>
        <w:t xml:space="preserve"> </w:t>
      </w:r>
      <w:r>
        <w:tab/>
        <w:t xml:space="preserve">A empresa que pretender se utilizar dos benefícios previstos nos art. 42 a 45 da Lei Complementar 123, de 14 de dezembro de 2006, deverá apresentar, no envelope de habilitação, declaração </w:t>
      </w:r>
      <w:r w:rsidRPr="00930595">
        <w:t>firmada por contador ou representante legal da empresa, ou qualquer outro documento oficial</w:t>
      </w:r>
      <w:r>
        <w:t xml:space="preserve"> que comprove que se enquadra como microempresa ou empresa de pequeno porte, além de todos os documentos previstos neste edital.</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right="57"/>
      </w:pPr>
      <w:r>
        <w:rPr>
          <w:b/>
        </w:rPr>
        <w:t>2.3</w:t>
      </w:r>
      <w:r>
        <w:tab/>
        <w:t xml:space="preserve">As cooperativas que tenham auferido, no ano calendário anterior, receita bruta até o limite </w:t>
      </w:r>
      <w:r w:rsidRPr="00930595">
        <w:t>de</w:t>
      </w:r>
      <w:r w:rsidRPr="00930595">
        <w:rPr>
          <w:color w:val="000000"/>
        </w:rPr>
        <w:t xml:space="preserve"> R$ 4.800.000,00 (quatro milhões e oitocentos mil reais)</w:t>
      </w:r>
      <w:r w:rsidRPr="00930595">
        <w:t>,</w:t>
      </w:r>
      <w:r>
        <w:t xml:space="preserve"> gozarão dos benefícios previstos nos art. 42 a 45 da Lei Complementar 123, de 14 de dezembro de 2006 e no art. 34, da Lei 11.488, de 15 de junho de 2007, desde que também apresentem, no envelope de habilitação, declaração </w:t>
      </w:r>
      <w:r w:rsidRPr="00930595">
        <w:t>firmada por contador ou representante legal, ou qualquer outro documento oficial que comprove que se enquadra como beneficiária, além de todos os documentos previstos neste edital.</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2.4</w:t>
      </w:r>
      <w:r>
        <w:rPr>
          <w:b/>
        </w:rPr>
        <w:tab/>
      </w:r>
      <w:r>
        <w:t xml:space="preserve">A microempresa e a empresa de pequeno porte, bem como a cooperativa que atender ao item 2.2, que possuir restrição em qualquer dos documentos de regularidade fiscal </w:t>
      </w:r>
      <w:r w:rsidRPr="003D285D">
        <w:rPr>
          <w:b/>
        </w:rPr>
        <w:t>e trabalhista</w:t>
      </w:r>
      <w:r>
        <w:t>, previstos neste edital, terá sua habilitação condicionada à apresentação de nova documentação, que comprove a sua regularidade em 5 (cinco) dias úteis, a contar da data em que for declarada como vencedora do certame.</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2.5</w:t>
      </w:r>
      <w:r>
        <w:rPr>
          <w:b/>
        </w:rPr>
        <w:tab/>
      </w:r>
      <w:r>
        <w:t>O benefício de que trata o item anterior não eximirá a microempresa, a empresa de pequeno porte e a cooperativa, da apresentação de todos os documentos, ainda que apresentem alguma restrição.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2.6</w:t>
      </w:r>
      <w:r>
        <w:rPr>
          <w:b/>
        </w:rPr>
        <w:tab/>
      </w:r>
      <w:r>
        <w:t>O prazo de que trata o item 2.4 poderá ser prorrogado uma única vez, por igual período, a critério da Administração, desde que seja requerido pelo interessado, de forma motivada e durante o transcurso do respectivo prazo.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2.7</w:t>
      </w:r>
      <w:r>
        <w:rPr>
          <w:b/>
        </w:rPr>
        <w:tab/>
      </w:r>
      <w:r>
        <w:t xml:space="preserve">A não regularização da documentação, no prazo fixado no item 2.4, implicará na decadência do direito à contratação, sem prejuízo das penalidades cabíveis, sendo </w:t>
      </w:r>
      <w:r>
        <w:lastRenderedPageBreak/>
        <w:t>facultado à Administração convocar os licitantes remanescentes, na ordem de classificação, para a assinatura do contrato, ou revogar a licitação.</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2.8</w:t>
      </w:r>
      <w:r>
        <w:rPr>
          <w:b/>
        </w:rPr>
        <w:tab/>
      </w:r>
      <w:r>
        <w:t>Os</w:t>
      </w:r>
      <w:proofErr w:type="gramEnd"/>
      <w:r>
        <w:t xml:space="preserve"> documentos constantes dos itens 2.1.2 a 2.1.5, poderão ser apresentados em original, por cópia autenticada por tabelião ou por funcionário do Município ou publicação em órgão de imprensa oficial. Sendo que os documentos do item 2.1.3 poderão, ainda, serem extraídos de sistemas informatizados (</w:t>
      </w:r>
      <w:r>
        <w:rPr>
          <w:i/>
        </w:rPr>
        <w:t>internet</w:t>
      </w:r>
      <w:r>
        <w:t>) ficando sujeitos a verificação de sua autenticidade pela Administração.</w:t>
      </w:r>
    </w:p>
    <w:p w:rsidR="00BE440D" w:rsidRDefault="00BE440D" w:rsidP="00B30E58">
      <w:pPr>
        <w:tabs>
          <w:tab w:val="left" w:pos="288"/>
          <w:tab w:val="left" w:pos="1134"/>
          <w:tab w:val="left" w:pos="1728"/>
          <w:tab w:val="left" w:pos="2448"/>
          <w:tab w:val="left" w:pos="3168"/>
          <w:tab w:val="left" w:pos="3888"/>
          <w:tab w:val="left" w:pos="4608"/>
          <w:tab w:val="left" w:pos="5328"/>
          <w:tab w:val="left" w:pos="6048"/>
          <w:tab w:val="left" w:pos="6768"/>
        </w:tabs>
      </w:pPr>
      <w:proofErr w:type="gramStart"/>
      <w:r>
        <w:rPr>
          <w:b/>
        </w:rPr>
        <w:t>2.9</w:t>
      </w:r>
      <w:r>
        <w:rPr>
          <w:b/>
        </w:rPr>
        <w:tab/>
      </w:r>
      <w:r>
        <w:t>Se</w:t>
      </w:r>
      <w:proofErr w:type="gramEnd"/>
      <w:r>
        <w:t xml:space="preserve"> o proponente se fizer representar, deverá juntar procuração ou carta de credenciamento, outorgando poderes ao representante para decidir a respeito dos atos constantes da presente licitação.</w:t>
      </w:r>
    </w:p>
    <w:p w:rsidR="00BE440D" w:rsidRDefault="00BE440D" w:rsidP="00BE440D">
      <w:pPr>
        <w:ind w:right="57"/>
        <w:rPr>
          <w:b/>
        </w:rPr>
      </w:pPr>
      <w:r>
        <w:rPr>
          <w:b/>
        </w:rPr>
        <w:t>3. DA APRESENTAÇÃO DOS ENVELOPES</w:t>
      </w:r>
    </w:p>
    <w:p w:rsidR="00BE440D" w:rsidRDefault="00BE440D" w:rsidP="00BE440D">
      <w:pPr>
        <w:tabs>
          <w:tab w:val="left" w:pos="288"/>
          <w:tab w:val="left" w:pos="1134"/>
          <w:tab w:val="left" w:pos="1418"/>
          <w:tab w:val="left" w:pos="1728"/>
          <w:tab w:val="left" w:pos="2448"/>
          <w:tab w:val="left" w:pos="3168"/>
          <w:tab w:val="left" w:pos="3888"/>
          <w:tab w:val="left" w:pos="4608"/>
          <w:tab w:val="left" w:pos="5328"/>
          <w:tab w:val="left" w:pos="6048"/>
          <w:tab w:val="left" w:pos="6768"/>
        </w:tabs>
      </w:pPr>
      <w:r>
        <w:rPr>
          <w:b/>
        </w:rPr>
        <w:tab/>
      </w:r>
      <w:r>
        <w:rPr>
          <w:b/>
        </w:rPr>
        <w:tab/>
      </w:r>
      <w:r>
        <w:t xml:space="preserve">Os documentos necessários à habilitação e as propostas serão recebidas pela Comissão de Licitação no dia, hora e local mencionados no preâmbulo, em 02 (dois) envelopes distintos, fechados e identificados, respectivamente, como de n° 1 e n° 2, para o que </w:t>
      </w:r>
      <w:proofErr w:type="gramStart"/>
      <w:r>
        <w:t>sugere-se</w:t>
      </w:r>
      <w:proofErr w:type="gramEnd"/>
      <w:r>
        <w:t xml:space="preserve"> a seguinte inscrição:</w:t>
      </w:r>
    </w:p>
    <w:p w:rsidR="00BE440D" w:rsidRDefault="00BE440D" w:rsidP="00BE440D">
      <w:pPr>
        <w:tabs>
          <w:tab w:val="left" w:pos="288"/>
          <w:tab w:val="left" w:pos="1134"/>
          <w:tab w:val="left" w:pos="141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AO MUNICÍPIO DE SANTO ANTÔNIO DAS MISSÕES-RS</w:t>
      </w:r>
    </w:p>
    <w:p w:rsidR="00BE440D" w:rsidRDefault="00B30E58"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EDITAL DE CONCORRÊNCIA </w:t>
      </w:r>
      <w:proofErr w:type="gramStart"/>
      <w:r>
        <w:rPr>
          <w:b/>
        </w:rPr>
        <w:t>N.º</w:t>
      </w:r>
      <w:proofErr w:type="gramEnd"/>
      <w:r>
        <w:rPr>
          <w:b/>
        </w:rPr>
        <w:t xml:space="preserve"> 002</w:t>
      </w:r>
      <w:r w:rsidR="00BE440D">
        <w:rPr>
          <w:b/>
        </w:rPr>
        <w:t>/2023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ENVELOPE </w:t>
      </w:r>
      <w:proofErr w:type="gramStart"/>
      <w:r>
        <w:rPr>
          <w:b/>
        </w:rPr>
        <w:t>N.º</w:t>
      </w:r>
      <w:proofErr w:type="gramEnd"/>
      <w:r>
        <w:rPr>
          <w:b/>
        </w:rPr>
        <w:t xml:space="preserve"> 01 - DOCUMENTAÇÃO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PROPONENTE (NOME COMPLETO DA EMPRESA)</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AO MUNICÍPIO DE SANTO ANTÔNIO DAS MISSÕES-RS</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E</w:t>
      </w:r>
      <w:r w:rsidR="00B30E58">
        <w:rPr>
          <w:b/>
        </w:rPr>
        <w:t xml:space="preserve">DITAL DE CONCORRÊNCIA </w:t>
      </w:r>
      <w:proofErr w:type="gramStart"/>
      <w:r w:rsidR="00B30E58">
        <w:rPr>
          <w:b/>
        </w:rPr>
        <w:t>N.º</w:t>
      </w:r>
      <w:proofErr w:type="gramEnd"/>
      <w:r w:rsidR="00B30E58">
        <w:rPr>
          <w:b/>
        </w:rPr>
        <w:t xml:space="preserve"> 002</w:t>
      </w:r>
      <w:r>
        <w:rPr>
          <w:b/>
        </w:rPr>
        <w:t>/2023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ENVELOPE </w:t>
      </w:r>
      <w:proofErr w:type="gramStart"/>
      <w:r>
        <w:rPr>
          <w:b/>
        </w:rPr>
        <w:t>N.º</w:t>
      </w:r>
      <w:proofErr w:type="gramEnd"/>
      <w:r>
        <w:rPr>
          <w:b/>
        </w:rPr>
        <w:t xml:space="preserve"> 02 - PROPOSTA</w:t>
      </w:r>
    </w:p>
    <w:p w:rsidR="00BE440D" w:rsidRDefault="00BE440D" w:rsidP="00BF2B03">
      <w:pPr>
        <w:tabs>
          <w:tab w:val="left" w:pos="288"/>
          <w:tab w:val="left" w:pos="1008"/>
          <w:tab w:val="left" w:pos="1728"/>
          <w:tab w:val="left" w:pos="2448"/>
          <w:tab w:val="left" w:pos="3168"/>
          <w:tab w:val="left" w:pos="3888"/>
          <w:tab w:val="left" w:pos="4608"/>
          <w:tab w:val="left" w:pos="5328"/>
          <w:tab w:val="left" w:pos="6048"/>
          <w:tab w:val="left" w:pos="6768"/>
        </w:tabs>
        <w:ind w:left="1701"/>
      </w:pPr>
      <w:r>
        <w:rPr>
          <w:b/>
        </w:rPr>
        <w:t>PROPONENTE (NOME COMPLETO DA EMPRESA)</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rPr>
          <w:b/>
        </w:rPr>
        <w:t>4. DA PROPOSTA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t xml:space="preserve">O envelope </w:t>
      </w:r>
      <w:proofErr w:type="gramStart"/>
      <w:r>
        <w:t>n.º</w:t>
      </w:r>
      <w:proofErr w:type="gramEnd"/>
      <w:r>
        <w:t xml:space="preserve"> 02 deverá conter:</w:t>
      </w:r>
    </w:p>
    <w:p w:rsidR="00BE440D" w:rsidRDefault="00BE440D" w:rsidP="00A64DB1">
      <w:pPr>
        <w:tabs>
          <w:tab w:val="left" w:pos="288"/>
          <w:tab w:val="left" w:pos="1134"/>
          <w:tab w:val="left" w:pos="1728"/>
          <w:tab w:val="left" w:pos="2448"/>
          <w:tab w:val="left" w:pos="3168"/>
          <w:tab w:val="left" w:pos="3888"/>
          <w:tab w:val="left" w:pos="4608"/>
          <w:tab w:val="left" w:pos="5328"/>
          <w:tab w:val="left" w:pos="6048"/>
          <w:tab w:val="left" w:pos="6768"/>
        </w:tabs>
      </w:pPr>
      <w:r>
        <w:lastRenderedPageBreak/>
        <w:tab/>
      </w:r>
      <w:r>
        <w:tab/>
      </w:r>
      <w:r>
        <w:rPr>
          <w:b/>
        </w:rPr>
        <w:t>a)</w:t>
      </w:r>
      <w:r>
        <w:t xml:space="preserve"> proposta financeira, rubricadas em todas as páginas e assinada na última, pelo representante legal da empresa, mencionando o preço global para a execução do serviço objeto desta licitação, onde deverão estar incluídos todos os custos, inclusive o BDI (impostos, taxas, contribuições sociais, lucro do empreendimento, etc.);</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Observação 1</w:t>
      </w:r>
      <w:r>
        <w:t>: O prazo de validade da proposta é de 60 dias a contar da data aprazada par a sua entrega.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Observação 2</w:t>
      </w:r>
      <w:r>
        <w:t>: Quaisquer inserções na proposta que visem modificar, extinguir ou criar direitos, sem previsão no edital, serão tidas como inexistentes, aproveitando-se a proposta no que não for conflitante com o instrumento convocatório.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5. DO JULGAMENTO</w:t>
      </w:r>
    </w:p>
    <w:p w:rsidR="00BE440D" w:rsidRPr="00A64DB1"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color w:val="000000" w:themeColor="text1"/>
        </w:rPr>
      </w:pPr>
      <w:r w:rsidRPr="00A64DB1">
        <w:rPr>
          <w:b/>
          <w:color w:val="000000" w:themeColor="text1"/>
        </w:rPr>
        <w:t>5.1</w:t>
      </w:r>
      <w:r w:rsidRPr="00A64DB1">
        <w:rPr>
          <w:color w:val="000000" w:themeColor="text1"/>
        </w:rPr>
        <w:tab/>
        <w:t xml:space="preserve">Esta licitação é do tipo </w:t>
      </w:r>
      <w:r w:rsidRPr="00A64DB1">
        <w:rPr>
          <w:i/>
          <w:color w:val="000000" w:themeColor="text1"/>
        </w:rPr>
        <w:t>menor preço</w:t>
      </w:r>
      <w:r w:rsidRPr="00A64DB1">
        <w:rPr>
          <w:color w:val="000000" w:themeColor="text1"/>
        </w:rPr>
        <w:t xml:space="preserve"> e o julgamento será realizado pela Comissão Julgadora, levando em consideração a menor taxa de administração dos serviços, sendo admitido, excepcionalmente, taxa “zero”, em razão das condições do mercado.</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5.2</w:t>
      </w:r>
      <w:r>
        <w:tab/>
        <w:t>Em</w:t>
      </w:r>
      <w:proofErr w:type="gramEnd"/>
      <w:r>
        <w:t xml:space="preserve"> caso de empate entre duas ou mais propostas, será utilizado como critério de desempate o sorteio, em ato público, com a convocação prévia de todos os licitantes.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rPr>
          <w:b/>
        </w:rPr>
        <w:t>5.3</w:t>
      </w:r>
      <w:r>
        <w:tab/>
        <w:t xml:space="preserve">Esta licitação será processada e julgada com observância do previsto nos artigos 43 e 44 e seus incisos e parágrafos da Lei </w:t>
      </w:r>
      <w:proofErr w:type="gramStart"/>
      <w:r>
        <w:t>n.º</w:t>
      </w:r>
      <w:proofErr w:type="gramEnd"/>
      <w:r>
        <w:t xml:space="preserve"> 8.666/93.</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p>
    <w:p w:rsidR="00BE440D" w:rsidRDefault="00BE440D" w:rsidP="00BE440D">
      <w:pPr>
        <w:rPr>
          <w:b/>
        </w:rPr>
      </w:pPr>
      <w:r>
        <w:rPr>
          <w:b/>
        </w:rPr>
        <w:t>6. CRITÉRIO DE DESEMPATE</w:t>
      </w:r>
    </w:p>
    <w:p w:rsidR="00BE440D" w:rsidRDefault="00BE440D" w:rsidP="00BE440D">
      <w:pPr>
        <w:tabs>
          <w:tab w:val="left" w:pos="993"/>
        </w:tabs>
        <w:rPr>
          <w:b/>
        </w:rPr>
      </w:pPr>
      <w:r>
        <w:rPr>
          <w:b/>
        </w:rPr>
        <w:t xml:space="preserve">6.1 </w:t>
      </w:r>
      <w:r>
        <w:rPr>
          <w:b/>
        </w:rPr>
        <w:tab/>
      </w:r>
      <w:r>
        <w:t>Como critério de desempate, será assegurada preferência de contratação para as microempresas, as empresas de pequeno porte e as cooperativas que atenderem ao item 2.2, deste edital.</w:t>
      </w:r>
    </w:p>
    <w:p w:rsidR="00BE440D" w:rsidRDefault="00BE440D" w:rsidP="00BE440D">
      <w:pPr>
        <w:tabs>
          <w:tab w:val="left" w:pos="993"/>
        </w:tabs>
        <w:rPr>
          <w:b/>
        </w:rPr>
      </w:pPr>
      <w:r>
        <w:rPr>
          <w:b/>
        </w:rPr>
        <w:t xml:space="preserve">6.1.2. </w:t>
      </w:r>
      <w:r>
        <w:rPr>
          <w:b/>
        </w:rPr>
        <w:tab/>
      </w:r>
      <w:r>
        <w:t>Entende-se como empate aquelas situações em que as propostas apresentadas pela microempresa e pela empresa de pequeno porte, bem como pela cooperativa, sejam iguais ou superiores em até 10% (dez por cento) à proposta de menor valor.</w:t>
      </w:r>
    </w:p>
    <w:p w:rsidR="00BE440D" w:rsidRDefault="00BE440D" w:rsidP="00BE440D">
      <w:pPr>
        <w:tabs>
          <w:tab w:val="left" w:pos="993"/>
        </w:tabs>
        <w:rPr>
          <w:b/>
        </w:rPr>
      </w:pPr>
      <w:r>
        <w:rPr>
          <w:b/>
        </w:rPr>
        <w:lastRenderedPageBreak/>
        <w:t xml:space="preserve">6.1.3. </w:t>
      </w:r>
      <w:r>
        <w:rPr>
          <w:b/>
        </w:rPr>
        <w:tab/>
      </w:r>
      <w:r>
        <w:t>A situação de empate somente será verificada após ultrapassada a fase recursal da proposta, seja pelo decurso do prazo sem interposição de recurso, ou pelo julgamento definitivo do recurso interposto.</w:t>
      </w:r>
    </w:p>
    <w:p w:rsidR="00BE440D" w:rsidRDefault="00BE440D" w:rsidP="00BE440D">
      <w:pPr>
        <w:tabs>
          <w:tab w:val="left" w:pos="993"/>
        </w:tabs>
        <w:rPr>
          <w:b/>
        </w:rPr>
      </w:pPr>
      <w:r>
        <w:rPr>
          <w:b/>
        </w:rPr>
        <w:t xml:space="preserve">6.2. </w:t>
      </w:r>
      <w:r>
        <w:rPr>
          <w:b/>
        </w:rPr>
        <w:tab/>
      </w:r>
      <w:r>
        <w:t>Ocorrendo o empate, na forma do item anterior, proceder-se-á da seguinte forma:</w:t>
      </w:r>
    </w:p>
    <w:p w:rsidR="00BE440D" w:rsidRDefault="00BE440D" w:rsidP="00BE440D">
      <w:pPr>
        <w:tabs>
          <w:tab w:val="left" w:pos="993"/>
        </w:tabs>
        <w:rPr>
          <w:b/>
        </w:rPr>
      </w:pPr>
      <w:r>
        <w:rPr>
          <w:b/>
        </w:rPr>
        <w:tab/>
        <w:t xml:space="preserve">a) </w:t>
      </w:r>
      <w:r>
        <w:t xml:space="preserve">A microempresa, a empresa de pequeno porte ou a cooperativa, detentora da proposta de menor valor, poderá apresentar, no </w:t>
      </w:r>
      <w:r w:rsidRPr="002B5B27">
        <w:t xml:space="preserve">prazo de 03 </w:t>
      </w:r>
      <w:proofErr w:type="gramStart"/>
      <w:r w:rsidRPr="002B5B27">
        <w:t>( três</w:t>
      </w:r>
      <w:proofErr w:type="gramEnd"/>
      <w:r w:rsidRPr="002B5B27">
        <w:t xml:space="preserve"> ) dias</w:t>
      </w:r>
      <w:r>
        <w:t>, nova proposta, por escrito, inferior àquela considerada, até então, de menor preço, situação em que será declarada vencedora do certame.</w:t>
      </w:r>
    </w:p>
    <w:p w:rsidR="00BE440D" w:rsidRDefault="00BE440D" w:rsidP="00BE440D">
      <w:pPr>
        <w:tabs>
          <w:tab w:val="left" w:pos="993"/>
        </w:tabs>
        <w:rPr>
          <w:b/>
        </w:rPr>
      </w:pPr>
      <w:r>
        <w:rPr>
          <w:b/>
        </w:rPr>
        <w:tab/>
      </w:r>
      <w:proofErr w:type="gramStart"/>
      <w:r>
        <w:rPr>
          <w:b/>
        </w:rPr>
        <w:t xml:space="preserve">b) </w:t>
      </w:r>
      <w:r>
        <w:t>Se</w:t>
      </w:r>
      <w:proofErr w:type="gramEnd"/>
      <w:r>
        <w:t xml:space="preserv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2.2 deste edital, a apresentação de nova proposta, no prazo e na forma prevista na alínea </w:t>
      </w:r>
      <w:r>
        <w:rPr>
          <w:i/>
        </w:rPr>
        <w:t>a</w:t>
      </w:r>
      <w:r>
        <w:t xml:space="preserve"> deste item.</w:t>
      </w:r>
    </w:p>
    <w:p w:rsidR="00BE440D" w:rsidRDefault="00BE440D" w:rsidP="00BE440D">
      <w:pPr>
        <w:tabs>
          <w:tab w:val="left" w:pos="993"/>
        </w:tabs>
        <w:rPr>
          <w:b/>
        </w:rPr>
      </w:pPr>
      <w:r>
        <w:rPr>
          <w:b/>
        </w:rPr>
        <w:tab/>
      </w:r>
      <w:proofErr w:type="gramStart"/>
      <w:r>
        <w:rPr>
          <w:b/>
        </w:rPr>
        <w:t xml:space="preserve">c) </w:t>
      </w:r>
      <w:r>
        <w:t>Se</w:t>
      </w:r>
      <w:proofErr w:type="gramEnd"/>
      <w:r>
        <w:t xml:space="preserve"> houver duas ou mais microempresas e/ou empresas de pequeno porte e/ou cooperativas com propostas iguais, será realizado sorteio para estabelecer a ordem em serão convocadas para a apresentação de nova proposta, na forma das alíneas anteriores.</w:t>
      </w:r>
    </w:p>
    <w:p w:rsidR="00BE440D" w:rsidRDefault="00BE440D" w:rsidP="00BE440D">
      <w:pPr>
        <w:tabs>
          <w:tab w:val="left" w:pos="993"/>
        </w:tabs>
        <w:rPr>
          <w:b/>
        </w:rPr>
      </w:pPr>
      <w:r>
        <w:rPr>
          <w:b/>
        </w:rPr>
        <w:t>6.3.</w:t>
      </w:r>
      <w:r>
        <w:t xml:space="preserve"> </w:t>
      </w:r>
      <w:r>
        <w:tab/>
        <w:t>Se nenhuma microempresa, empresa de pequeno porte ou cooperativa, satisfizer as exigências do item 6.2 deste edital, será declarado vencedor do certame o licitante detentor da proposta originariamente de menor valor.</w:t>
      </w:r>
    </w:p>
    <w:p w:rsidR="00BE440D" w:rsidRDefault="00BE440D" w:rsidP="00BE440D">
      <w:pPr>
        <w:tabs>
          <w:tab w:val="left" w:pos="993"/>
        </w:tabs>
        <w:rPr>
          <w:b/>
        </w:rPr>
      </w:pPr>
      <w:r>
        <w:rPr>
          <w:b/>
        </w:rPr>
        <w:t xml:space="preserve">6.4. </w:t>
      </w:r>
      <w:r>
        <w:rPr>
          <w:b/>
        </w:rPr>
        <w:tab/>
      </w:r>
      <w:r>
        <w:t xml:space="preserve">O disposto nos itens 6.1 </w:t>
      </w:r>
      <w:proofErr w:type="gramStart"/>
      <w:r>
        <w:t>à</w:t>
      </w:r>
      <w:proofErr w:type="gramEnd"/>
      <w:r>
        <w:t xml:space="preserve"> 6.3, deste edital, não se aplica às hipóteses em que a proposta de menor valor inicial tiver sido apresentada por microempresa, empresa de pequeno porte ou cooperativa (que satisfaça as exigências do item 2.2, deste edital).</w:t>
      </w:r>
    </w:p>
    <w:p w:rsidR="00BE440D" w:rsidRDefault="00BE440D" w:rsidP="00BE440D">
      <w:pPr>
        <w:tabs>
          <w:tab w:val="left" w:pos="993"/>
        </w:tabs>
        <w:rPr>
          <w:b/>
        </w:rPr>
      </w:pPr>
      <w:r>
        <w:rPr>
          <w:b/>
        </w:rPr>
        <w:t xml:space="preserve">6.5. </w:t>
      </w:r>
      <w:r>
        <w:rPr>
          <w:b/>
        </w:rPr>
        <w:tab/>
      </w:r>
      <w:r>
        <w:t>As demais hipóteses de empate terão como critério de desempate o sorteio, em ato público, com a convocação prévia de todos os licitantes.</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7. </w:t>
      </w:r>
      <w:r>
        <w:rPr>
          <w:b/>
        </w:rPr>
        <w:tab/>
        <w:t>CRITÉRIOS DE ACEITABILIDADE</w:t>
      </w:r>
    </w:p>
    <w:p w:rsidR="00BE440D" w:rsidRPr="00221994"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rPr>
          <w:b/>
        </w:rPr>
        <w:lastRenderedPageBreak/>
        <w:t>7.1</w:t>
      </w:r>
      <w:r>
        <w:rPr>
          <w:b/>
        </w:rPr>
        <w:tab/>
      </w:r>
      <w:r>
        <w:t xml:space="preserve">Somente serão aceitas as propostas cuja taxa de administração não exceda o limite </w:t>
      </w:r>
      <w:proofErr w:type="gramStart"/>
      <w:r>
        <w:t>de  10</w:t>
      </w:r>
      <w:proofErr w:type="gramEnd"/>
      <w:r>
        <w:t>% ( dez por cento) do valor estimado pelo Município, incluindo-se neste cômputo o BDI.</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proofErr w:type="gramStart"/>
      <w:r>
        <w:rPr>
          <w:b/>
        </w:rPr>
        <w:t>7.2</w:t>
      </w:r>
      <w:r>
        <w:rPr>
          <w:b/>
        </w:rPr>
        <w:tab/>
      </w:r>
      <w:r>
        <w:t>Serão</w:t>
      </w:r>
      <w:proofErr w:type="gramEnd"/>
      <w:r>
        <w:t xml:space="preserve"> desclassificadas as propostas que se apresentarem em desconformidade com este edital, bem como com taxa de administração superestimada ou inexequível.</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sidRPr="00221994">
        <w:rPr>
          <w:b/>
        </w:rPr>
        <w:t>7.3</w:t>
      </w:r>
      <w:r>
        <w:t xml:space="preserve">           </w:t>
      </w:r>
      <w:proofErr w:type="gramStart"/>
      <w:r>
        <w:t xml:space="preserve">  Para</w:t>
      </w:r>
      <w:proofErr w:type="gramEnd"/>
      <w:r>
        <w:t xml:space="preserve"> critério de aceitabilidade, este Município estima o valor da taxa em 0,00%.</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rPr>
          <w:b/>
        </w:rPr>
        <w:t>8. DOS RECURSOS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t xml:space="preserve">Em todas as fases da presente licitação, serão observadas as normas previstas nos incisos, alíneas e parágrafos do art. 109 da Lei </w:t>
      </w:r>
      <w:proofErr w:type="gramStart"/>
      <w:r>
        <w:t>n.º</w:t>
      </w:r>
      <w:proofErr w:type="gramEnd"/>
      <w:r>
        <w:t xml:space="preserve"> 8.666/93.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9. DOS PRAZOS </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9.1</w:t>
      </w:r>
      <w:r>
        <w:tab/>
        <w:t xml:space="preserve">Esgotados todos os prazos recursais, a Administração, no prazo de 05 </w:t>
      </w:r>
      <w:proofErr w:type="gramStart"/>
      <w:r>
        <w:t>( cinco</w:t>
      </w:r>
      <w:proofErr w:type="gramEnd"/>
      <w:r>
        <w:t xml:space="preserve"> ) dias, convocará o vencedor para assinar o contrato, sob pena de decair do direito à contratação, sem prejuízo das sanções previstas no art. 81 da Lei n.º 8.666/93.</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9.2</w:t>
      </w:r>
      <w:r>
        <w:tab/>
        <w:t>O prazo de que trata o item anterior poderá ser prorrogado uma vez, pelo mesmo período, desde que seja feito de forma motivada e durante o transcurso do respectivo prazo.</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9.3</w:t>
      </w:r>
      <w:r>
        <w:tab/>
        <w:t>Se, dentro do prazo, o convocado não assinar o contrato, a Administração convocará os licitantes remanescentes, na ordem de classificação, para a assinatura do contrato, em igual prazo e nas mesmas condições propostas pelo primeiro classificado, inclusive quanto aos preços atualizados pelo critério previsto neste edital,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lastRenderedPageBreak/>
        <w:t>9.4</w:t>
      </w:r>
      <w:r>
        <w:rPr>
          <w:b/>
        </w:rPr>
        <w:tab/>
      </w:r>
      <w:r>
        <w:t xml:space="preserve">O prazo de vigência do contrato será de 12 meses, a contar de sua assinatura, podendo ser prorrogado, a critério da Administração e com a anuência da contratada, nos termos do art. 57, inciso II, da Lei </w:t>
      </w:r>
      <w:proofErr w:type="spellStart"/>
      <w:r>
        <w:t>n.°</w:t>
      </w:r>
      <w:proofErr w:type="spellEnd"/>
      <w:r>
        <w:t xml:space="preserve"> 8.666-93.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9.5</w:t>
      </w:r>
      <w:r>
        <w:rPr>
          <w:b/>
        </w:rPr>
        <w:tab/>
      </w:r>
      <w:r>
        <w:t>O prazo normal de entrega dos vales-alimentação à Administração será de 72h (setenta e duas horas) após a entrega do pedido.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9.6</w:t>
      </w:r>
      <w:r>
        <w:rPr>
          <w:b/>
        </w:rPr>
        <w:tab/>
      </w:r>
      <w:r>
        <w:t>A proponente vencedora da licitação assume o compromisso de manter o sistema de segurança e identificação dos vales-alimentação, bem como garantir a suspensão do recebimento dos mesmos pelos estabelecimentos conveniados dentro das 24h (vinte e quatro horas) seguintes a comunicação do extravio ou furto.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9.7</w:t>
      </w:r>
      <w:r>
        <w:rPr>
          <w:b/>
        </w:rPr>
        <w:tab/>
      </w:r>
      <w:r>
        <w:t>A proponente vencedora da licitação obriga-se a garantir o recebimento dos vales-alimentação pelos estabelecimentos conveniados pelo exato valor ali expressado, não admitindo o ágio sobre o valor das mercadorias ou a desvalorização do documento, sob pena de descumprimento do contrato.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9.8</w:t>
      </w:r>
      <w:r>
        <w:rPr>
          <w:b/>
        </w:rPr>
        <w:tab/>
      </w:r>
      <w:r>
        <w:t>A empresa vencedora da licitação obriga-se a fornecer trimestralmente a relação atualizada dos estabelecimentos conveniados.</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rPr>
          <w:b/>
        </w:rPr>
        <w:t>10.</w:t>
      </w:r>
      <w:r>
        <w:rPr>
          <w:b/>
        </w:rPr>
        <w:tab/>
        <w:t>DA GARANTIA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t xml:space="preserve">No prazo de cinco dias úteis, a contar da assinatura do contrato a licitante vencedora deverá apresentar garantia, numa das modalidades previstas no art. 56, § </w:t>
      </w:r>
      <w:proofErr w:type="gramStart"/>
      <w:r>
        <w:t>1.°</w:t>
      </w:r>
      <w:proofErr w:type="gramEnd"/>
      <w:r>
        <w:t xml:space="preserve">, incisos I, II e III, da Lei </w:t>
      </w:r>
      <w:proofErr w:type="spellStart"/>
      <w:r>
        <w:t>n.°</w:t>
      </w:r>
      <w:proofErr w:type="spellEnd"/>
      <w:r>
        <w:t xml:space="preserve"> 8.666-93, correspondente a 5% (um por cento) do valor contratado.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11.</w:t>
      </w:r>
      <w:r>
        <w:rPr>
          <w:b/>
        </w:rPr>
        <w:tab/>
        <w:t>DAS PENALIDADES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11.1</w:t>
      </w:r>
      <w:r>
        <w:rPr>
          <w:b/>
        </w:rPr>
        <w:tab/>
      </w:r>
      <w:r>
        <w:t xml:space="preserve">Multa de 0,5 % (meio por cento) por dia de atraso, limitado </w:t>
      </w:r>
      <w:proofErr w:type="spellStart"/>
      <w:r>
        <w:t>esta</w:t>
      </w:r>
      <w:proofErr w:type="spellEnd"/>
      <w:r>
        <w:t xml:space="preserve"> a 15 ( quinze ) dias, após o qual será considerado inexecução contratual;</w:t>
      </w:r>
      <w:r>
        <w:rPr>
          <w:rStyle w:val="Caracteresdenotaderodap"/>
        </w:rPr>
        <w:footnoteReference w:id="4"/>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11.2</w:t>
      </w:r>
      <w:r>
        <w:rPr>
          <w:b/>
        </w:rPr>
        <w:tab/>
      </w:r>
      <w:r>
        <w:t>Multa de 8% (oito por cento) no caso de inexecução parcial do contrato, cumulada com a pena de suspensão do direito de licitar e o impedimento de contratar com a Administração pelo prazo de 01 (um ano);</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rPr>
          <w:b/>
        </w:rPr>
        <w:lastRenderedPageBreak/>
        <w:t>11.3</w:t>
      </w:r>
      <w:r>
        <w:rPr>
          <w:b/>
        </w:rPr>
        <w:tab/>
      </w:r>
      <w:r>
        <w:t>Multa de 10 % (dez por cento) no caso de inexecução total do contrato, cumulada com a pena de suspensão do direito de licitar e o impedimento de contratar com a Administração pelo prazo de 02 (dois anos).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Observação:</w:t>
      </w:r>
      <w:r>
        <w:t xml:space="preserve"> as multas serão calculadas sobre o montante não adimplido do contrato.</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12. CONDIÇÃO PARA ASSINATURA DO CONTRATO E PARA PAGAMENTO</w:t>
      </w:r>
    </w:p>
    <w:p w:rsidR="00BE440D" w:rsidRDefault="00BE440D" w:rsidP="00BE440D">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bCs/>
        </w:rPr>
      </w:pPr>
      <w:r>
        <w:rPr>
          <w:b/>
        </w:rPr>
        <w:t>12.1</w:t>
      </w:r>
      <w:r>
        <w:t xml:space="preserve"> </w:t>
      </w:r>
      <w:r>
        <w:tab/>
        <w:t xml:space="preserve">Apresentação de termos de convênio celebrados entre a empresa e, no mínimo, 05 </w:t>
      </w:r>
      <w:proofErr w:type="gramStart"/>
      <w:r>
        <w:t>( cinco</w:t>
      </w:r>
      <w:proofErr w:type="gramEnd"/>
      <w:r>
        <w:t xml:space="preserve">) mercados distribuídos pela região, com a respectiva localização dos mesmos e/ou termos de convênio celebrados entre a empresa e, no mínimo  03 ( três ) restaurantes. </w:t>
      </w:r>
    </w:p>
    <w:p w:rsidR="00BE440D" w:rsidRDefault="00BE440D" w:rsidP="00BE440D">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r>
        <w:rPr>
          <w:b/>
          <w:bCs/>
        </w:rPr>
        <w:t xml:space="preserve">12.2 </w:t>
      </w:r>
      <w:proofErr w:type="gramStart"/>
      <w:r>
        <w:rPr>
          <w:b/>
          <w:bCs/>
        </w:rPr>
        <w:tab/>
      </w:r>
      <w:r>
        <w:t>Os</w:t>
      </w:r>
      <w:proofErr w:type="gramEnd"/>
      <w:r>
        <w:t xml:space="preserve"> pagamentos serão efetuados até o 05 dia útil do mês.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12.3</w:t>
      </w:r>
      <w:r>
        <w:rPr>
          <w:b/>
        </w:rPr>
        <w:tab/>
      </w:r>
      <w:r>
        <w:t>Ocorrendo</w:t>
      </w:r>
      <w:proofErr w:type="gramEnd"/>
      <w:r>
        <w:t xml:space="preserve"> atraso no pagamento, os valores serão corrigidos monetariamente pelo IGP-M/FGV do período, ou outro índice que vier a substituí-lo, e a Administração compensará a contratada com juros de 0,5% ao mês, </w:t>
      </w:r>
      <w:r>
        <w:rPr>
          <w:i/>
        </w:rPr>
        <w:t>pro rata</w:t>
      </w:r>
      <w:r>
        <w:t>.</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13. OBRIGAÇÕES DO CONTRATADO</w:t>
      </w:r>
    </w:p>
    <w:p w:rsidR="00BE440D" w:rsidRDefault="00BE440D" w:rsidP="00BE440D">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r>
        <w:rPr>
          <w:b/>
        </w:rPr>
        <w:tab/>
      </w:r>
      <w:r>
        <w:rPr>
          <w:b/>
        </w:rPr>
        <w:tab/>
      </w:r>
      <w:r>
        <w:t xml:space="preserve">Além das demais obrigações decorrentes da previsão deste instrumento convocatório e do contrato firmado, o contratado tem o compromisso de manter os convênios apresentados como condição para assinatura do contrato ou substituí-los, no prazo de 05 </w:t>
      </w:r>
      <w:proofErr w:type="gramStart"/>
      <w:r>
        <w:t>( cinco</w:t>
      </w:r>
      <w:proofErr w:type="gramEnd"/>
      <w:r>
        <w:t xml:space="preserve">  ) dias, por outros de igual porte, quando da extinção dos termos, mantida a quantidade de estabelecimentos comerciais indicadas no item 12.1.</w:t>
      </w:r>
    </w:p>
    <w:p w:rsidR="00BE440D" w:rsidRDefault="00BE440D" w:rsidP="00BE440D">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14. DO REEQUILÍBRIO ECONÔMICO-FINANCEIRO E DO REAJUSTE</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14.1</w:t>
      </w:r>
      <w:r>
        <w:tab/>
        <w:t xml:space="preserve">Ocorrendo as hipóteses previstas no artigo 65, inciso II, alínea </w:t>
      </w:r>
      <w:r>
        <w:rPr>
          <w:i/>
        </w:rPr>
        <w:t>“d”</w:t>
      </w:r>
      <w:r>
        <w:t xml:space="preserve">, da Lei </w:t>
      </w:r>
      <w:proofErr w:type="spellStart"/>
      <w:r>
        <w:t>n.°</w:t>
      </w:r>
      <w:proofErr w:type="spellEnd"/>
      <w:r>
        <w:t> 8.666-93, será concedido reequilíbrio econômico-financeiro do contrato, requerido pela contratada, desde que suficientemente comprovado, de forma documental, o desequilíbrio contratual.</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lastRenderedPageBreak/>
        <w:t>14.2</w:t>
      </w:r>
      <w:r>
        <w:tab/>
        <w:t>No</w:t>
      </w:r>
      <w:proofErr w:type="gramEnd"/>
      <w:r>
        <w:t xml:space="preserve"> caso da execução contratual ultrapassar o prazo de 12 (doze) meses, será concedido reajuste ao preço proposto, deduzido eventual antecipação concedida a título de reequilíbrio econômico-financeiro, tendo como </w:t>
      </w:r>
      <w:proofErr w:type="spellStart"/>
      <w:r>
        <w:t>indexadoro</w:t>
      </w:r>
      <w:proofErr w:type="spellEnd"/>
      <w:r>
        <w:t xml:space="preserve"> IGPM. </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15. DA DOTAÇÃO ORÇAMENTARIA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r>
        <w:rPr>
          <w:b/>
        </w:rPr>
        <w:tab/>
      </w:r>
      <w:r>
        <w:tab/>
        <w:t xml:space="preserve">As despesas decorrentes da contratação oriunda desta licitação correrão à conta da seguinte dotação orçamentária: </w:t>
      </w:r>
    </w:p>
    <w:p w:rsidR="00BE440D" w:rsidRDefault="00BE440D" w:rsidP="00BE440D">
      <w:pPr>
        <w:ind w:firstLine="1080"/>
        <w:rPr>
          <w:b/>
        </w:rPr>
      </w:pPr>
      <w:r w:rsidRPr="0073490F">
        <w:rPr>
          <w:b/>
        </w:rPr>
        <w:t>08 – Secretaria Municipal de Saúde;</w:t>
      </w:r>
    </w:p>
    <w:p w:rsidR="00A64DB1" w:rsidRDefault="00A64DB1" w:rsidP="00BE440D">
      <w:pPr>
        <w:ind w:firstLine="1080"/>
        <w:rPr>
          <w:b/>
        </w:rPr>
      </w:pPr>
      <w:r>
        <w:rPr>
          <w:b/>
        </w:rPr>
        <w:t>08.02 10 0302 0560 2,041 – Manutenção SAMU /SALVAR;</w:t>
      </w:r>
    </w:p>
    <w:p w:rsidR="00A64DB1" w:rsidRDefault="00A64DB1" w:rsidP="00BE440D">
      <w:pPr>
        <w:ind w:firstLine="1080"/>
        <w:rPr>
          <w:b/>
        </w:rPr>
      </w:pPr>
      <w:r>
        <w:rPr>
          <w:b/>
        </w:rPr>
        <w:t>00298 0621 3390 39 00 00 00 – Outros serviços de terceiros pessoa jurídica;</w:t>
      </w:r>
    </w:p>
    <w:p w:rsidR="00A64DB1" w:rsidRDefault="00A64DB1" w:rsidP="00A64DB1">
      <w:pPr>
        <w:ind w:firstLine="1080"/>
        <w:rPr>
          <w:b/>
        </w:rPr>
      </w:pPr>
      <w:r>
        <w:rPr>
          <w:b/>
        </w:rPr>
        <w:t xml:space="preserve">00806 0600 3390 39 00 00 </w:t>
      </w:r>
      <w:proofErr w:type="gramStart"/>
      <w:r>
        <w:rPr>
          <w:b/>
        </w:rPr>
        <w:t>00  -</w:t>
      </w:r>
      <w:proofErr w:type="gramEnd"/>
      <w:r>
        <w:rPr>
          <w:b/>
        </w:rPr>
        <w:t xml:space="preserve"> </w:t>
      </w:r>
      <w:r>
        <w:rPr>
          <w:b/>
        </w:rPr>
        <w:t>Outros serviç</w:t>
      </w:r>
      <w:r>
        <w:rPr>
          <w:b/>
        </w:rPr>
        <w:t>os de terceiros pessoa jurídica.</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ab/>
        <w:t>16. DAS DISPOSIÇÕES GERAIS</w:t>
      </w:r>
    </w:p>
    <w:p w:rsidR="00A64DB1"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pPr>
      <w:proofErr w:type="gramStart"/>
      <w:r>
        <w:rPr>
          <w:b/>
        </w:rPr>
        <w:t>16.1</w:t>
      </w:r>
      <w:r>
        <w:rPr>
          <w:b/>
        </w:rPr>
        <w:tab/>
      </w:r>
      <w:r>
        <w:t>Na</w:t>
      </w:r>
      <w:proofErr w:type="gramEnd"/>
      <w:r>
        <w:t xml:space="preserve"> execução do contrato, o Município poderá requisitar </w:t>
      </w:r>
      <w:r w:rsidR="00A64DB1">
        <w:t>quaisquer informação que se achar necessários.</w:t>
      </w:r>
    </w:p>
    <w:p w:rsidR="00BE440D" w:rsidRDefault="00A64DB1"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16.2</w:t>
      </w:r>
      <w:r w:rsidR="00BE440D">
        <w:rPr>
          <w:b/>
        </w:rPr>
        <w:tab/>
      </w:r>
      <w:r w:rsidR="00BE440D">
        <w:t>Não</w:t>
      </w:r>
      <w:proofErr w:type="gramEnd"/>
      <w:r w:rsidR="00BE440D">
        <w:t xml:space="preserve"> serão consideradas as propostas que deixarem de atender quaisquer das disposições do presente edital.</w:t>
      </w:r>
    </w:p>
    <w:p w:rsidR="00BE440D" w:rsidRDefault="00A64DB1"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16.3</w:t>
      </w:r>
      <w:r w:rsidR="00BE440D">
        <w:tab/>
        <w:t>Em</w:t>
      </w:r>
      <w:proofErr w:type="gramEnd"/>
      <w:r w:rsidR="00BE440D">
        <w:t xml:space="preserve"> nenhuma hipótese serão aceitos quaisquer documentos ou propostas fora do prazo e local estabelecidos neste edital.</w:t>
      </w:r>
    </w:p>
    <w:p w:rsidR="00BE440D" w:rsidRDefault="00A64DB1"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16.4</w:t>
      </w:r>
      <w:r w:rsidR="00BE440D">
        <w:tab/>
        <w:t>Não</w:t>
      </w:r>
      <w:proofErr w:type="gramEnd"/>
      <w:r w:rsidR="00BE440D">
        <w:t xml:space="preserve"> serão admitidas, por qualquer motivo, modificações ou substituições das propostas ou quaisquer outros documentos.</w:t>
      </w:r>
    </w:p>
    <w:p w:rsidR="00BE440D" w:rsidRDefault="00A64DB1" w:rsidP="00BE440D">
      <w:pPr>
        <w:tabs>
          <w:tab w:val="left" w:pos="288"/>
          <w:tab w:val="left" w:pos="1134"/>
          <w:tab w:val="left" w:pos="1728"/>
          <w:tab w:val="left" w:pos="2448"/>
          <w:tab w:val="left" w:pos="3168"/>
          <w:tab w:val="left" w:pos="3888"/>
          <w:tab w:val="left" w:pos="4608"/>
          <w:tab w:val="left" w:pos="5328"/>
          <w:tab w:val="left" w:pos="6048"/>
          <w:tab w:val="left" w:pos="6768"/>
        </w:tabs>
      </w:pPr>
      <w:r>
        <w:rPr>
          <w:b/>
        </w:rPr>
        <w:t>16.5</w:t>
      </w:r>
      <w:r w:rsidR="00BE440D">
        <w:tab/>
        <w:t>Só terão direito a usar a palavra, rubricar as propostas, apresentar reclamações ou recursos, assinar atas e contratos, os licitantes ou seus representantes credenciados e os membros da Comissão Julgadora.</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Observação</w:t>
      </w:r>
      <w:r>
        <w:t xml:space="preserve">: Não serão lançadas em ata consignações que versarem sobre matéria objeto de recurso próprio, como por exemplo, sobre os documentos de habilitação e proposta financeira (art. 109, inciso I, </w:t>
      </w:r>
      <w:r>
        <w:rPr>
          <w:i/>
        </w:rPr>
        <w:t xml:space="preserve">a </w:t>
      </w:r>
      <w:r>
        <w:t xml:space="preserve">e </w:t>
      </w:r>
      <w:r>
        <w:rPr>
          <w:i/>
        </w:rPr>
        <w:t xml:space="preserve">b, </w:t>
      </w:r>
      <w:r>
        <w:t xml:space="preserve">da Lei </w:t>
      </w:r>
      <w:proofErr w:type="spellStart"/>
      <w:r>
        <w:t>n.°</w:t>
      </w:r>
      <w:proofErr w:type="spellEnd"/>
      <w:r>
        <w:t xml:space="preserve"> 8.666-93).</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lastRenderedPageBreak/>
        <w:t>16.7</w:t>
      </w:r>
      <w:r>
        <w:tab/>
        <w:t>Uma</w:t>
      </w:r>
      <w:proofErr w:type="gramEnd"/>
      <w:r>
        <w:t xml:space="preserve"> vez iniciada a abertura dos envelopes relativos a habilitação, não serão admitidos à licitação os participantes retardatários.</w:t>
      </w:r>
    </w:p>
    <w:p w:rsidR="00BE440D" w:rsidRDefault="00BE440D" w:rsidP="00BE440D">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16.7</w:t>
      </w:r>
      <w:r>
        <w:tab/>
        <w:t xml:space="preserve">Do contrato a ser assinado com o vencedor da presente licitação constarão as cláusulas necessárias previstas no art. 55, e a possibilidade de rescisão do contrato, na forma determinada nos artigos 77 a 79 da Lei </w:t>
      </w:r>
      <w:proofErr w:type="gramStart"/>
      <w:r>
        <w:t>n.º</w:t>
      </w:r>
      <w:proofErr w:type="gramEnd"/>
      <w:r>
        <w:t xml:space="preserve"> 8.666/93.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tab/>
      </w:r>
      <w:r>
        <w:tab/>
        <w:t xml:space="preserve">Informações serão prestadas aos interessados no horário da 08:00h às </w:t>
      </w:r>
      <w:proofErr w:type="gramStart"/>
      <w:r>
        <w:t>14:00  h</w:t>
      </w:r>
      <w:proofErr w:type="gramEnd"/>
      <w:r>
        <w:t>, na Prefeitura Municipal de Santo Antônio das Missões-RS, na Secretaria Municipal de Administração, sita na Av. Prefeito José Nunes de Abreu, n.º 6.000, em Santo Antônio das Missões-RS, onde poderão ser obtidas cópias do edital e  seus anexos, ou pelo fone/fax n.º (055) 3367-2.000.</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tab/>
      </w:r>
      <w:r>
        <w:tab/>
      </w:r>
      <w:r>
        <w:tab/>
      </w:r>
      <w:r>
        <w:tab/>
      </w:r>
      <w:r>
        <w:tab/>
      </w:r>
      <w:r>
        <w:tab/>
        <w:t>Sant Antônio das Missões-RS,</w:t>
      </w:r>
      <w:r w:rsidR="00A64DB1">
        <w:t xml:space="preserve"> 29</w:t>
      </w:r>
      <w:r>
        <w:t xml:space="preserve"> de </w:t>
      </w:r>
      <w:r w:rsidR="00A64DB1">
        <w:t>março</w:t>
      </w:r>
      <w:r>
        <w:t xml:space="preserve"> de 2023.</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r>
        <w:tab/>
      </w:r>
      <w:r>
        <w:tab/>
      </w:r>
      <w:r>
        <w:tab/>
      </w:r>
      <w:r>
        <w:tab/>
      </w:r>
      <w:r>
        <w:tab/>
      </w:r>
      <w:r>
        <w:tab/>
        <w:t>________________________________________</w:t>
      </w:r>
    </w:p>
    <w:p w:rsidR="00BE440D" w:rsidRPr="00044B5C"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sidRPr="00044B5C">
        <w:rPr>
          <w:b/>
        </w:rPr>
        <w:t>FELISBERTO DOS SANTOS FERREIRA</w:t>
      </w:r>
    </w:p>
    <w:p w:rsidR="00BE440D" w:rsidRPr="00044B5C"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sidRPr="00044B5C">
        <w:rPr>
          <w:b/>
        </w:rPr>
        <w:t>Prefeito Municipal</w:t>
      </w: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p>
    <w:p w:rsidR="00BE440D" w:rsidRDefault="00BE440D" w:rsidP="00BE440D">
      <w:pPr>
        <w:tabs>
          <w:tab w:val="left" w:pos="288"/>
          <w:tab w:val="left" w:pos="1008"/>
          <w:tab w:val="left" w:pos="1728"/>
          <w:tab w:val="left" w:pos="2448"/>
          <w:tab w:val="left" w:pos="3168"/>
          <w:tab w:val="left" w:pos="3888"/>
          <w:tab w:val="left" w:pos="4608"/>
          <w:tab w:val="left" w:pos="5328"/>
          <w:tab w:val="left" w:pos="6048"/>
          <w:tab w:val="left" w:pos="6768"/>
        </w:tabs>
      </w:pPr>
    </w:p>
    <w:tbl>
      <w:tblPr>
        <w:tblW w:w="0" w:type="auto"/>
        <w:tblInd w:w="70" w:type="dxa"/>
        <w:tblLayout w:type="fixed"/>
        <w:tblCellMar>
          <w:left w:w="70" w:type="dxa"/>
          <w:right w:w="70" w:type="dxa"/>
        </w:tblCellMar>
        <w:tblLook w:val="0000" w:firstRow="0" w:lastRow="0" w:firstColumn="0" w:lastColumn="0" w:noHBand="0" w:noVBand="0"/>
      </w:tblPr>
      <w:tblGrid>
        <w:gridCol w:w="3958"/>
      </w:tblGrid>
      <w:tr w:rsidR="00BE440D" w:rsidTr="005C5796">
        <w:trPr>
          <w:trHeight w:val="1713"/>
        </w:trPr>
        <w:tc>
          <w:tcPr>
            <w:tcW w:w="3958" w:type="dxa"/>
            <w:tcBorders>
              <w:top w:val="single" w:sz="8" w:space="0" w:color="000000"/>
              <w:left w:val="single" w:sz="8" w:space="0" w:color="000000"/>
              <w:bottom w:val="single" w:sz="8" w:space="0" w:color="000000"/>
              <w:right w:val="single" w:sz="8" w:space="0" w:color="000000"/>
            </w:tcBorders>
            <w:shd w:val="clear" w:color="auto" w:fill="auto"/>
          </w:tcPr>
          <w:p w:rsidR="00BE440D" w:rsidRDefault="00BE440D" w:rsidP="005C5796">
            <w:pPr>
              <w:tabs>
                <w:tab w:val="left" w:pos="288"/>
                <w:tab w:val="left" w:pos="1008"/>
                <w:tab w:val="left" w:pos="1728"/>
                <w:tab w:val="left" w:pos="2448"/>
                <w:tab w:val="left" w:pos="3168"/>
                <w:tab w:val="left" w:pos="3888"/>
                <w:tab w:val="left" w:pos="4608"/>
                <w:tab w:val="left" w:pos="5328"/>
                <w:tab w:val="left" w:pos="6048"/>
                <w:tab w:val="left" w:pos="6768"/>
              </w:tabs>
              <w:snapToGrid w:val="0"/>
              <w:spacing w:line="240" w:lineRule="auto"/>
              <w:jc w:val="center"/>
            </w:pPr>
            <w:r>
              <w:t>Este edital se encontra examinado e aprovado por esta Assessoria Jurídica.     Em ___-___-______.</w:t>
            </w:r>
          </w:p>
          <w:p w:rsidR="00BE440D" w:rsidRDefault="00BE440D" w:rsidP="005C5796">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jc w:val="center"/>
            </w:pPr>
            <w:r>
              <w:t>_______________________</w:t>
            </w:r>
          </w:p>
          <w:p w:rsidR="00BE440D" w:rsidRDefault="00BE440D" w:rsidP="005C5796">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jc w:val="center"/>
            </w:pPr>
            <w:r>
              <w:t>Assessor (a) Jurídico (a)</w:t>
            </w:r>
          </w:p>
        </w:tc>
      </w:tr>
    </w:tbl>
    <w:p w:rsidR="00BE440D" w:rsidRDefault="00BE440D" w:rsidP="00BE440D">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BE440D" w:rsidRDefault="00BE440D" w:rsidP="00BE440D">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BE440D" w:rsidRDefault="00BE440D" w:rsidP="00BE440D">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BE440D" w:rsidRDefault="00BE440D" w:rsidP="00BE440D">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BE440D" w:rsidRDefault="00BE440D" w:rsidP="00BE440D"/>
    <w:p w:rsidR="00C55D5D" w:rsidRDefault="00C55D5D" w:rsidP="00BE440D"/>
    <w:sectPr w:rsidR="00C55D5D" w:rsidSect="00A06501">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AD1" w:rsidRDefault="00791AD1" w:rsidP="00BE440D">
      <w:pPr>
        <w:spacing w:before="0" w:line="240" w:lineRule="auto"/>
      </w:pPr>
      <w:r>
        <w:separator/>
      </w:r>
    </w:p>
  </w:endnote>
  <w:endnote w:type="continuationSeparator" w:id="0">
    <w:p w:rsidR="00791AD1" w:rsidRDefault="00791AD1" w:rsidP="00BE440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AD1" w:rsidRDefault="00791AD1" w:rsidP="00BE440D">
      <w:pPr>
        <w:spacing w:before="0" w:line="240" w:lineRule="auto"/>
      </w:pPr>
      <w:r>
        <w:separator/>
      </w:r>
    </w:p>
  </w:footnote>
  <w:footnote w:type="continuationSeparator" w:id="0">
    <w:p w:rsidR="00791AD1" w:rsidRDefault="00791AD1" w:rsidP="00BE440D">
      <w:pPr>
        <w:spacing w:before="0" w:line="240" w:lineRule="auto"/>
      </w:pPr>
      <w:r>
        <w:continuationSeparator/>
      </w:r>
    </w:p>
  </w:footnote>
  <w:footnote w:id="1">
    <w:p w:rsidR="00BE440D" w:rsidRDefault="00BE440D" w:rsidP="00BE440D">
      <w:pPr>
        <w:pStyle w:val="Textodenotaderodap"/>
      </w:pPr>
    </w:p>
  </w:footnote>
  <w:footnote w:id="2">
    <w:p w:rsidR="00BE440D" w:rsidRDefault="00BE440D" w:rsidP="00BE440D">
      <w:pPr>
        <w:pStyle w:val="Textodenotaderodap"/>
        <w:spacing w:before="120"/>
      </w:pPr>
    </w:p>
  </w:footnote>
  <w:footnote w:id="3">
    <w:p w:rsidR="00BE440D" w:rsidRPr="004E291D" w:rsidRDefault="00BE440D" w:rsidP="00BE440D">
      <w:pPr>
        <w:pStyle w:val="Textodenotaderodap"/>
      </w:pPr>
    </w:p>
  </w:footnote>
  <w:footnote w:id="4">
    <w:p w:rsidR="00BE440D" w:rsidRDefault="00BE440D" w:rsidP="00BE440D">
      <w:pPr>
        <w:pStyle w:val="Textodenotaderodap"/>
        <w:spacing w:before="120"/>
        <w:ind w:right="5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B1F74FB"/>
    <w:multiLevelType w:val="hybridMultilevel"/>
    <w:tmpl w:val="F3EA09CE"/>
    <w:lvl w:ilvl="0" w:tplc="A1629E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082020"/>
    <w:multiLevelType w:val="hybridMultilevel"/>
    <w:tmpl w:val="CF46398C"/>
    <w:lvl w:ilvl="0" w:tplc="8A9E62C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B87A54"/>
    <w:multiLevelType w:val="multilevel"/>
    <w:tmpl w:val="5CD4B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7BD00C3"/>
    <w:multiLevelType w:val="hybridMultilevel"/>
    <w:tmpl w:val="F1969D48"/>
    <w:lvl w:ilvl="0" w:tplc="6148984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0D"/>
    <w:rsid w:val="001740A5"/>
    <w:rsid w:val="002E1F4D"/>
    <w:rsid w:val="00791AD1"/>
    <w:rsid w:val="007F718F"/>
    <w:rsid w:val="00A06501"/>
    <w:rsid w:val="00A64DB1"/>
    <w:rsid w:val="00B30E58"/>
    <w:rsid w:val="00BE440D"/>
    <w:rsid w:val="00BF2B03"/>
    <w:rsid w:val="00C55D5D"/>
    <w:rsid w:val="00EE7D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DF6C"/>
  <w15:chartTrackingRefBased/>
  <w15:docId w15:val="{18099B86-D8E4-4E19-9562-D49A36D8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40D"/>
    <w:pPr>
      <w:tabs>
        <w:tab w:val="left" w:pos="2268"/>
      </w:tabs>
      <w:spacing w:before="120" w:after="0" w:line="360" w:lineRule="auto"/>
      <w:jc w:val="both"/>
    </w:pPr>
    <w:rPr>
      <w:rFonts w:ascii="Arial" w:eastAsia="Times New Roman" w:hAnsi="Arial" w:cs="Arial"/>
      <w:kern w:val="1"/>
      <w:szCs w:val="20"/>
      <w:lang w:eastAsia="zh-CN"/>
    </w:rPr>
  </w:style>
  <w:style w:type="paragraph" w:styleId="Ttulo5">
    <w:name w:val="heading 5"/>
    <w:basedOn w:val="Normal"/>
    <w:next w:val="Normal"/>
    <w:link w:val="Ttulo5Char"/>
    <w:qFormat/>
    <w:rsid w:val="00BE440D"/>
    <w:pPr>
      <w:keepNext/>
      <w:numPr>
        <w:ilvl w:val="4"/>
        <w:numId w:val="2"/>
      </w:numPr>
      <w:tabs>
        <w:tab w:val="left" w:pos="4253"/>
        <w:tab w:val="left" w:pos="5387"/>
      </w:tabs>
      <w:spacing w:before="0" w:line="240" w:lineRule="auto"/>
      <w:ind w:left="992" w:right="57"/>
      <w:outlineLvl w:val="4"/>
    </w:pPr>
    <w:rPr>
      <w:i/>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BE440D"/>
    <w:rPr>
      <w:rFonts w:ascii="Arial" w:eastAsia="Times New Roman" w:hAnsi="Arial" w:cs="Arial"/>
      <w:i/>
      <w:kern w:val="1"/>
      <w:sz w:val="20"/>
      <w:szCs w:val="20"/>
      <w:lang w:eastAsia="zh-CN"/>
    </w:rPr>
  </w:style>
  <w:style w:type="character" w:customStyle="1" w:styleId="Caracteresdenotaderodap">
    <w:name w:val="Caracteres de nota de rodapé"/>
    <w:rsid w:val="00BE440D"/>
    <w:rPr>
      <w:rFonts w:ascii="Arial" w:hAnsi="Arial" w:cs="Arial"/>
      <w:sz w:val="20"/>
      <w:vertAlign w:val="superscript"/>
    </w:rPr>
  </w:style>
  <w:style w:type="character" w:customStyle="1" w:styleId="ncoradenotaderodap">
    <w:name w:val="Âncora de nota de rodapé"/>
    <w:rsid w:val="00BE440D"/>
    <w:rPr>
      <w:vertAlign w:val="superscript"/>
    </w:rPr>
  </w:style>
  <w:style w:type="character" w:customStyle="1" w:styleId="Refdenotaderodap4">
    <w:name w:val="Ref. de nota de rodapé4"/>
    <w:rsid w:val="00BE440D"/>
    <w:rPr>
      <w:vertAlign w:val="superscript"/>
    </w:rPr>
  </w:style>
  <w:style w:type="character" w:styleId="Refdenotaderodap">
    <w:name w:val="footnote reference"/>
    <w:rsid w:val="00BE440D"/>
    <w:rPr>
      <w:vertAlign w:val="superscript"/>
    </w:rPr>
  </w:style>
  <w:style w:type="paragraph" w:styleId="Textodenotaderodap">
    <w:name w:val="footnote text"/>
    <w:basedOn w:val="Normal"/>
    <w:link w:val="TextodenotaderodapChar"/>
    <w:rsid w:val="00BE440D"/>
    <w:pPr>
      <w:spacing w:before="0" w:line="240" w:lineRule="auto"/>
    </w:pPr>
    <w:rPr>
      <w:sz w:val="20"/>
    </w:rPr>
  </w:style>
  <w:style w:type="character" w:customStyle="1" w:styleId="TextodenotaderodapChar">
    <w:name w:val="Texto de nota de rodapé Char"/>
    <w:basedOn w:val="Fontepargpadro"/>
    <w:link w:val="Textodenotaderodap"/>
    <w:rsid w:val="00BE440D"/>
    <w:rPr>
      <w:rFonts w:ascii="Arial" w:eastAsia="Times New Roman" w:hAnsi="Arial" w:cs="Arial"/>
      <w:kern w:val="1"/>
      <w:sz w:val="20"/>
      <w:szCs w:val="20"/>
      <w:lang w:eastAsia="zh-CN"/>
    </w:rPr>
  </w:style>
  <w:style w:type="paragraph" w:styleId="Recuodecorpodetexto">
    <w:name w:val="Body Text Indent"/>
    <w:basedOn w:val="Normal"/>
    <w:link w:val="RecuodecorpodetextoChar"/>
    <w:rsid w:val="00BE440D"/>
    <w:pPr>
      <w:tabs>
        <w:tab w:val="clear" w:pos="2268"/>
      </w:tabs>
      <w:suppressAutoHyphens/>
      <w:spacing w:before="0" w:line="240" w:lineRule="auto"/>
      <w:ind w:left="2410"/>
    </w:pPr>
    <w:rPr>
      <w:b/>
      <w:sz w:val="24"/>
    </w:rPr>
  </w:style>
  <w:style w:type="character" w:customStyle="1" w:styleId="RecuodecorpodetextoChar">
    <w:name w:val="Recuo de corpo de texto Char"/>
    <w:basedOn w:val="Fontepargpadro"/>
    <w:link w:val="Recuodecorpodetexto"/>
    <w:rsid w:val="00BE440D"/>
    <w:rPr>
      <w:rFonts w:ascii="Arial" w:eastAsia="Times New Roman" w:hAnsi="Arial" w:cs="Arial"/>
      <w:b/>
      <w:kern w:val="1"/>
      <w:sz w:val="24"/>
      <w:szCs w:val="20"/>
      <w:lang w:eastAsia="zh-CN"/>
    </w:rPr>
  </w:style>
  <w:style w:type="paragraph" w:customStyle="1" w:styleId="Corpodetexto31">
    <w:name w:val="Corpo de texto 31"/>
    <w:basedOn w:val="Normal"/>
    <w:rsid w:val="00BE440D"/>
    <w:pPr>
      <w:tabs>
        <w:tab w:val="left" w:pos="1418"/>
      </w:tabs>
      <w:ind w:right="57"/>
    </w:pPr>
  </w:style>
  <w:style w:type="paragraph" w:styleId="Cabealho">
    <w:name w:val="header"/>
    <w:basedOn w:val="Normal"/>
    <w:link w:val="CabealhoChar"/>
    <w:rsid w:val="00BE440D"/>
    <w:pPr>
      <w:tabs>
        <w:tab w:val="clear" w:pos="2268"/>
        <w:tab w:val="center" w:pos="4419"/>
        <w:tab w:val="right" w:pos="8838"/>
      </w:tabs>
    </w:pPr>
  </w:style>
  <w:style w:type="character" w:customStyle="1" w:styleId="CabealhoChar">
    <w:name w:val="Cabeçalho Char"/>
    <w:basedOn w:val="Fontepargpadro"/>
    <w:link w:val="Cabealho"/>
    <w:rsid w:val="00BE440D"/>
    <w:rPr>
      <w:rFonts w:ascii="Arial" w:eastAsia="Times New Roman" w:hAnsi="Arial" w:cs="Arial"/>
      <w:kern w:val="1"/>
      <w:szCs w:val="20"/>
      <w:lang w:eastAsia="zh-CN"/>
    </w:rPr>
  </w:style>
  <w:style w:type="table" w:styleId="Tabelacomgrade">
    <w:name w:val="Table Grid"/>
    <w:basedOn w:val="Tabelanormal"/>
    <w:uiPriority w:val="39"/>
    <w:rsid w:val="00A06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30E58"/>
    <w:pPr>
      <w:ind w:left="720"/>
      <w:contextualSpacing/>
    </w:pPr>
  </w:style>
  <w:style w:type="paragraph" w:styleId="Textodebalo">
    <w:name w:val="Balloon Text"/>
    <w:basedOn w:val="Normal"/>
    <w:link w:val="TextodebaloChar"/>
    <w:uiPriority w:val="99"/>
    <w:semiHidden/>
    <w:unhideWhenUsed/>
    <w:rsid w:val="001740A5"/>
    <w:pPr>
      <w:spacing w:before="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740A5"/>
    <w:rPr>
      <w:rFonts w:ascii="Segoe UI" w:eastAsia="Times New Roman"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Pages>
  <Words>3302</Words>
  <Characters>17837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2023-03-29T14:54:00Z</cp:lastPrinted>
  <dcterms:created xsi:type="dcterms:W3CDTF">2023-03-29T13:21:00Z</dcterms:created>
  <dcterms:modified xsi:type="dcterms:W3CDTF">2023-03-29T14:56:00Z</dcterms:modified>
</cp:coreProperties>
</file>