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53DF066E"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E8530D">
        <w:rPr>
          <w:rFonts w:ascii="Times New Roman" w:hAnsi="Times New Roman" w:cs="Times New Roman"/>
          <w:b/>
          <w:spacing w:val="-2"/>
          <w:sz w:val="24"/>
          <w:szCs w:val="24"/>
        </w:rPr>
        <w:t>4</w:t>
      </w:r>
      <w:r w:rsidR="000A6247">
        <w:rPr>
          <w:rFonts w:ascii="Times New Roman" w:hAnsi="Times New Roman" w:cs="Times New Roman"/>
          <w:b/>
          <w:spacing w:val="-2"/>
          <w:sz w:val="24"/>
          <w:szCs w:val="24"/>
        </w:rPr>
        <w:t>2</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3EDED61E"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1903C8">
        <w:rPr>
          <w:rFonts w:ascii="Times New Roman" w:hAnsi="Times New Roman" w:cs="Times New Roman"/>
          <w:sz w:val="24"/>
          <w:szCs w:val="24"/>
        </w:rPr>
        <w:t>3</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059A6" w:rsidRPr="009059A6">
        <w:rPr>
          <w:rFonts w:ascii="Times New Roman" w:hAnsi="Times New Roman" w:cs="Times New Roman"/>
          <w:b/>
          <w:bCs/>
          <w:spacing w:val="49"/>
          <w:sz w:val="24"/>
          <w:szCs w:val="24"/>
        </w:rPr>
        <w:t>2</w:t>
      </w:r>
      <w:r w:rsidR="001903C8">
        <w:rPr>
          <w:rFonts w:ascii="Times New Roman" w:hAnsi="Times New Roman" w:cs="Times New Roman"/>
          <w:b/>
          <w:bCs/>
          <w:spacing w:val="49"/>
          <w:sz w:val="24"/>
          <w:szCs w:val="24"/>
        </w:rPr>
        <w:t>3</w:t>
      </w:r>
      <w:r w:rsidR="009059A6" w:rsidRPr="009059A6">
        <w:rPr>
          <w:rFonts w:ascii="Times New Roman" w:hAnsi="Times New Roman" w:cs="Times New Roman"/>
          <w:b/>
          <w:bCs/>
          <w:spacing w:val="49"/>
          <w:sz w:val="24"/>
          <w:szCs w:val="24"/>
        </w:rPr>
        <w:t>/10/2025</w:t>
      </w:r>
      <w:r w:rsidRPr="009F1ABD">
        <w:rPr>
          <w:rFonts w:ascii="Times New Roman" w:hAnsi="Times New Roman" w:cs="Times New Roman"/>
          <w:b/>
          <w:bCs/>
          <w:sz w:val="24"/>
          <w:szCs w:val="24"/>
        </w:rPr>
        <w:t>,</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sidRPr="009059A6">
        <w:rPr>
          <w:rFonts w:ascii="Times New Roman" w:hAnsi="Times New Roman" w:cs="Times New Roman"/>
          <w:b/>
          <w:bCs/>
          <w:sz w:val="24"/>
          <w:szCs w:val="24"/>
        </w:rPr>
        <w:t>2</w:t>
      </w:r>
      <w:r w:rsidR="001903C8">
        <w:rPr>
          <w:rFonts w:ascii="Times New Roman" w:hAnsi="Times New Roman" w:cs="Times New Roman"/>
          <w:b/>
          <w:bCs/>
          <w:sz w:val="24"/>
          <w:szCs w:val="24"/>
        </w:rPr>
        <w:t>3</w:t>
      </w:r>
      <w:r w:rsidRPr="009059A6">
        <w:rPr>
          <w:rFonts w:ascii="Times New Roman" w:hAnsi="Times New Roman" w:cs="Times New Roman"/>
          <w:b/>
          <w:bCs/>
          <w:sz w:val="24"/>
          <w:szCs w:val="24"/>
        </w:rPr>
        <w:t>/</w:t>
      </w:r>
      <w:r w:rsidR="00C60DDF" w:rsidRPr="009059A6">
        <w:rPr>
          <w:rFonts w:ascii="Times New Roman" w:hAnsi="Times New Roman" w:cs="Times New Roman"/>
          <w:b/>
          <w:bCs/>
          <w:sz w:val="24"/>
          <w:szCs w:val="24"/>
        </w:rPr>
        <w:t>1</w:t>
      </w:r>
      <w:r w:rsidRPr="009059A6">
        <w:rPr>
          <w:rFonts w:ascii="Times New Roman" w:hAnsi="Times New Roman" w:cs="Times New Roman"/>
          <w:b/>
          <w:bCs/>
          <w:sz w:val="24"/>
          <w:szCs w:val="24"/>
        </w:rPr>
        <w:t xml:space="preserve">0/2025, </w:t>
      </w:r>
      <w:r w:rsidRPr="009F1ABD">
        <w:rPr>
          <w:rFonts w:ascii="Times New Roman" w:hAnsi="Times New Roman" w:cs="Times New Roman"/>
          <w:b/>
          <w:bCs/>
          <w:sz w:val="24"/>
          <w:szCs w:val="24"/>
        </w:rPr>
        <w:t>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55F4EF45"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0A6247">
        <w:rPr>
          <w:rFonts w:ascii="Times New Roman" w:hAnsi="Times New Roman" w:cs="Times New Roman"/>
          <w:b/>
          <w:bCs/>
          <w:sz w:val="24"/>
          <w:szCs w:val="24"/>
        </w:rPr>
        <w:t>PLÁCIDOS COMERCIAL</w:t>
      </w:r>
      <w:r w:rsidR="00E8530D">
        <w:rPr>
          <w:rFonts w:ascii="Times New Roman" w:hAnsi="Times New Roman" w:cs="Times New Roman"/>
          <w:b/>
          <w:bCs/>
          <w:sz w:val="24"/>
          <w:szCs w:val="24"/>
        </w:rPr>
        <w:t xml:space="preserve"> LTDA</w:t>
      </w:r>
      <w:r w:rsidR="00337742">
        <w:rPr>
          <w:rFonts w:ascii="Times New Roman" w:hAnsi="Times New Roman" w:cs="Times New Roman"/>
          <w:sz w:val="24"/>
          <w:szCs w:val="24"/>
        </w:rPr>
        <w:t xml:space="preserve"> </w:t>
      </w:r>
      <w:r w:rsidRPr="00D166FC">
        <w:rPr>
          <w:rFonts w:ascii="Times New Roman" w:hAnsi="Times New Roman" w:cs="Times New Roman"/>
          <w:sz w:val="24"/>
          <w:szCs w:val="24"/>
        </w:rPr>
        <w:t xml:space="preserve">serão </w:t>
      </w:r>
      <w:r w:rsidRPr="00D166FC">
        <w:rPr>
          <w:rFonts w:ascii="Times New Roman" w:hAnsi="Times New Roman" w:cs="Times New Roman"/>
          <w:sz w:val="24"/>
          <w:szCs w:val="24"/>
        </w:rPr>
        <w:lastRenderedPageBreak/>
        <w:t>devidamente 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7E2DFE"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205203E" w14:textId="26A20EAF" w:rsidR="007E2DFE" w:rsidRPr="00F43EC9" w:rsidRDefault="000A6247" w:rsidP="00E8530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6D66EEB6" w:rsidR="007E2DFE" w:rsidRPr="007D27AB" w:rsidRDefault="006B52CE" w:rsidP="007E2DFE">
            <w:pPr>
              <w:spacing w:line="276" w:lineRule="auto"/>
              <w:jc w:val="both"/>
              <w:rPr>
                <w:rFonts w:ascii="Times New Roman" w:hAnsi="Times New Roman" w:cs="Times New Roman"/>
                <w:b/>
                <w:bCs/>
                <w:sz w:val="24"/>
                <w:szCs w:val="24"/>
                <w:lang w:val="pt-BR"/>
              </w:rPr>
            </w:pPr>
            <w:r w:rsidRPr="00AF158F">
              <w:rPr>
                <w:rFonts w:ascii="Times New Roman" w:hAnsi="Times New Roman" w:cs="Times New Roman"/>
                <w:b/>
                <w:bCs/>
                <w:sz w:val="24"/>
                <w:szCs w:val="24"/>
              </w:rPr>
              <w:t>Algodão em rolete</w:t>
            </w:r>
            <w:r w:rsidRPr="00AF158F">
              <w:rPr>
                <w:rFonts w:ascii="Times New Roman" w:hAnsi="Times New Roman" w:cs="Times New Roman"/>
                <w:sz w:val="24"/>
                <w:szCs w:val="24"/>
              </w:rPr>
              <w:t xml:space="preserve"> pacote com 100 un</w:t>
            </w:r>
            <w:r>
              <w:rPr>
                <w:rFonts w:ascii="Times New Roman" w:hAnsi="Times New Roman" w:cs="Times New Roman"/>
                <w:sz w:val="24"/>
                <w:szCs w:val="24"/>
              </w:rPr>
              <w:t>i</w:t>
            </w:r>
            <w:r w:rsidRPr="00AF158F">
              <w:rPr>
                <w:rFonts w:ascii="Times New Roman" w:hAnsi="Times New Roman" w:cs="Times New Roman"/>
                <w:sz w:val="24"/>
                <w:szCs w:val="24"/>
              </w:rPr>
              <w:t>d</w:t>
            </w:r>
            <w:r>
              <w:rPr>
                <w:rFonts w:ascii="Times New Roman" w:hAnsi="Times New Roman" w:cs="Times New Roman"/>
                <w:sz w:val="24"/>
                <w:szCs w:val="24"/>
              </w:rPr>
              <w:t>ades</w:t>
            </w:r>
            <w:r w:rsidRPr="00AF158F">
              <w:rPr>
                <w:rFonts w:ascii="Times New Roman" w:hAnsi="Times New Roman" w:cs="Times New Roman"/>
                <w:sz w:val="24"/>
                <w:szCs w:val="24"/>
              </w:rPr>
              <w:t xml:space="preserve">, </w:t>
            </w:r>
            <w:r w:rsidRPr="00AF158F">
              <w:rPr>
                <w:rFonts w:ascii="Times New Roman" w:eastAsiaTheme="minorHAnsi" w:hAnsi="Times New Roman" w:cs="Times New Roman"/>
                <w:sz w:val="24"/>
                <w:szCs w:val="24"/>
                <w:lang w:val="pt-BR"/>
              </w:rPr>
              <w:t>utilizado para absorção de saliva, fluídos e sangue durante o tratamento dentário. Elaborados em 100% de fibras naturais, de formato cilíndrico compactado. Não estéril. Superabsorvente, levemente engomado.</w:t>
            </w:r>
            <w:r>
              <w:rPr>
                <w:rFonts w:ascii="Times New Roman" w:eastAsiaTheme="minorHAnsi" w:hAnsi="Times New Roman" w:cs="Times New Roman"/>
                <w:sz w:val="24"/>
                <w:szCs w:val="24"/>
                <w:lang w:val="pt-BR"/>
              </w:rPr>
              <w:t xml:space="preserve">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ou Cadastro</w:t>
            </w:r>
            <w:r w:rsidRPr="003E0D2D">
              <w:rPr>
                <w:rFonts w:ascii="Times New Roman" w:hAnsi="Times New Roman" w:cs="Times New Roman"/>
                <w:b/>
                <w:bCs/>
                <w:sz w:val="24"/>
                <w:szCs w:val="24"/>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4CBED774" w14:textId="144E1D23" w:rsidR="007E2DFE" w:rsidRPr="005E11AC" w:rsidRDefault="000A6247" w:rsidP="007E2DFE">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PAC</w:t>
            </w:r>
          </w:p>
        </w:tc>
        <w:tc>
          <w:tcPr>
            <w:tcW w:w="1418" w:type="dxa"/>
            <w:tcBorders>
              <w:top w:val="single" w:sz="4" w:space="0" w:color="auto"/>
              <w:left w:val="single" w:sz="4" w:space="0" w:color="auto"/>
              <w:bottom w:val="single" w:sz="4" w:space="0" w:color="auto"/>
              <w:right w:val="single" w:sz="4" w:space="0" w:color="auto"/>
            </w:tcBorders>
            <w:vAlign w:val="center"/>
          </w:tcPr>
          <w:p w14:paraId="505C5987" w14:textId="0963DEAB" w:rsidR="007E2DFE" w:rsidRPr="00A22EFA" w:rsidRDefault="000A6247" w:rsidP="007E2DFE">
            <w:pPr>
              <w:spacing w:line="276" w:lineRule="auto"/>
              <w:jc w:val="center"/>
              <w:rPr>
                <w:rFonts w:ascii="Times New Roman" w:hAnsi="Times New Roman" w:cs="Times New Roman"/>
                <w:sz w:val="24"/>
                <w:szCs w:val="24"/>
              </w:rPr>
            </w:pPr>
            <w:r w:rsidRPr="000A6247">
              <w:rPr>
                <w:rFonts w:ascii="Times New Roman" w:hAnsi="Times New Roman" w:cs="Times New Roman"/>
                <w:sz w:val="24"/>
                <w:szCs w:val="24"/>
                <w:lang w:val="pt-BR"/>
              </w:rPr>
              <w:t>MAXCLEAN/SSPLUS</w:t>
            </w:r>
          </w:p>
        </w:tc>
        <w:tc>
          <w:tcPr>
            <w:tcW w:w="567" w:type="dxa"/>
            <w:tcBorders>
              <w:top w:val="single" w:sz="4" w:space="0" w:color="auto"/>
              <w:left w:val="single" w:sz="4" w:space="0" w:color="auto"/>
              <w:bottom w:val="single" w:sz="4" w:space="0" w:color="auto"/>
              <w:right w:val="single" w:sz="4" w:space="0" w:color="auto"/>
            </w:tcBorders>
            <w:vAlign w:val="center"/>
          </w:tcPr>
          <w:p w14:paraId="01E36876" w14:textId="5582FEA5" w:rsidR="007E2DFE" w:rsidRPr="00990320" w:rsidRDefault="007E2DFE"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6FD283F7" w14:textId="77777777" w:rsidR="006B52CE" w:rsidRDefault="006B52CE" w:rsidP="0048781A">
            <w:pPr>
              <w:spacing w:line="276" w:lineRule="auto"/>
              <w:jc w:val="center"/>
              <w:rPr>
                <w:rFonts w:ascii="Times New Roman" w:hAnsi="Times New Roman" w:cs="Times New Roman"/>
                <w:sz w:val="24"/>
                <w:szCs w:val="24"/>
              </w:rPr>
            </w:pPr>
          </w:p>
          <w:p w14:paraId="36017074" w14:textId="2C3E5F15" w:rsidR="007E2DFE" w:rsidRPr="00990320" w:rsidRDefault="000A6247" w:rsidP="0048781A">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p w14:paraId="0C2B373C" w14:textId="76E497FA" w:rsidR="007E2DFE" w:rsidRPr="00990320" w:rsidRDefault="007E2DFE" w:rsidP="007E2DFE">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0F2AD65" w14:textId="6FA788F6" w:rsidR="007E2DFE" w:rsidRPr="00A22EFA" w:rsidRDefault="000A6247"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1275" w:type="dxa"/>
            <w:tcBorders>
              <w:top w:val="single" w:sz="4" w:space="0" w:color="auto"/>
              <w:left w:val="single" w:sz="4" w:space="0" w:color="auto"/>
              <w:bottom w:val="single" w:sz="4" w:space="0" w:color="auto"/>
              <w:right w:val="single" w:sz="4" w:space="0" w:color="auto"/>
            </w:tcBorders>
            <w:noWrap/>
            <w:vAlign w:val="center"/>
          </w:tcPr>
          <w:p w14:paraId="28F30028" w14:textId="16877CF4" w:rsidR="007E2DFE" w:rsidRPr="00A22EFA" w:rsidRDefault="000A6247" w:rsidP="007E2DFE">
            <w:pPr>
              <w:spacing w:line="276" w:lineRule="auto"/>
              <w:jc w:val="center"/>
              <w:rPr>
                <w:rFonts w:ascii="Times New Roman" w:hAnsi="Times New Roman" w:cs="Times New Roman"/>
                <w:sz w:val="24"/>
                <w:szCs w:val="24"/>
              </w:rPr>
            </w:pPr>
            <w:r>
              <w:rPr>
                <w:rFonts w:ascii="Times New Roman" w:hAnsi="Times New Roman" w:cs="Times New Roman"/>
                <w:sz w:val="24"/>
                <w:szCs w:val="24"/>
              </w:rPr>
              <w:t>138,50</w:t>
            </w:r>
          </w:p>
        </w:tc>
      </w:tr>
      <w:tr w:rsidR="00045DDF" w:rsidRPr="00F43EC9" w14:paraId="214B03C9"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558E088" w14:textId="5492C1E9" w:rsidR="00045DDF" w:rsidRDefault="000A6247" w:rsidP="00045D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08</w:t>
            </w:r>
          </w:p>
        </w:tc>
        <w:tc>
          <w:tcPr>
            <w:tcW w:w="3543" w:type="dxa"/>
            <w:tcBorders>
              <w:top w:val="single" w:sz="4" w:space="0" w:color="auto"/>
              <w:left w:val="single" w:sz="4" w:space="0" w:color="auto"/>
              <w:bottom w:val="single" w:sz="4" w:space="0" w:color="auto"/>
              <w:right w:val="single" w:sz="4" w:space="0" w:color="auto"/>
            </w:tcBorders>
            <w:noWrap/>
            <w:vAlign w:val="center"/>
          </w:tcPr>
          <w:p w14:paraId="3DAA71BD" w14:textId="0862EB9E" w:rsidR="00045DDF" w:rsidRPr="00CD71C6" w:rsidRDefault="006B52CE" w:rsidP="00045DDF">
            <w:pPr>
              <w:spacing w:line="276" w:lineRule="auto"/>
              <w:jc w:val="both"/>
              <w:rPr>
                <w:rFonts w:ascii="Times New Roman" w:hAnsi="Times New Roman" w:cs="Times New Roman"/>
                <w:b/>
                <w:bCs/>
                <w:sz w:val="24"/>
                <w:szCs w:val="24"/>
              </w:rPr>
            </w:pPr>
            <w:r w:rsidRPr="00D46DDD">
              <w:rPr>
                <w:rFonts w:ascii="Times New Roman" w:hAnsi="Times New Roman" w:cs="Times New Roman"/>
                <w:b/>
                <w:bCs/>
                <w:sz w:val="24"/>
                <w:szCs w:val="24"/>
              </w:rPr>
              <w:t>Bicarbonato de Sódio puro (99,6%)</w:t>
            </w:r>
            <w:r w:rsidRPr="00D46DDD">
              <w:rPr>
                <w:rFonts w:ascii="Times New Roman" w:hAnsi="Times New Roman" w:cs="Times New Roman"/>
                <w:sz w:val="24"/>
                <w:szCs w:val="24"/>
              </w:rPr>
              <w:t>, Anidro Silício e essência de morango. Com granulação extra-fina. Rigoroso controle de qualidade,</w:t>
            </w:r>
            <w:r>
              <w:rPr>
                <w:rFonts w:ascii="Times New Roman" w:hAnsi="Times New Roman" w:cs="Times New Roman"/>
                <w:sz w:val="24"/>
                <w:szCs w:val="24"/>
              </w:rPr>
              <w:t xml:space="preserve"> </w:t>
            </w:r>
            <w:r w:rsidRPr="00D46DDD">
              <w:rPr>
                <w:rFonts w:ascii="Times New Roman" w:hAnsi="Times New Roman" w:cs="Times New Roman"/>
                <w:sz w:val="24"/>
                <w:szCs w:val="24"/>
              </w:rPr>
              <w:t>que proporciona jateamento amplo, l</w:t>
            </w:r>
            <w:r w:rsidRPr="00D46DDD">
              <w:rPr>
                <w:rFonts w:ascii="Times New Roman" w:hAnsi="Times New Roman" w:cs="Times New Roman"/>
                <w:spacing w:val="4"/>
                <w:sz w:val="24"/>
                <w:szCs w:val="24"/>
                <w:shd w:val="clear" w:color="auto" w:fill="FFFFFF"/>
              </w:rPr>
              <w:t>ivre e contínuo.</w:t>
            </w:r>
            <w:r w:rsidRPr="00D46DDD">
              <w:rPr>
                <w:rFonts w:ascii="Times New Roman" w:hAnsi="Times New Roman" w:cs="Times New Roman"/>
                <w:sz w:val="24"/>
                <w:szCs w:val="24"/>
              </w:rPr>
              <w:t xml:space="preserve"> para profilaxia bucal com remoção da placa bacteriana. Pote com 500</w:t>
            </w:r>
            <w:r>
              <w:rPr>
                <w:rFonts w:ascii="Times New Roman" w:hAnsi="Times New Roman" w:cs="Times New Roman"/>
                <w:sz w:val="24"/>
                <w:szCs w:val="24"/>
              </w:rPr>
              <w:t xml:space="preserve"> </w:t>
            </w:r>
            <w:r w:rsidRPr="00D46DDD">
              <w:rPr>
                <w:rFonts w:ascii="Times New Roman" w:hAnsi="Times New Roman" w:cs="Times New Roman"/>
                <w:sz w:val="24"/>
                <w:szCs w:val="24"/>
              </w:rPr>
              <w:t xml:space="preserve">gr. Validade mínima de 24 meses a contar da data da entrega do produto, </w:t>
            </w:r>
            <w:r w:rsidRPr="00314CF8">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EDA24B4" w14:textId="6404EEC3" w:rsidR="00045DDF" w:rsidRDefault="000A624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21BEDB18" w14:textId="149F2D92" w:rsidR="00045DDF" w:rsidRDefault="000A6247" w:rsidP="00045DDF">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PREVEN</w:t>
            </w:r>
          </w:p>
        </w:tc>
        <w:tc>
          <w:tcPr>
            <w:tcW w:w="567" w:type="dxa"/>
            <w:tcBorders>
              <w:top w:val="single" w:sz="4" w:space="0" w:color="auto"/>
              <w:left w:val="single" w:sz="4" w:space="0" w:color="auto"/>
              <w:bottom w:val="single" w:sz="4" w:space="0" w:color="auto"/>
              <w:right w:val="single" w:sz="4" w:space="0" w:color="auto"/>
            </w:tcBorders>
            <w:vAlign w:val="center"/>
          </w:tcPr>
          <w:p w14:paraId="31E7E90F" w14:textId="06C5D7DD" w:rsidR="00045DDF" w:rsidRDefault="00045DDF"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8E4A6EA" w14:textId="32149E15" w:rsidR="00045DDF" w:rsidRDefault="000A624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66E416E7" w14:textId="061B8EB2" w:rsidR="00045DDF" w:rsidRDefault="000A624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1275" w:type="dxa"/>
            <w:tcBorders>
              <w:top w:val="single" w:sz="4" w:space="0" w:color="auto"/>
              <w:left w:val="single" w:sz="4" w:space="0" w:color="auto"/>
              <w:bottom w:val="single" w:sz="4" w:space="0" w:color="auto"/>
              <w:right w:val="single" w:sz="4" w:space="0" w:color="auto"/>
            </w:tcBorders>
            <w:noWrap/>
            <w:vAlign w:val="center"/>
          </w:tcPr>
          <w:p w14:paraId="574F8916" w14:textId="596DA02A" w:rsidR="00045DDF" w:rsidRDefault="000A6247" w:rsidP="00045DDF">
            <w:pPr>
              <w:spacing w:line="276" w:lineRule="auto"/>
              <w:jc w:val="center"/>
              <w:rPr>
                <w:rFonts w:ascii="Times New Roman" w:hAnsi="Times New Roman" w:cs="Times New Roman"/>
                <w:sz w:val="24"/>
                <w:szCs w:val="24"/>
              </w:rPr>
            </w:pPr>
            <w:r>
              <w:rPr>
                <w:rFonts w:ascii="Times New Roman" w:hAnsi="Times New Roman" w:cs="Times New Roman"/>
                <w:sz w:val="24"/>
                <w:szCs w:val="24"/>
              </w:rPr>
              <w:t>155,80</w:t>
            </w:r>
          </w:p>
        </w:tc>
      </w:tr>
      <w:tr w:rsidR="0066292D" w:rsidRPr="00F43EC9" w14:paraId="0297DBFF"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2960C4E" w14:textId="11016EAC" w:rsidR="0066292D" w:rsidRDefault="000A6247"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09</w:t>
            </w:r>
          </w:p>
        </w:tc>
        <w:tc>
          <w:tcPr>
            <w:tcW w:w="3543" w:type="dxa"/>
            <w:tcBorders>
              <w:top w:val="single" w:sz="4" w:space="0" w:color="auto"/>
              <w:left w:val="single" w:sz="4" w:space="0" w:color="auto"/>
              <w:bottom w:val="single" w:sz="4" w:space="0" w:color="auto"/>
              <w:right w:val="single" w:sz="4" w:space="0" w:color="auto"/>
            </w:tcBorders>
            <w:noWrap/>
            <w:vAlign w:val="center"/>
          </w:tcPr>
          <w:p w14:paraId="1162F5C3" w14:textId="57ECA70C" w:rsidR="0066292D" w:rsidRPr="00CD71C6" w:rsidRDefault="006B52CE" w:rsidP="0066292D">
            <w:pPr>
              <w:spacing w:line="276" w:lineRule="auto"/>
              <w:jc w:val="both"/>
              <w:rPr>
                <w:rFonts w:ascii="Times New Roman" w:hAnsi="Times New Roman" w:cs="Times New Roman"/>
                <w:b/>
                <w:bCs/>
                <w:sz w:val="24"/>
                <w:szCs w:val="24"/>
              </w:rPr>
            </w:pPr>
            <w:r w:rsidRPr="00D46DDD">
              <w:rPr>
                <w:rFonts w:ascii="Times New Roman" w:hAnsi="Times New Roman" w:cs="Times New Roman"/>
                <w:b/>
                <w:bCs/>
                <w:sz w:val="24"/>
                <w:szCs w:val="24"/>
              </w:rPr>
              <w:t>Bloco com 12 folhas de papel carbono</w:t>
            </w:r>
            <w:r w:rsidRPr="00D46DDD">
              <w:rPr>
                <w:rFonts w:ascii="Times New Roman" w:hAnsi="Times New Roman" w:cs="Times New Roman"/>
                <w:sz w:val="24"/>
                <w:szCs w:val="24"/>
              </w:rPr>
              <w:t>, Espessura de 100 micra. Dupla face com duas cores: azul e vermelho; Material: papel 100% vegetal. Medidas: 8,7 x 1,8 cm.</w:t>
            </w:r>
          </w:p>
        </w:tc>
        <w:tc>
          <w:tcPr>
            <w:tcW w:w="567" w:type="dxa"/>
            <w:tcBorders>
              <w:top w:val="single" w:sz="4" w:space="0" w:color="auto"/>
              <w:left w:val="single" w:sz="4" w:space="0" w:color="auto"/>
              <w:bottom w:val="single" w:sz="4" w:space="0" w:color="auto"/>
              <w:right w:val="single" w:sz="4" w:space="0" w:color="auto"/>
            </w:tcBorders>
            <w:vAlign w:val="center"/>
          </w:tcPr>
          <w:p w14:paraId="1C7B031F" w14:textId="0ADF993C"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36338877" w14:textId="398DFD31" w:rsidR="0066292D" w:rsidRDefault="000A6247"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PREVEN</w:t>
            </w:r>
          </w:p>
        </w:tc>
        <w:tc>
          <w:tcPr>
            <w:tcW w:w="567" w:type="dxa"/>
            <w:tcBorders>
              <w:top w:val="single" w:sz="4" w:space="0" w:color="auto"/>
              <w:left w:val="single" w:sz="4" w:space="0" w:color="auto"/>
              <w:bottom w:val="single" w:sz="4" w:space="0" w:color="auto"/>
              <w:right w:val="single" w:sz="4" w:space="0" w:color="auto"/>
            </w:tcBorders>
            <w:vAlign w:val="center"/>
          </w:tcPr>
          <w:p w14:paraId="72070CA7" w14:textId="658B3D1C"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37D5131" w14:textId="563FFF83"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noWrap/>
            <w:vAlign w:val="center"/>
          </w:tcPr>
          <w:p w14:paraId="49A07547" w14:textId="0057F1BF"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1275" w:type="dxa"/>
            <w:tcBorders>
              <w:top w:val="single" w:sz="4" w:space="0" w:color="auto"/>
              <w:left w:val="single" w:sz="4" w:space="0" w:color="auto"/>
              <w:bottom w:val="single" w:sz="4" w:space="0" w:color="auto"/>
              <w:right w:val="single" w:sz="4" w:space="0" w:color="auto"/>
            </w:tcBorders>
            <w:noWrap/>
            <w:vAlign w:val="center"/>
          </w:tcPr>
          <w:p w14:paraId="2BC012A4" w14:textId="53327C10"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308,00</w:t>
            </w:r>
          </w:p>
        </w:tc>
      </w:tr>
      <w:tr w:rsidR="006B52CE" w:rsidRPr="00F43EC9" w14:paraId="2D51E45B"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0E75CC7" w14:textId="0466EC50" w:rsidR="006B52CE" w:rsidRDefault="006B52CE"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3543" w:type="dxa"/>
            <w:tcBorders>
              <w:top w:val="single" w:sz="4" w:space="0" w:color="auto"/>
              <w:left w:val="single" w:sz="4" w:space="0" w:color="auto"/>
              <w:bottom w:val="single" w:sz="4" w:space="0" w:color="auto"/>
              <w:right w:val="single" w:sz="4" w:space="0" w:color="auto"/>
            </w:tcBorders>
            <w:noWrap/>
            <w:vAlign w:val="center"/>
          </w:tcPr>
          <w:p w14:paraId="56DF22B2" w14:textId="7EF35176" w:rsidR="006B52CE" w:rsidRPr="00CD71C6" w:rsidRDefault="006B52CE" w:rsidP="0066292D">
            <w:pPr>
              <w:spacing w:line="276" w:lineRule="auto"/>
              <w:jc w:val="both"/>
              <w:rPr>
                <w:rFonts w:ascii="Times New Roman" w:hAnsi="Times New Roman" w:cs="Times New Roman"/>
                <w:b/>
                <w:bCs/>
                <w:sz w:val="24"/>
                <w:szCs w:val="24"/>
              </w:rPr>
            </w:pPr>
            <w:r w:rsidRPr="002256F1">
              <w:rPr>
                <w:rFonts w:ascii="Times New Roman" w:eastAsiaTheme="minorHAnsi" w:hAnsi="Times New Roman" w:cs="Times New Roman"/>
                <w:b/>
                <w:bCs/>
                <w:sz w:val="24"/>
                <w:szCs w:val="24"/>
                <w:lang w:val="pt-BR"/>
              </w:rPr>
              <w:t>Formocresol</w:t>
            </w:r>
            <w:r w:rsidRPr="002256F1">
              <w:rPr>
                <w:rFonts w:ascii="Times New Roman" w:eastAsiaTheme="minorHAnsi" w:hAnsi="Times New Roman" w:cs="Times New Roman"/>
                <w:sz w:val="24"/>
                <w:szCs w:val="24"/>
                <w:lang w:val="pt-BR"/>
              </w:rPr>
              <w:t xml:space="preserve"> - frasco com 10ml, material para mumificação da polpa dental, alta compatibilidade biológica. Antisséptico.</w:t>
            </w:r>
            <w:r>
              <w:rPr>
                <w:rFonts w:ascii="Times New Roman" w:eastAsiaTheme="minorHAnsi" w:hAnsi="Times New Roman" w:cs="Times New Roman"/>
                <w:sz w:val="24"/>
                <w:szCs w:val="24"/>
                <w:lang w:val="pt-BR"/>
              </w:rPr>
              <w:t xml:space="preserve"> Composição: </w:t>
            </w:r>
            <w:r w:rsidRPr="002256F1">
              <w:rPr>
                <w:rFonts w:ascii="Times New Roman" w:hAnsi="Times New Roman" w:cs="Times New Roman"/>
                <w:spacing w:val="4"/>
                <w:sz w:val="24"/>
                <w:szCs w:val="24"/>
                <w:shd w:val="clear" w:color="auto" w:fill="FFFFFF"/>
              </w:rPr>
              <w:t>Formaldeído, orto-Cresol, Glicerina e Álcool Etílico 96º</w:t>
            </w:r>
            <w:r>
              <w:rPr>
                <w:rFonts w:ascii="Times New Roman" w:hAnsi="Times New Roman" w:cs="Times New Roman"/>
                <w:spacing w:val="4"/>
                <w:sz w:val="24"/>
                <w:szCs w:val="24"/>
                <w:shd w:val="clear" w:color="auto" w:fill="FFFFFF"/>
              </w:rPr>
              <w:t>.</w:t>
            </w:r>
            <w:r w:rsidRPr="002256F1">
              <w:rPr>
                <w:rFonts w:ascii="Times New Roman" w:eastAsiaTheme="minorHAnsi" w:hAnsi="Times New Roman" w:cs="Times New Roman"/>
                <w:sz w:val="24"/>
                <w:szCs w:val="24"/>
                <w:lang w:val="pt-BR"/>
              </w:rPr>
              <w:t xml:space="preserve"> Validade mínima de 24 meses a contar da data da entrega do </w:t>
            </w:r>
            <w:r w:rsidRPr="002256F1">
              <w:rPr>
                <w:rFonts w:ascii="Times New Roman" w:eastAsiaTheme="minorHAnsi" w:hAnsi="Times New Roman" w:cs="Times New Roman"/>
                <w:sz w:val="24"/>
                <w:szCs w:val="24"/>
                <w:lang w:val="pt-BR"/>
              </w:rPr>
              <w:lastRenderedPageBreak/>
              <w:t xml:space="preserve">produto, </w:t>
            </w:r>
            <w:r w:rsidRPr="00CC55A1">
              <w:rPr>
                <w:rFonts w:ascii="Times New Roman" w:eastAsiaTheme="minorHAnsi" w:hAnsi="Times New Roman" w:cs="Times New Roman"/>
                <w:b/>
                <w:bCs/>
                <w:sz w:val="24"/>
                <w:szCs w:val="24"/>
                <w:lang w:val="pt-BR"/>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942EFCA" w14:textId="24AEC000" w:rsidR="006B52CE"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FR</w:t>
            </w:r>
          </w:p>
        </w:tc>
        <w:tc>
          <w:tcPr>
            <w:tcW w:w="1418" w:type="dxa"/>
            <w:tcBorders>
              <w:top w:val="single" w:sz="4" w:space="0" w:color="auto"/>
              <w:left w:val="single" w:sz="4" w:space="0" w:color="auto"/>
              <w:bottom w:val="single" w:sz="4" w:space="0" w:color="auto"/>
              <w:right w:val="single" w:sz="4" w:space="0" w:color="auto"/>
            </w:tcBorders>
            <w:vAlign w:val="center"/>
          </w:tcPr>
          <w:p w14:paraId="27F5EC28" w14:textId="5567738E" w:rsidR="006B52CE" w:rsidRDefault="006B52CE"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MAQUIRA</w:t>
            </w:r>
          </w:p>
        </w:tc>
        <w:tc>
          <w:tcPr>
            <w:tcW w:w="567" w:type="dxa"/>
            <w:tcBorders>
              <w:top w:val="single" w:sz="4" w:space="0" w:color="auto"/>
              <w:left w:val="single" w:sz="4" w:space="0" w:color="auto"/>
              <w:bottom w:val="single" w:sz="4" w:space="0" w:color="auto"/>
              <w:right w:val="single" w:sz="4" w:space="0" w:color="auto"/>
            </w:tcBorders>
            <w:vAlign w:val="center"/>
          </w:tcPr>
          <w:p w14:paraId="207170DB" w14:textId="4504B2B0" w:rsidR="006B52CE"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B034F7C" w14:textId="426A0A69" w:rsidR="006B52CE"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090D1E4B" w14:textId="70AD0A99" w:rsidR="006B52CE"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12,07</w:t>
            </w:r>
          </w:p>
        </w:tc>
        <w:tc>
          <w:tcPr>
            <w:tcW w:w="1275" w:type="dxa"/>
            <w:tcBorders>
              <w:top w:val="single" w:sz="4" w:space="0" w:color="auto"/>
              <w:left w:val="single" w:sz="4" w:space="0" w:color="auto"/>
              <w:bottom w:val="single" w:sz="4" w:space="0" w:color="auto"/>
              <w:right w:val="single" w:sz="4" w:space="0" w:color="auto"/>
            </w:tcBorders>
            <w:noWrap/>
            <w:vAlign w:val="center"/>
          </w:tcPr>
          <w:p w14:paraId="574FD958" w14:textId="721BA2AE" w:rsidR="006B52CE"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36,21</w:t>
            </w:r>
          </w:p>
        </w:tc>
      </w:tr>
      <w:tr w:rsidR="0066292D" w:rsidRPr="00F43EC9" w14:paraId="51C6673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92C2A0C" w14:textId="6FE1B82A" w:rsidR="0066292D" w:rsidRDefault="000A6247"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3543" w:type="dxa"/>
            <w:tcBorders>
              <w:top w:val="single" w:sz="4" w:space="0" w:color="auto"/>
              <w:left w:val="single" w:sz="4" w:space="0" w:color="auto"/>
              <w:bottom w:val="single" w:sz="4" w:space="0" w:color="auto"/>
              <w:right w:val="single" w:sz="4" w:space="0" w:color="auto"/>
            </w:tcBorders>
            <w:noWrap/>
            <w:vAlign w:val="center"/>
          </w:tcPr>
          <w:p w14:paraId="3E55FA1B" w14:textId="23887B8D" w:rsidR="0066292D" w:rsidRPr="00CD71C6" w:rsidRDefault="006B52CE" w:rsidP="0066292D">
            <w:pPr>
              <w:spacing w:line="276" w:lineRule="auto"/>
              <w:jc w:val="both"/>
              <w:rPr>
                <w:rFonts w:ascii="Times New Roman" w:hAnsi="Times New Roman" w:cs="Times New Roman"/>
                <w:b/>
                <w:bCs/>
                <w:sz w:val="24"/>
                <w:szCs w:val="24"/>
              </w:rPr>
            </w:pPr>
            <w:r w:rsidRPr="00225906">
              <w:rPr>
                <w:rFonts w:ascii="Times New Roman" w:hAnsi="Times New Roman" w:cs="Times New Roman"/>
                <w:b/>
                <w:bCs/>
                <w:sz w:val="24"/>
                <w:szCs w:val="24"/>
              </w:rPr>
              <w:t>Luva látex para procedimento não cirúrgico com pó</w:t>
            </w:r>
            <w:r w:rsidRPr="00225906">
              <w:rPr>
                <w:rFonts w:ascii="Times New Roman" w:hAnsi="Times New Roman" w:cs="Times New Roman"/>
                <w:sz w:val="24"/>
                <w:szCs w:val="24"/>
              </w:rPr>
              <w:t xml:space="preserve">, não estéril, ambidestra, TAMANHO PP, material fabricado a partir de borracha, na cor branca, caixa com 100 unidades. Validade mínima de 24 meses a contar da data da entrega do produto, </w:t>
            </w:r>
            <w:r w:rsidRPr="00225906">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0368BF4B" w14:textId="3AFC5A7F" w:rsidR="0066292D"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CX</w:t>
            </w:r>
          </w:p>
        </w:tc>
        <w:tc>
          <w:tcPr>
            <w:tcW w:w="1418" w:type="dxa"/>
            <w:tcBorders>
              <w:top w:val="single" w:sz="4" w:space="0" w:color="auto"/>
              <w:left w:val="single" w:sz="4" w:space="0" w:color="auto"/>
              <w:bottom w:val="single" w:sz="4" w:space="0" w:color="auto"/>
              <w:right w:val="single" w:sz="4" w:space="0" w:color="auto"/>
            </w:tcBorders>
            <w:vAlign w:val="center"/>
          </w:tcPr>
          <w:p w14:paraId="647F5FC9" w14:textId="232A5A6D" w:rsidR="0066292D" w:rsidRDefault="006B52CE"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DESCARPACK</w:t>
            </w:r>
          </w:p>
        </w:tc>
        <w:tc>
          <w:tcPr>
            <w:tcW w:w="567" w:type="dxa"/>
            <w:tcBorders>
              <w:top w:val="single" w:sz="4" w:space="0" w:color="auto"/>
              <w:left w:val="single" w:sz="4" w:space="0" w:color="auto"/>
              <w:bottom w:val="single" w:sz="4" w:space="0" w:color="auto"/>
              <w:right w:val="single" w:sz="4" w:space="0" w:color="auto"/>
            </w:tcBorders>
            <w:vAlign w:val="center"/>
          </w:tcPr>
          <w:p w14:paraId="058A7D10" w14:textId="27A30AF1"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CEC7687" w14:textId="7D64976B" w:rsidR="0066292D"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noWrap/>
            <w:vAlign w:val="center"/>
          </w:tcPr>
          <w:p w14:paraId="068BD6DD" w14:textId="3B2143E7" w:rsidR="0066292D"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17,02</w:t>
            </w:r>
          </w:p>
        </w:tc>
        <w:tc>
          <w:tcPr>
            <w:tcW w:w="1275" w:type="dxa"/>
            <w:tcBorders>
              <w:top w:val="single" w:sz="4" w:space="0" w:color="auto"/>
              <w:left w:val="single" w:sz="4" w:space="0" w:color="auto"/>
              <w:bottom w:val="single" w:sz="4" w:space="0" w:color="auto"/>
              <w:right w:val="single" w:sz="4" w:space="0" w:color="auto"/>
            </w:tcBorders>
            <w:noWrap/>
            <w:vAlign w:val="center"/>
          </w:tcPr>
          <w:p w14:paraId="3DBE8A24" w14:textId="0A2264BB" w:rsidR="0066292D" w:rsidRDefault="006B52CE"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680,80</w:t>
            </w:r>
          </w:p>
        </w:tc>
      </w:tr>
      <w:tr w:rsidR="0066292D" w:rsidRPr="00F43EC9" w14:paraId="3EE4EF2D"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166485FD" w14:textId="2545CFFE" w:rsidR="0066292D" w:rsidRDefault="000A6247" w:rsidP="0066292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3543" w:type="dxa"/>
            <w:tcBorders>
              <w:top w:val="single" w:sz="4" w:space="0" w:color="auto"/>
              <w:left w:val="single" w:sz="4" w:space="0" w:color="auto"/>
              <w:bottom w:val="single" w:sz="4" w:space="0" w:color="auto"/>
              <w:right w:val="single" w:sz="4" w:space="0" w:color="auto"/>
            </w:tcBorders>
            <w:noWrap/>
            <w:vAlign w:val="center"/>
          </w:tcPr>
          <w:p w14:paraId="297505FD" w14:textId="63AC2187" w:rsidR="0066292D" w:rsidRPr="00CD71C6" w:rsidRDefault="006B52CE" w:rsidP="0066292D">
            <w:pPr>
              <w:spacing w:line="276" w:lineRule="auto"/>
              <w:jc w:val="both"/>
              <w:rPr>
                <w:rFonts w:ascii="Times New Roman" w:hAnsi="Times New Roman" w:cs="Times New Roman"/>
                <w:b/>
                <w:bCs/>
                <w:sz w:val="24"/>
                <w:szCs w:val="24"/>
              </w:rPr>
            </w:pPr>
            <w:r w:rsidRPr="005C51A2">
              <w:rPr>
                <w:rFonts w:ascii="Times New Roman" w:eastAsia="Times New Roman" w:hAnsi="Times New Roman" w:cs="Times New Roman"/>
                <w:b/>
                <w:bCs/>
                <w:sz w:val="24"/>
                <w:szCs w:val="24"/>
                <w:lang w:val="pt-BR" w:eastAsia="pt-BR"/>
              </w:rPr>
              <w:t>Matriz Metálica, fita</w:t>
            </w:r>
            <w:r w:rsidRPr="005C51A2">
              <w:rPr>
                <w:rFonts w:ascii="Times New Roman" w:eastAsia="Times New Roman" w:hAnsi="Times New Roman" w:cs="Times New Roman"/>
                <w:sz w:val="24"/>
                <w:szCs w:val="24"/>
                <w:lang w:val="pt-BR" w:eastAsia="pt-BR"/>
              </w:rPr>
              <w:t xml:space="preserve"> 5x0,05mm,</w:t>
            </w:r>
            <w:r w:rsidRPr="005C51A2">
              <w:rPr>
                <w:rFonts w:ascii="Times New Roman" w:hAnsi="Times New Roman" w:cs="Times New Roman"/>
                <w:sz w:val="24"/>
                <w:szCs w:val="24"/>
              </w:rPr>
              <w:t xml:space="preserve"> </w:t>
            </w:r>
            <w:r w:rsidRPr="005C51A2">
              <w:rPr>
                <w:rFonts w:ascii="Times New Roman" w:eastAsia="Times New Roman" w:hAnsi="Times New Roman" w:cs="Times New Roman"/>
                <w:sz w:val="24"/>
                <w:szCs w:val="24"/>
                <w:lang w:val="pt-BR" w:eastAsia="pt-BR"/>
              </w:rPr>
              <w:t xml:space="preserve">Conteúdo da embalagem: Tamanho: 50 cm; Material: Aço inox; Superfície uniforme; deve possuir bordas lisas, preservando os tecidos moles; Flexível: Deve promover o contorno proximal. Apresentar o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097394E7" w14:textId="312BEA1B"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32241B2A" w14:textId="08387069" w:rsidR="0066292D" w:rsidRDefault="000A6247" w:rsidP="0066292D">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PREVEN</w:t>
            </w:r>
          </w:p>
        </w:tc>
        <w:tc>
          <w:tcPr>
            <w:tcW w:w="567" w:type="dxa"/>
            <w:tcBorders>
              <w:top w:val="single" w:sz="4" w:space="0" w:color="auto"/>
              <w:left w:val="single" w:sz="4" w:space="0" w:color="auto"/>
              <w:bottom w:val="single" w:sz="4" w:space="0" w:color="auto"/>
              <w:right w:val="single" w:sz="4" w:space="0" w:color="auto"/>
            </w:tcBorders>
            <w:vAlign w:val="center"/>
          </w:tcPr>
          <w:p w14:paraId="2E32EB68" w14:textId="5AE7256F" w:rsidR="0066292D" w:rsidRDefault="0066292D"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27DC3C1" w14:textId="169F8D17"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5DCBAE2F" w14:textId="41B09D59"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275" w:type="dxa"/>
            <w:tcBorders>
              <w:top w:val="single" w:sz="4" w:space="0" w:color="auto"/>
              <w:left w:val="single" w:sz="4" w:space="0" w:color="auto"/>
              <w:bottom w:val="single" w:sz="4" w:space="0" w:color="auto"/>
              <w:right w:val="single" w:sz="4" w:space="0" w:color="auto"/>
            </w:tcBorders>
            <w:noWrap/>
            <w:vAlign w:val="center"/>
          </w:tcPr>
          <w:p w14:paraId="69E630A4" w14:textId="22D6F0AF" w:rsidR="0066292D" w:rsidRDefault="000A6247" w:rsidP="0066292D">
            <w:pPr>
              <w:spacing w:line="276" w:lineRule="auto"/>
              <w:jc w:val="center"/>
              <w:rPr>
                <w:rFonts w:ascii="Times New Roman" w:hAnsi="Times New Roman" w:cs="Times New Roman"/>
                <w:sz w:val="24"/>
                <w:szCs w:val="24"/>
              </w:rPr>
            </w:pPr>
            <w:r>
              <w:rPr>
                <w:rFonts w:ascii="Times New Roman" w:hAnsi="Times New Roman" w:cs="Times New Roman"/>
                <w:sz w:val="24"/>
                <w:szCs w:val="24"/>
              </w:rPr>
              <w:t>12,90</w:t>
            </w:r>
          </w:p>
        </w:tc>
      </w:tr>
      <w:tr w:rsidR="006B52CE" w:rsidRPr="00F43EC9" w14:paraId="405B066B" w14:textId="77777777" w:rsidTr="0041320E">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05C2CB9" w14:textId="73CFDF82"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3543" w:type="dxa"/>
            <w:tcBorders>
              <w:top w:val="single" w:sz="4" w:space="0" w:color="auto"/>
              <w:left w:val="single" w:sz="4" w:space="0" w:color="auto"/>
              <w:bottom w:val="single" w:sz="4" w:space="0" w:color="auto"/>
              <w:right w:val="single" w:sz="4" w:space="0" w:color="auto"/>
            </w:tcBorders>
            <w:noWrap/>
            <w:vAlign w:val="bottom"/>
          </w:tcPr>
          <w:p w14:paraId="4B2CA3E0" w14:textId="7B731747" w:rsidR="006B52CE" w:rsidRPr="00CD71C6" w:rsidRDefault="006B52CE" w:rsidP="006B52CE">
            <w:pPr>
              <w:spacing w:line="276" w:lineRule="auto"/>
              <w:jc w:val="both"/>
              <w:rPr>
                <w:rFonts w:ascii="Times New Roman" w:hAnsi="Times New Roman" w:cs="Times New Roman"/>
                <w:b/>
                <w:bCs/>
                <w:sz w:val="24"/>
                <w:szCs w:val="24"/>
              </w:rPr>
            </w:pPr>
            <w:r w:rsidRPr="00C37508">
              <w:rPr>
                <w:rFonts w:ascii="Times New Roman" w:hAnsi="Times New Roman" w:cs="Times New Roman"/>
                <w:b/>
                <w:bCs/>
                <w:sz w:val="24"/>
                <w:szCs w:val="24"/>
              </w:rPr>
              <w:t>Óculos de proteção</w:t>
            </w:r>
            <w:r w:rsidRPr="00C37508">
              <w:rPr>
                <w:rFonts w:ascii="Times New Roman" w:hAnsi="Times New Roman" w:cs="Times New Roman"/>
                <w:sz w:val="24"/>
                <w:szCs w:val="24"/>
              </w:rPr>
              <w:t xml:space="preserve"> incolor com Proteção UV400,</w:t>
            </w:r>
            <w:r>
              <w:rPr>
                <w:rFonts w:ascii="Times New Roman" w:hAnsi="Times New Roman" w:cs="Times New Roman"/>
                <w:sz w:val="24"/>
                <w:szCs w:val="24"/>
              </w:rPr>
              <w:t xml:space="preserve"> com</w:t>
            </w:r>
            <w:r w:rsidRPr="00C37508">
              <w:rPr>
                <w:rFonts w:ascii="Times New Roman" w:hAnsi="Times New Roman" w:cs="Times New Roman"/>
                <w:sz w:val="24"/>
                <w:szCs w:val="24"/>
              </w:rPr>
              <w:t xml:space="preserve"> Filtr</w:t>
            </w:r>
            <w:r>
              <w:rPr>
                <w:rFonts w:ascii="Times New Roman" w:hAnsi="Times New Roman" w:cs="Times New Roman"/>
                <w:sz w:val="24"/>
                <w:szCs w:val="24"/>
              </w:rPr>
              <w:t>o de</w:t>
            </w:r>
            <w:r w:rsidRPr="00C37508">
              <w:rPr>
                <w:rFonts w:ascii="Times New Roman" w:hAnsi="Times New Roman" w:cs="Times New Roman"/>
                <w:sz w:val="24"/>
                <w:szCs w:val="24"/>
              </w:rPr>
              <w:t xml:space="preserve"> 99,9% dos raios UVA/UVB até 380 nm.</w:t>
            </w:r>
            <w:r>
              <w:rPr>
                <w:rFonts w:ascii="Times New Roman" w:hAnsi="Times New Roman" w:cs="Times New Roman"/>
                <w:sz w:val="24"/>
                <w:szCs w:val="24"/>
              </w:rPr>
              <w:t xml:space="preserve"> Lente única em policarbonato.</w:t>
            </w:r>
            <w:r w:rsidRPr="00C37508">
              <w:rPr>
                <w:rFonts w:ascii="Times New Roman" w:hAnsi="Times New Roman" w:cs="Times New Roman"/>
                <w:sz w:val="24"/>
                <w:szCs w:val="24"/>
              </w:rPr>
              <w:t xml:space="preserve"> Resistência a alto impacto, proteção lateral, armação 0% metal e isenta de partes metálicas. Hastes com abertura para colocação de cordão; </w:t>
            </w:r>
            <w:r w:rsidRPr="009A0033">
              <w:rPr>
                <w:rFonts w:ascii="Times New Roman" w:hAnsi="Times New Roman" w:cs="Times New Roman"/>
                <w:b/>
                <w:bCs/>
                <w:sz w:val="24"/>
                <w:szCs w:val="24"/>
              </w:rPr>
              <w:t>Normas: ANSI-ISEA Z87.1, Z87+ U6.</w:t>
            </w:r>
          </w:p>
        </w:tc>
        <w:tc>
          <w:tcPr>
            <w:tcW w:w="567" w:type="dxa"/>
            <w:tcBorders>
              <w:top w:val="single" w:sz="4" w:space="0" w:color="auto"/>
              <w:left w:val="single" w:sz="4" w:space="0" w:color="auto"/>
              <w:bottom w:val="single" w:sz="4" w:space="0" w:color="auto"/>
              <w:right w:val="single" w:sz="4" w:space="0" w:color="auto"/>
            </w:tcBorders>
            <w:vAlign w:val="center"/>
          </w:tcPr>
          <w:p w14:paraId="0A97AD15" w14:textId="0FB18BF4"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7D7B6E6" w14:textId="261EAB2A"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SSPLUS</w:t>
            </w:r>
          </w:p>
        </w:tc>
        <w:tc>
          <w:tcPr>
            <w:tcW w:w="567" w:type="dxa"/>
            <w:tcBorders>
              <w:top w:val="single" w:sz="4" w:space="0" w:color="auto"/>
              <w:left w:val="single" w:sz="4" w:space="0" w:color="auto"/>
              <w:bottom w:val="single" w:sz="4" w:space="0" w:color="auto"/>
              <w:right w:val="single" w:sz="4" w:space="0" w:color="auto"/>
            </w:tcBorders>
            <w:vAlign w:val="center"/>
          </w:tcPr>
          <w:p w14:paraId="29907F35" w14:textId="6CD9A727"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76CCC3A" w14:textId="7AAECDC3"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13E39AD9" w14:textId="4BB1ED33"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1275" w:type="dxa"/>
            <w:tcBorders>
              <w:top w:val="single" w:sz="4" w:space="0" w:color="auto"/>
              <w:left w:val="single" w:sz="4" w:space="0" w:color="auto"/>
              <w:bottom w:val="single" w:sz="4" w:space="0" w:color="auto"/>
              <w:right w:val="single" w:sz="4" w:space="0" w:color="auto"/>
            </w:tcBorders>
            <w:noWrap/>
            <w:vAlign w:val="center"/>
          </w:tcPr>
          <w:p w14:paraId="1DB83F24" w14:textId="6F25D8D5"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23,84</w:t>
            </w:r>
          </w:p>
        </w:tc>
      </w:tr>
      <w:tr w:rsidR="006B52CE" w:rsidRPr="00F43EC9" w14:paraId="03712028"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12E2CCE9" w14:textId="4DAD9FCE"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3543" w:type="dxa"/>
            <w:tcBorders>
              <w:top w:val="single" w:sz="4" w:space="0" w:color="auto"/>
              <w:left w:val="single" w:sz="4" w:space="0" w:color="auto"/>
              <w:bottom w:val="single" w:sz="4" w:space="0" w:color="auto"/>
              <w:right w:val="single" w:sz="4" w:space="0" w:color="auto"/>
            </w:tcBorders>
            <w:noWrap/>
            <w:vAlign w:val="center"/>
          </w:tcPr>
          <w:p w14:paraId="21DBBE18" w14:textId="49148AE0" w:rsidR="006B52CE" w:rsidRPr="00CD71C6" w:rsidRDefault="006B52CE" w:rsidP="006B52CE">
            <w:pPr>
              <w:spacing w:line="276" w:lineRule="auto"/>
              <w:jc w:val="both"/>
              <w:rPr>
                <w:rFonts w:ascii="Times New Roman" w:hAnsi="Times New Roman" w:cs="Times New Roman"/>
                <w:b/>
                <w:bCs/>
                <w:sz w:val="24"/>
                <w:szCs w:val="24"/>
              </w:rPr>
            </w:pPr>
            <w:r w:rsidRPr="000A576A">
              <w:rPr>
                <w:rFonts w:ascii="Times New Roman" w:hAnsi="Times New Roman" w:cs="Times New Roman"/>
                <w:b/>
                <w:bCs/>
                <w:sz w:val="24"/>
                <w:szCs w:val="24"/>
              </w:rPr>
              <w:t>Paramonoclorofenol canforado</w:t>
            </w:r>
            <w:r w:rsidRPr="00C37508">
              <w:rPr>
                <w:rFonts w:ascii="Times New Roman" w:hAnsi="Times New Roman" w:cs="Times New Roman"/>
                <w:sz w:val="24"/>
                <w:szCs w:val="24"/>
              </w:rPr>
              <w:t xml:space="preserve"> frasco 10 ml.</w:t>
            </w:r>
            <w:r>
              <w:rPr>
                <w:rFonts w:ascii="Times New Roman" w:hAnsi="Times New Roman" w:cs="Times New Roman"/>
                <w:sz w:val="24"/>
                <w:szCs w:val="24"/>
              </w:rPr>
              <w:t xml:space="preserve"> Apresentar </w:t>
            </w:r>
            <w:r w:rsidRPr="009A0033">
              <w:rPr>
                <w:rFonts w:ascii="Times New Roman" w:hAnsi="Times New Roman" w:cs="Times New Roman"/>
                <w:b/>
                <w:bCs/>
                <w:sz w:val="24"/>
                <w:szCs w:val="24"/>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06186215" w14:textId="4688B0F0"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FR</w:t>
            </w:r>
          </w:p>
        </w:tc>
        <w:tc>
          <w:tcPr>
            <w:tcW w:w="1418" w:type="dxa"/>
            <w:tcBorders>
              <w:top w:val="single" w:sz="4" w:space="0" w:color="auto"/>
              <w:left w:val="single" w:sz="4" w:space="0" w:color="auto"/>
              <w:bottom w:val="single" w:sz="4" w:space="0" w:color="auto"/>
              <w:right w:val="single" w:sz="4" w:space="0" w:color="auto"/>
            </w:tcBorders>
            <w:vAlign w:val="center"/>
          </w:tcPr>
          <w:p w14:paraId="70777E6B" w14:textId="30E1E58C"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MAQUIRA</w:t>
            </w:r>
          </w:p>
        </w:tc>
        <w:tc>
          <w:tcPr>
            <w:tcW w:w="567" w:type="dxa"/>
            <w:tcBorders>
              <w:top w:val="single" w:sz="4" w:space="0" w:color="auto"/>
              <w:left w:val="single" w:sz="4" w:space="0" w:color="auto"/>
              <w:bottom w:val="single" w:sz="4" w:space="0" w:color="auto"/>
              <w:right w:val="single" w:sz="4" w:space="0" w:color="auto"/>
            </w:tcBorders>
            <w:vAlign w:val="center"/>
          </w:tcPr>
          <w:p w14:paraId="3339B0F4" w14:textId="7BDF122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74651A3" w14:textId="15854391"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6FB6C19D" w14:textId="024B1E61"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9,29</w:t>
            </w:r>
          </w:p>
        </w:tc>
        <w:tc>
          <w:tcPr>
            <w:tcW w:w="1275" w:type="dxa"/>
            <w:tcBorders>
              <w:top w:val="single" w:sz="4" w:space="0" w:color="auto"/>
              <w:left w:val="single" w:sz="4" w:space="0" w:color="auto"/>
              <w:bottom w:val="single" w:sz="4" w:space="0" w:color="auto"/>
              <w:right w:val="single" w:sz="4" w:space="0" w:color="auto"/>
            </w:tcBorders>
            <w:noWrap/>
            <w:vAlign w:val="center"/>
          </w:tcPr>
          <w:p w14:paraId="512E9759" w14:textId="0B4D2361"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37,16</w:t>
            </w:r>
          </w:p>
        </w:tc>
      </w:tr>
      <w:tr w:rsidR="006B52CE" w:rsidRPr="00F43EC9" w14:paraId="2D2D3A39"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359F25B3" w14:textId="3F2540C7"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3543" w:type="dxa"/>
            <w:tcBorders>
              <w:top w:val="single" w:sz="4" w:space="0" w:color="auto"/>
              <w:left w:val="single" w:sz="4" w:space="0" w:color="auto"/>
              <w:bottom w:val="single" w:sz="4" w:space="0" w:color="auto"/>
              <w:right w:val="single" w:sz="4" w:space="0" w:color="auto"/>
            </w:tcBorders>
            <w:noWrap/>
            <w:vAlign w:val="center"/>
          </w:tcPr>
          <w:p w14:paraId="3576189F" w14:textId="7673704B" w:rsidR="006B52CE" w:rsidRPr="00CD71C6" w:rsidRDefault="006B52CE" w:rsidP="006B52CE">
            <w:pPr>
              <w:spacing w:line="276" w:lineRule="auto"/>
              <w:jc w:val="both"/>
              <w:rPr>
                <w:rFonts w:ascii="Times New Roman" w:hAnsi="Times New Roman" w:cs="Times New Roman"/>
                <w:b/>
                <w:bCs/>
                <w:sz w:val="24"/>
                <w:szCs w:val="24"/>
              </w:rPr>
            </w:pPr>
            <w:r w:rsidRPr="000A576A">
              <w:rPr>
                <w:rFonts w:ascii="Times New Roman" w:eastAsia="Times New Roman" w:hAnsi="Times New Roman" w:cs="Times New Roman"/>
                <w:b/>
                <w:bCs/>
                <w:sz w:val="24"/>
                <w:szCs w:val="24"/>
                <w:lang w:val="pt-BR" w:eastAsia="pt-BR"/>
              </w:rPr>
              <w:t>Placa de Vidro Lisa 10mm</w:t>
            </w:r>
            <w:r w:rsidRPr="00C37508">
              <w:rPr>
                <w:rFonts w:ascii="Times New Roman" w:eastAsia="Times New Roman" w:hAnsi="Times New Roman" w:cs="Times New Roman"/>
                <w:sz w:val="24"/>
                <w:szCs w:val="24"/>
                <w:lang w:val="pt-BR" w:eastAsia="pt-BR"/>
              </w:rPr>
              <w:t>, Resistência à flexão: 1050Mpa. Uso recomendado: Inlay, Onlay, Coroas e fixas totais (monolíticas), copings, estruturas, coroas unitárias e fixas.-Translucidez: 47%.</w:t>
            </w:r>
            <w:r>
              <w:rPr>
                <w:rFonts w:ascii="Times New Roman" w:eastAsia="Times New Roman" w:hAnsi="Times New Roman" w:cs="Times New Roman"/>
                <w:sz w:val="24"/>
                <w:szCs w:val="24"/>
                <w:lang w:val="pt-BR" w:eastAsia="pt-BR"/>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E9B6860" w14:textId="2086097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AFFF1D4" w14:textId="5034F544"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PREVEN</w:t>
            </w:r>
          </w:p>
        </w:tc>
        <w:tc>
          <w:tcPr>
            <w:tcW w:w="567" w:type="dxa"/>
            <w:tcBorders>
              <w:top w:val="single" w:sz="4" w:space="0" w:color="auto"/>
              <w:left w:val="single" w:sz="4" w:space="0" w:color="auto"/>
              <w:bottom w:val="single" w:sz="4" w:space="0" w:color="auto"/>
              <w:right w:val="single" w:sz="4" w:space="0" w:color="auto"/>
            </w:tcBorders>
            <w:vAlign w:val="center"/>
          </w:tcPr>
          <w:p w14:paraId="47ED52BE" w14:textId="39EAB6C2"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768C1F42" w14:textId="3BB271BD"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993" w:type="dxa"/>
            <w:tcBorders>
              <w:top w:val="single" w:sz="4" w:space="0" w:color="auto"/>
              <w:left w:val="single" w:sz="4" w:space="0" w:color="auto"/>
              <w:bottom w:val="single" w:sz="4" w:space="0" w:color="auto"/>
              <w:right w:val="single" w:sz="4" w:space="0" w:color="auto"/>
            </w:tcBorders>
            <w:noWrap/>
            <w:vAlign w:val="center"/>
          </w:tcPr>
          <w:p w14:paraId="789817D1" w14:textId="58BA5157"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13,96</w:t>
            </w:r>
          </w:p>
        </w:tc>
        <w:tc>
          <w:tcPr>
            <w:tcW w:w="1275" w:type="dxa"/>
            <w:tcBorders>
              <w:top w:val="single" w:sz="4" w:space="0" w:color="auto"/>
              <w:left w:val="single" w:sz="4" w:space="0" w:color="auto"/>
              <w:bottom w:val="single" w:sz="4" w:space="0" w:color="auto"/>
              <w:right w:val="single" w:sz="4" w:space="0" w:color="auto"/>
            </w:tcBorders>
            <w:noWrap/>
            <w:vAlign w:val="center"/>
          </w:tcPr>
          <w:p w14:paraId="7DD69C0A" w14:textId="5CC170EC"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27,92</w:t>
            </w:r>
          </w:p>
        </w:tc>
      </w:tr>
      <w:tr w:rsidR="006B52CE" w:rsidRPr="00F43EC9" w14:paraId="73C2DE03"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79FE341" w14:textId="5243A05F"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63</w:t>
            </w:r>
          </w:p>
        </w:tc>
        <w:tc>
          <w:tcPr>
            <w:tcW w:w="3543" w:type="dxa"/>
            <w:tcBorders>
              <w:top w:val="single" w:sz="4" w:space="0" w:color="auto"/>
              <w:left w:val="single" w:sz="4" w:space="0" w:color="auto"/>
              <w:bottom w:val="single" w:sz="4" w:space="0" w:color="auto"/>
              <w:right w:val="single" w:sz="4" w:space="0" w:color="auto"/>
            </w:tcBorders>
            <w:noWrap/>
            <w:vAlign w:val="center"/>
          </w:tcPr>
          <w:p w14:paraId="4BDE3E42" w14:textId="528D11B8" w:rsidR="006B52CE" w:rsidRPr="00CD71C6" w:rsidRDefault="006B52CE" w:rsidP="006B52CE">
            <w:pPr>
              <w:spacing w:line="276" w:lineRule="auto"/>
              <w:jc w:val="both"/>
              <w:rPr>
                <w:rFonts w:ascii="Times New Roman" w:hAnsi="Times New Roman" w:cs="Times New Roman"/>
                <w:b/>
                <w:bCs/>
                <w:sz w:val="24"/>
                <w:szCs w:val="24"/>
              </w:rPr>
            </w:pPr>
            <w:r w:rsidRPr="006D6174">
              <w:rPr>
                <w:rFonts w:ascii="Times New Roman" w:eastAsia="Times New Roman" w:hAnsi="Times New Roman" w:cs="Times New Roman"/>
                <w:b/>
                <w:bCs/>
                <w:sz w:val="24"/>
                <w:szCs w:val="24"/>
                <w:lang w:val="pt-BR" w:eastAsia="pt-BR"/>
              </w:rPr>
              <w:t>Restaurador universal Z250XT A1,</w:t>
            </w:r>
            <w:r w:rsidRPr="006D6174">
              <w:rPr>
                <w:rFonts w:ascii="Times New Roman" w:eastAsia="Times New Roman" w:hAnsi="Times New Roman" w:cs="Times New Roman"/>
                <w:sz w:val="24"/>
                <w:szCs w:val="24"/>
                <w:lang w:val="pt-BR" w:eastAsia="pt-BR"/>
              </w:rPr>
              <w:t xml:space="preserve"> </w:t>
            </w:r>
            <w:r w:rsidRPr="006D6174">
              <w:rPr>
                <w:rFonts w:ascii="Times New Roman" w:hAnsi="Times New Roman" w:cs="Times New Roman"/>
                <w:sz w:val="24"/>
                <w:szCs w:val="24"/>
              </w:rPr>
              <w:t xml:space="preserve">Resina composta </w:t>
            </w:r>
            <w:r w:rsidRPr="006D6174">
              <w:rPr>
                <w:rFonts w:ascii="Times New Roman" w:hAnsi="Times New Roman" w:cs="Times New Roman"/>
                <w:sz w:val="24"/>
                <w:szCs w:val="24"/>
              </w:rPr>
              <w:lastRenderedPageBreak/>
              <w:t xml:space="preserve">fotopolimerizável, micro-híbrida, com nanopartículas,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D6174">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r w:rsidRPr="006D6174">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8073761" w14:textId="5E5C81A2"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37E45011" w14:textId="424B38BD"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BIODINAMICA</w:t>
            </w:r>
          </w:p>
        </w:tc>
        <w:tc>
          <w:tcPr>
            <w:tcW w:w="567" w:type="dxa"/>
            <w:tcBorders>
              <w:top w:val="single" w:sz="4" w:space="0" w:color="auto"/>
              <w:left w:val="single" w:sz="4" w:space="0" w:color="auto"/>
              <w:bottom w:val="single" w:sz="4" w:space="0" w:color="auto"/>
              <w:right w:val="single" w:sz="4" w:space="0" w:color="auto"/>
            </w:tcBorders>
            <w:vAlign w:val="center"/>
          </w:tcPr>
          <w:p w14:paraId="4CE06F1F" w14:textId="702CB4E3"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5913D506" w14:textId="56C48ECD"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noWrap/>
            <w:vAlign w:val="center"/>
          </w:tcPr>
          <w:p w14:paraId="68E01C12" w14:textId="1BC7D572"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55,30</w:t>
            </w:r>
          </w:p>
        </w:tc>
        <w:tc>
          <w:tcPr>
            <w:tcW w:w="1275" w:type="dxa"/>
            <w:tcBorders>
              <w:top w:val="single" w:sz="4" w:space="0" w:color="auto"/>
              <w:left w:val="single" w:sz="4" w:space="0" w:color="auto"/>
              <w:bottom w:val="single" w:sz="4" w:space="0" w:color="auto"/>
              <w:right w:val="single" w:sz="4" w:space="0" w:color="auto"/>
            </w:tcBorders>
            <w:noWrap/>
            <w:vAlign w:val="center"/>
          </w:tcPr>
          <w:p w14:paraId="78A1D705" w14:textId="45910CCE"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1.106,00</w:t>
            </w:r>
          </w:p>
        </w:tc>
      </w:tr>
      <w:tr w:rsidR="006B52CE" w:rsidRPr="00F43EC9" w14:paraId="53797FAB"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10311834" w14:textId="2B74A49C"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3543" w:type="dxa"/>
            <w:tcBorders>
              <w:top w:val="single" w:sz="4" w:space="0" w:color="auto"/>
              <w:left w:val="single" w:sz="4" w:space="0" w:color="auto"/>
              <w:bottom w:val="single" w:sz="4" w:space="0" w:color="auto"/>
              <w:right w:val="single" w:sz="4" w:space="0" w:color="auto"/>
            </w:tcBorders>
            <w:noWrap/>
            <w:vAlign w:val="center"/>
          </w:tcPr>
          <w:p w14:paraId="467A3697" w14:textId="1D9A5303" w:rsidR="006B52CE" w:rsidRPr="00CD71C6" w:rsidRDefault="006B52CE" w:rsidP="006B52CE">
            <w:pPr>
              <w:spacing w:line="276" w:lineRule="auto"/>
              <w:jc w:val="both"/>
              <w:rPr>
                <w:rFonts w:ascii="Times New Roman" w:hAnsi="Times New Roman" w:cs="Times New Roman"/>
                <w:b/>
                <w:bCs/>
                <w:sz w:val="24"/>
                <w:szCs w:val="24"/>
              </w:rPr>
            </w:pPr>
            <w:r w:rsidRPr="00685662">
              <w:rPr>
                <w:rFonts w:ascii="Times New Roman" w:hAnsi="Times New Roman" w:cs="Times New Roman"/>
                <w:b/>
                <w:bCs/>
                <w:sz w:val="24"/>
                <w:szCs w:val="24"/>
              </w:rPr>
              <w:t>Restaurador universal Z250XT A2</w:t>
            </w:r>
            <w:r w:rsidRPr="00685662">
              <w:rPr>
                <w:rFonts w:ascii="Times New Roman" w:hAnsi="Times New Roman" w:cs="Times New Roman"/>
                <w:sz w:val="24"/>
                <w:szCs w:val="24"/>
              </w:rPr>
              <w:t>, 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w:t>
            </w:r>
            <w:r w:rsidRPr="00685662">
              <w:rPr>
                <w:rFonts w:ascii="Times New Roman" w:hAnsi="Times New Roman" w:cs="Times New Roman"/>
                <w:sz w:val="24"/>
                <w:szCs w:val="24"/>
              </w:rPr>
              <w:lastRenderedPageBreak/>
              <w:t xml:space="preserve">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r>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598D256E" w14:textId="6F324D6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16E1E05A" w14:textId="0787CBDB"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BIODINAMICA</w:t>
            </w:r>
          </w:p>
        </w:tc>
        <w:tc>
          <w:tcPr>
            <w:tcW w:w="567" w:type="dxa"/>
            <w:tcBorders>
              <w:top w:val="single" w:sz="4" w:space="0" w:color="auto"/>
              <w:left w:val="single" w:sz="4" w:space="0" w:color="auto"/>
              <w:bottom w:val="single" w:sz="4" w:space="0" w:color="auto"/>
              <w:right w:val="single" w:sz="4" w:space="0" w:color="auto"/>
            </w:tcBorders>
            <w:vAlign w:val="center"/>
          </w:tcPr>
          <w:p w14:paraId="7268AC0B" w14:textId="5C14FBF7"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49D098C" w14:textId="74D2AC4F"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noWrap/>
            <w:vAlign w:val="center"/>
          </w:tcPr>
          <w:p w14:paraId="07841AE7" w14:textId="3A9BDBCB"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55,30</w:t>
            </w:r>
          </w:p>
        </w:tc>
        <w:tc>
          <w:tcPr>
            <w:tcW w:w="1275" w:type="dxa"/>
            <w:tcBorders>
              <w:top w:val="single" w:sz="4" w:space="0" w:color="auto"/>
              <w:left w:val="single" w:sz="4" w:space="0" w:color="auto"/>
              <w:bottom w:val="single" w:sz="4" w:space="0" w:color="auto"/>
              <w:right w:val="single" w:sz="4" w:space="0" w:color="auto"/>
            </w:tcBorders>
            <w:noWrap/>
            <w:vAlign w:val="center"/>
          </w:tcPr>
          <w:p w14:paraId="7208B7A1" w14:textId="29B8206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1.106,00</w:t>
            </w:r>
          </w:p>
        </w:tc>
      </w:tr>
      <w:tr w:rsidR="006B52CE" w:rsidRPr="00F43EC9" w14:paraId="6C44CE8A"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229A812" w14:textId="72E74FC9"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3543" w:type="dxa"/>
            <w:tcBorders>
              <w:top w:val="single" w:sz="4" w:space="0" w:color="auto"/>
              <w:left w:val="single" w:sz="4" w:space="0" w:color="auto"/>
              <w:bottom w:val="single" w:sz="4" w:space="0" w:color="auto"/>
              <w:right w:val="single" w:sz="4" w:space="0" w:color="auto"/>
            </w:tcBorders>
            <w:noWrap/>
            <w:vAlign w:val="center"/>
          </w:tcPr>
          <w:p w14:paraId="7321A921" w14:textId="7B145349" w:rsidR="006B52CE" w:rsidRPr="00CD71C6" w:rsidRDefault="006B52CE" w:rsidP="006B52CE">
            <w:pPr>
              <w:spacing w:line="276" w:lineRule="auto"/>
              <w:jc w:val="both"/>
              <w:rPr>
                <w:rFonts w:ascii="Times New Roman" w:hAnsi="Times New Roman" w:cs="Times New Roman"/>
                <w:b/>
                <w:bCs/>
                <w:sz w:val="24"/>
                <w:szCs w:val="24"/>
              </w:rPr>
            </w:pPr>
            <w:r w:rsidRPr="00685662">
              <w:rPr>
                <w:rFonts w:ascii="Times New Roman" w:eastAsia="Times New Roman" w:hAnsi="Times New Roman" w:cs="Times New Roman"/>
                <w:b/>
                <w:bCs/>
                <w:sz w:val="24"/>
                <w:szCs w:val="24"/>
                <w:lang w:val="pt-BR" w:eastAsia="pt-BR"/>
              </w:rPr>
              <w:t>Restaurador universal Z250XT A3,</w:t>
            </w:r>
            <w:r w:rsidRPr="00685662">
              <w:rPr>
                <w:rFonts w:ascii="Times New Roman" w:eastAsia="Times New Roman" w:hAnsi="Times New Roman" w:cs="Times New Roman"/>
                <w:sz w:val="24"/>
                <w:szCs w:val="24"/>
                <w:lang w:val="pt-BR" w:eastAsia="pt-BR"/>
              </w:rPr>
              <w:t xml:space="preserve"> </w:t>
            </w:r>
            <w:r w:rsidRPr="00685662">
              <w:rPr>
                <w:rFonts w:ascii="Times New Roman" w:hAnsi="Times New Roman" w:cs="Times New Roman"/>
                <w:sz w:val="24"/>
                <w:szCs w:val="24"/>
              </w:rPr>
              <w:t>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6D625B16" w14:textId="4AD16E7D"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14D3DD2" w14:textId="49DCE91B"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BIODINAMICA</w:t>
            </w:r>
          </w:p>
        </w:tc>
        <w:tc>
          <w:tcPr>
            <w:tcW w:w="567" w:type="dxa"/>
            <w:tcBorders>
              <w:top w:val="single" w:sz="4" w:space="0" w:color="auto"/>
              <w:left w:val="single" w:sz="4" w:space="0" w:color="auto"/>
              <w:bottom w:val="single" w:sz="4" w:space="0" w:color="auto"/>
              <w:right w:val="single" w:sz="4" w:space="0" w:color="auto"/>
            </w:tcBorders>
            <w:vAlign w:val="center"/>
          </w:tcPr>
          <w:p w14:paraId="3B49919B" w14:textId="5E20E699"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063CBF1" w14:textId="14E983A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noWrap/>
            <w:vAlign w:val="center"/>
          </w:tcPr>
          <w:p w14:paraId="5F938DDA" w14:textId="7019C3EF"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55,30</w:t>
            </w:r>
          </w:p>
        </w:tc>
        <w:tc>
          <w:tcPr>
            <w:tcW w:w="1275" w:type="dxa"/>
            <w:tcBorders>
              <w:top w:val="single" w:sz="4" w:space="0" w:color="auto"/>
              <w:left w:val="single" w:sz="4" w:space="0" w:color="auto"/>
              <w:bottom w:val="single" w:sz="4" w:space="0" w:color="auto"/>
              <w:right w:val="single" w:sz="4" w:space="0" w:color="auto"/>
            </w:tcBorders>
            <w:noWrap/>
            <w:vAlign w:val="center"/>
          </w:tcPr>
          <w:p w14:paraId="3AB5D1F7" w14:textId="0DE18398"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1.106,00</w:t>
            </w:r>
          </w:p>
        </w:tc>
      </w:tr>
      <w:tr w:rsidR="006B52CE" w:rsidRPr="00F43EC9" w14:paraId="4BCA5AF3"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8F8C848" w14:textId="57F1939D"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3543" w:type="dxa"/>
            <w:tcBorders>
              <w:top w:val="single" w:sz="4" w:space="0" w:color="auto"/>
              <w:left w:val="single" w:sz="4" w:space="0" w:color="auto"/>
              <w:bottom w:val="single" w:sz="4" w:space="0" w:color="auto"/>
              <w:right w:val="single" w:sz="4" w:space="0" w:color="auto"/>
            </w:tcBorders>
            <w:noWrap/>
            <w:vAlign w:val="center"/>
          </w:tcPr>
          <w:p w14:paraId="5B2867A4" w14:textId="0EC2E7E5" w:rsidR="006B52CE" w:rsidRPr="00CD71C6" w:rsidRDefault="006B52CE" w:rsidP="006B52CE">
            <w:pPr>
              <w:spacing w:line="276" w:lineRule="auto"/>
              <w:jc w:val="both"/>
              <w:rPr>
                <w:rFonts w:ascii="Times New Roman" w:hAnsi="Times New Roman" w:cs="Times New Roman"/>
                <w:b/>
                <w:bCs/>
                <w:sz w:val="24"/>
                <w:szCs w:val="24"/>
              </w:rPr>
            </w:pPr>
            <w:r w:rsidRPr="00685662">
              <w:rPr>
                <w:rFonts w:ascii="Times New Roman" w:hAnsi="Times New Roman" w:cs="Times New Roman"/>
                <w:b/>
                <w:bCs/>
                <w:sz w:val="24"/>
                <w:szCs w:val="24"/>
              </w:rPr>
              <w:t xml:space="preserve">Restaurador universal Z250XT A3.5, </w:t>
            </w:r>
            <w:r w:rsidRPr="00685662">
              <w:rPr>
                <w:rFonts w:ascii="Times New Roman" w:hAnsi="Times New Roman" w:cs="Times New Roman"/>
                <w:sz w:val="24"/>
                <w:szCs w:val="24"/>
              </w:rPr>
              <w:t>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w:t>
            </w:r>
            <w:r w:rsidRPr="00685662">
              <w:rPr>
                <w:rFonts w:ascii="Times New Roman" w:hAnsi="Times New Roman" w:cs="Times New Roman"/>
                <w:sz w:val="24"/>
                <w:szCs w:val="24"/>
              </w:rPr>
              <w:lastRenderedPageBreak/>
              <w:t xml:space="preserve">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381CF797" w14:textId="71DE4247"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4A531CBE" w14:textId="387ED988"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BIODINAMICA</w:t>
            </w:r>
          </w:p>
        </w:tc>
        <w:tc>
          <w:tcPr>
            <w:tcW w:w="567" w:type="dxa"/>
            <w:tcBorders>
              <w:top w:val="single" w:sz="4" w:space="0" w:color="auto"/>
              <w:left w:val="single" w:sz="4" w:space="0" w:color="auto"/>
              <w:bottom w:val="single" w:sz="4" w:space="0" w:color="auto"/>
              <w:right w:val="single" w:sz="4" w:space="0" w:color="auto"/>
            </w:tcBorders>
            <w:vAlign w:val="center"/>
          </w:tcPr>
          <w:p w14:paraId="71828A66" w14:textId="4A9336C5"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804620B" w14:textId="4A75CBCC"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noWrap/>
            <w:vAlign w:val="center"/>
          </w:tcPr>
          <w:p w14:paraId="1B32048F" w14:textId="0C2B4CF7"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55,30</w:t>
            </w:r>
          </w:p>
        </w:tc>
        <w:tc>
          <w:tcPr>
            <w:tcW w:w="1275" w:type="dxa"/>
            <w:tcBorders>
              <w:top w:val="single" w:sz="4" w:space="0" w:color="auto"/>
              <w:left w:val="single" w:sz="4" w:space="0" w:color="auto"/>
              <w:bottom w:val="single" w:sz="4" w:space="0" w:color="auto"/>
              <w:right w:val="single" w:sz="4" w:space="0" w:color="auto"/>
            </w:tcBorders>
            <w:noWrap/>
            <w:vAlign w:val="center"/>
          </w:tcPr>
          <w:p w14:paraId="68E59D24" w14:textId="76734DA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829,50</w:t>
            </w:r>
          </w:p>
        </w:tc>
      </w:tr>
      <w:tr w:rsidR="006B52CE" w:rsidRPr="00F43EC9" w14:paraId="56F58FCA"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0B664C7" w14:textId="231BA1FC"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67</w:t>
            </w:r>
          </w:p>
        </w:tc>
        <w:tc>
          <w:tcPr>
            <w:tcW w:w="3543" w:type="dxa"/>
            <w:tcBorders>
              <w:top w:val="single" w:sz="4" w:space="0" w:color="auto"/>
              <w:left w:val="single" w:sz="4" w:space="0" w:color="auto"/>
              <w:bottom w:val="single" w:sz="4" w:space="0" w:color="auto"/>
              <w:right w:val="single" w:sz="4" w:space="0" w:color="auto"/>
            </w:tcBorders>
            <w:noWrap/>
            <w:vAlign w:val="center"/>
          </w:tcPr>
          <w:p w14:paraId="2045126B" w14:textId="19805BB7" w:rsidR="006B52CE" w:rsidRPr="00CD71C6" w:rsidRDefault="006B52CE" w:rsidP="006B52CE">
            <w:pPr>
              <w:spacing w:line="276" w:lineRule="auto"/>
              <w:jc w:val="both"/>
              <w:rPr>
                <w:rFonts w:ascii="Times New Roman" w:hAnsi="Times New Roman" w:cs="Times New Roman"/>
                <w:b/>
                <w:bCs/>
                <w:sz w:val="24"/>
                <w:szCs w:val="24"/>
              </w:rPr>
            </w:pPr>
            <w:r w:rsidRPr="00685662">
              <w:rPr>
                <w:rFonts w:ascii="Times New Roman" w:hAnsi="Times New Roman" w:cs="Times New Roman"/>
                <w:b/>
                <w:bCs/>
                <w:sz w:val="24"/>
                <w:szCs w:val="24"/>
              </w:rPr>
              <w:t>Restaurador universal Z250XT B2,</w:t>
            </w:r>
            <w:r w:rsidRPr="00685662">
              <w:rPr>
                <w:rFonts w:ascii="Times New Roman" w:hAnsi="Times New Roman" w:cs="Times New Roman"/>
                <w:sz w:val="24"/>
                <w:szCs w:val="24"/>
              </w:rPr>
              <w:t xml:space="preserve"> Resina composta fotopolimerizável, micro-híbrida,</w:t>
            </w:r>
            <w:r w:rsidRPr="00685662">
              <w:rPr>
                <w:rFonts w:ascii="Times New Roman" w:hAnsi="Times New Roman" w:cs="Times New Roman"/>
                <w:color w:val="303030"/>
                <w:sz w:val="24"/>
                <w:szCs w:val="24"/>
              </w:rPr>
              <w:t xml:space="preserve"> com nanopartículas,</w:t>
            </w:r>
            <w:r w:rsidRPr="00685662">
              <w:rPr>
                <w:rFonts w:ascii="Times New Roman" w:hAnsi="Times New Roman" w:cs="Times New Roman"/>
                <w:sz w:val="24"/>
                <w:szCs w:val="24"/>
              </w:rPr>
              <w:t xml:space="preserve"> universal para dentes anteriores e posteriores, fotopolimerizável e radiopaca, com matriz orgânica contendo BisGMA, TEGDMA e canforoquinoma, com matriz inorgânica. A composição do produto </w:t>
            </w:r>
            <w:r>
              <w:rPr>
                <w:rFonts w:ascii="Times New Roman" w:hAnsi="Times New Roman" w:cs="Times New Roman"/>
                <w:sz w:val="24"/>
                <w:szCs w:val="24"/>
              </w:rPr>
              <w:t>deverá ser a</w:t>
            </w:r>
            <w:r w:rsidRPr="00685662">
              <w:rPr>
                <w:rFonts w:ascii="Times New Roman" w:hAnsi="Times New Roman" w:cs="Times New Roman"/>
                <w:sz w:val="24"/>
                <w:szCs w:val="24"/>
              </w:rPr>
              <w:t xml:space="preserve"> combinação de zircônia/sílica de superfície modificada e partículas de sílica de superfície modificada de 20nm. A carga inorgânica consiste em 81,8% em peso (67,8% em volume), com um tamanho de partícula de 20nm de sílica e aproximadamente 0.1 - 10μm de zircônia/sílica. A resina deve conter esmalten e dentina no mesmo frasco (UNIVERSAL) conforme escala Vita. Seringa com 4g. Validade mínima de 24 meses a contar da data da entrega do produto,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14E04A8C" w14:textId="1189C59C"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B988EC2" w14:textId="082E444D"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BIODINAMICA</w:t>
            </w:r>
          </w:p>
        </w:tc>
        <w:tc>
          <w:tcPr>
            <w:tcW w:w="567" w:type="dxa"/>
            <w:tcBorders>
              <w:top w:val="single" w:sz="4" w:space="0" w:color="auto"/>
              <w:left w:val="single" w:sz="4" w:space="0" w:color="auto"/>
              <w:bottom w:val="single" w:sz="4" w:space="0" w:color="auto"/>
              <w:right w:val="single" w:sz="4" w:space="0" w:color="auto"/>
            </w:tcBorders>
            <w:vAlign w:val="center"/>
          </w:tcPr>
          <w:p w14:paraId="26A9A7A2" w14:textId="5A00974A"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5590AEC4" w14:textId="431BCD80"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2A8D88E5" w14:textId="5B3D38FC"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55,30</w:t>
            </w:r>
          </w:p>
        </w:tc>
        <w:tc>
          <w:tcPr>
            <w:tcW w:w="1275" w:type="dxa"/>
            <w:tcBorders>
              <w:top w:val="single" w:sz="4" w:space="0" w:color="auto"/>
              <w:left w:val="single" w:sz="4" w:space="0" w:color="auto"/>
              <w:bottom w:val="single" w:sz="4" w:space="0" w:color="auto"/>
              <w:right w:val="single" w:sz="4" w:space="0" w:color="auto"/>
            </w:tcBorders>
            <w:noWrap/>
            <w:vAlign w:val="center"/>
          </w:tcPr>
          <w:p w14:paraId="12C97E0E" w14:textId="4B5E3A82"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165,90</w:t>
            </w:r>
          </w:p>
        </w:tc>
      </w:tr>
      <w:tr w:rsidR="006B52CE" w:rsidRPr="00F43EC9" w14:paraId="717B3059"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53A3372" w14:textId="39432012"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71</w:t>
            </w:r>
          </w:p>
        </w:tc>
        <w:tc>
          <w:tcPr>
            <w:tcW w:w="3543" w:type="dxa"/>
            <w:tcBorders>
              <w:top w:val="single" w:sz="4" w:space="0" w:color="auto"/>
              <w:left w:val="single" w:sz="4" w:space="0" w:color="auto"/>
              <w:bottom w:val="single" w:sz="4" w:space="0" w:color="auto"/>
              <w:right w:val="single" w:sz="4" w:space="0" w:color="auto"/>
            </w:tcBorders>
            <w:noWrap/>
            <w:vAlign w:val="center"/>
          </w:tcPr>
          <w:p w14:paraId="64D472BB" w14:textId="1F884E4F" w:rsidR="006B52CE" w:rsidRPr="00CD71C6" w:rsidRDefault="006B52CE" w:rsidP="006B52CE">
            <w:pPr>
              <w:spacing w:line="276" w:lineRule="auto"/>
              <w:jc w:val="both"/>
              <w:rPr>
                <w:rFonts w:ascii="Times New Roman" w:hAnsi="Times New Roman" w:cs="Times New Roman"/>
                <w:b/>
                <w:bCs/>
                <w:sz w:val="24"/>
                <w:szCs w:val="24"/>
              </w:rPr>
            </w:pPr>
            <w:r w:rsidRPr="00A64B86">
              <w:rPr>
                <w:rFonts w:ascii="Times New Roman" w:eastAsiaTheme="minorHAnsi" w:hAnsi="Times New Roman" w:cs="Times New Roman"/>
                <w:b/>
                <w:bCs/>
                <w:sz w:val="24"/>
                <w:szCs w:val="24"/>
                <w:lang w:val="pt-BR"/>
              </w:rPr>
              <w:t>Sugador cirúrgico</w:t>
            </w:r>
            <w:r>
              <w:rPr>
                <w:rFonts w:ascii="Times New Roman" w:eastAsiaTheme="minorHAnsi" w:hAnsi="Times New Roman" w:cs="Times New Roman"/>
                <w:b/>
                <w:bCs/>
                <w:sz w:val="24"/>
                <w:szCs w:val="24"/>
                <w:lang w:val="pt-BR"/>
              </w:rPr>
              <w:t>,</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t</w:t>
            </w:r>
            <w:r w:rsidRPr="00C37508">
              <w:rPr>
                <w:rFonts w:ascii="Times New Roman" w:eastAsia="Times New Roman" w:hAnsi="Times New Roman" w:cs="Times New Roman"/>
                <w:spacing w:val="5"/>
                <w:sz w:val="24"/>
                <w:szCs w:val="24"/>
                <w:lang w:val="pt-BR" w:eastAsia="pt-BR"/>
              </w:rPr>
              <w:t>ubo principal fabricado em PVC</w:t>
            </w:r>
            <w:r>
              <w:rPr>
                <w:rFonts w:ascii="Times New Roman" w:eastAsia="Times New Roman" w:hAnsi="Times New Roman" w:cs="Times New Roman"/>
                <w:spacing w:val="5"/>
                <w:sz w:val="24"/>
                <w:szCs w:val="24"/>
                <w:lang w:val="pt-BR" w:eastAsia="pt-BR"/>
              </w:rPr>
              <w:t>, deve</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p</w:t>
            </w:r>
            <w:r w:rsidRPr="00C37508">
              <w:rPr>
                <w:rFonts w:ascii="Times New Roman" w:eastAsia="Times New Roman" w:hAnsi="Times New Roman" w:cs="Times New Roman"/>
                <w:spacing w:val="5"/>
                <w:sz w:val="24"/>
                <w:szCs w:val="24"/>
                <w:lang w:val="pt-BR" w:eastAsia="pt-BR"/>
              </w:rPr>
              <w:t>ossui</w:t>
            </w:r>
            <w:r>
              <w:rPr>
                <w:rFonts w:ascii="Times New Roman" w:eastAsia="Times New Roman" w:hAnsi="Times New Roman" w:cs="Times New Roman"/>
                <w:spacing w:val="5"/>
                <w:sz w:val="24"/>
                <w:szCs w:val="24"/>
                <w:lang w:val="pt-BR" w:eastAsia="pt-BR"/>
              </w:rPr>
              <w:t>r</w:t>
            </w:r>
            <w:r w:rsidRPr="00C37508">
              <w:rPr>
                <w:rFonts w:ascii="Times New Roman" w:eastAsia="Times New Roman" w:hAnsi="Times New Roman" w:cs="Times New Roman"/>
                <w:spacing w:val="5"/>
                <w:sz w:val="24"/>
                <w:szCs w:val="24"/>
                <w:lang w:val="pt-BR" w:eastAsia="pt-BR"/>
              </w:rPr>
              <w:t xml:space="preserve"> </w:t>
            </w:r>
            <w:r w:rsidRPr="00C37508">
              <w:rPr>
                <w:rFonts w:ascii="Times New Roman" w:eastAsia="Times New Roman" w:hAnsi="Times New Roman" w:cs="Times New Roman"/>
                <w:spacing w:val="5"/>
                <w:sz w:val="24"/>
                <w:szCs w:val="24"/>
                <w:lang w:val="pt-BR" w:eastAsia="pt-BR"/>
              </w:rPr>
              <w:lastRenderedPageBreak/>
              <w:t>ponta fina</w:t>
            </w:r>
            <w:r>
              <w:rPr>
                <w:rFonts w:ascii="Times New Roman" w:eastAsia="Times New Roman" w:hAnsi="Times New Roman" w:cs="Times New Roman"/>
                <w:spacing w:val="5"/>
                <w:sz w:val="24"/>
                <w:szCs w:val="24"/>
                <w:lang w:val="pt-BR" w:eastAsia="pt-BR"/>
              </w:rPr>
              <w:t>,</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 xml:space="preserve">não </w:t>
            </w:r>
            <w:r w:rsidRPr="00C37508">
              <w:rPr>
                <w:rFonts w:ascii="Times New Roman" w:eastAsia="Times New Roman" w:hAnsi="Times New Roman" w:cs="Times New Roman"/>
                <w:spacing w:val="5"/>
                <w:sz w:val="24"/>
                <w:szCs w:val="24"/>
                <w:lang w:val="pt-BR" w:eastAsia="pt-BR"/>
              </w:rPr>
              <w:t>autoclavável, deve ser descartado após o uso</w:t>
            </w:r>
            <w:r>
              <w:rPr>
                <w:rFonts w:ascii="Times New Roman" w:eastAsia="Times New Roman" w:hAnsi="Times New Roman" w:cs="Times New Roman"/>
                <w:spacing w:val="5"/>
                <w:sz w:val="24"/>
                <w:szCs w:val="24"/>
                <w:lang w:val="pt-BR" w:eastAsia="pt-BR"/>
              </w:rPr>
              <w:t>, deve</w:t>
            </w:r>
            <w:r w:rsidRPr="00C37508">
              <w:rPr>
                <w:rFonts w:ascii="Times New Roman" w:eastAsia="Times New Roman" w:hAnsi="Times New Roman" w:cs="Times New Roman"/>
                <w:spacing w:val="5"/>
                <w:sz w:val="24"/>
                <w:szCs w:val="24"/>
                <w:lang w:val="pt-BR" w:eastAsia="pt-BR"/>
              </w:rPr>
              <w:t xml:space="preserve"> </w:t>
            </w:r>
            <w:r>
              <w:rPr>
                <w:rFonts w:ascii="Times New Roman" w:eastAsia="Times New Roman" w:hAnsi="Times New Roman" w:cs="Times New Roman"/>
                <w:spacing w:val="5"/>
                <w:sz w:val="24"/>
                <w:szCs w:val="24"/>
                <w:lang w:val="pt-BR" w:eastAsia="pt-BR"/>
              </w:rPr>
              <w:t>a</w:t>
            </w:r>
            <w:r w:rsidRPr="00C37508">
              <w:rPr>
                <w:rFonts w:ascii="Times New Roman" w:eastAsia="Times New Roman" w:hAnsi="Times New Roman" w:cs="Times New Roman"/>
                <w:spacing w:val="5"/>
                <w:sz w:val="24"/>
                <w:szCs w:val="24"/>
                <w:lang w:val="pt-BR" w:eastAsia="pt-BR"/>
              </w:rPr>
              <w:t>dapta</w:t>
            </w:r>
            <w:r>
              <w:rPr>
                <w:rFonts w:ascii="Times New Roman" w:eastAsia="Times New Roman" w:hAnsi="Times New Roman" w:cs="Times New Roman"/>
                <w:spacing w:val="5"/>
                <w:sz w:val="24"/>
                <w:szCs w:val="24"/>
                <w:lang w:val="pt-BR" w:eastAsia="pt-BR"/>
              </w:rPr>
              <w:t>r</w:t>
            </w:r>
            <w:r w:rsidRPr="00C37508">
              <w:rPr>
                <w:rFonts w:ascii="Times New Roman" w:eastAsia="Times New Roman" w:hAnsi="Times New Roman" w:cs="Times New Roman"/>
                <w:spacing w:val="5"/>
                <w:sz w:val="24"/>
                <w:szCs w:val="24"/>
                <w:lang w:val="pt-BR" w:eastAsia="pt-BR"/>
              </w:rPr>
              <w:t xml:space="preserve"> nas cavidades</w:t>
            </w:r>
            <w:r>
              <w:rPr>
                <w:rFonts w:ascii="Times New Roman" w:eastAsia="Times New Roman" w:hAnsi="Times New Roman" w:cs="Times New Roman"/>
                <w:spacing w:val="5"/>
                <w:sz w:val="24"/>
                <w:szCs w:val="24"/>
                <w:lang w:val="pt-BR" w:eastAsia="pt-BR"/>
              </w:rPr>
              <w:t>. Embalagem com 20 unidades.</w:t>
            </w:r>
            <w:r w:rsidRPr="00C37508">
              <w:rPr>
                <w:rFonts w:ascii="Times New Roman" w:hAnsi="Times New Roman" w:cs="Times New Roman"/>
                <w:sz w:val="24"/>
                <w:szCs w:val="24"/>
              </w:rPr>
              <w:t xml:space="preserve"> Validade de 24 meses na data da entrega.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542535D" w14:textId="2216FFD6"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1C84F20D" w14:textId="28189433"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MAQUIRA</w:t>
            </w:r>
          </w:p>
        </w:tc>
        <w:tc>
          <w:tcPr>
            <w:tcW w:w="567" w:type="dxa"/>
            <w:tcBorders>
              <w:top w:val="single" w:sz="4" w:space="0" w:color="auto"/>
              <w:left w:val="single" w:sz="4" w:space="0" w:color="auto"/>
              <w:bottom w:val="single" w:sz="4" w:space="0" w:color="auto"/>
              <w:right w:val="single" w:sz="4" w:space="0" w:color="auto"/>
            </w:tcBorders>
            <w:vAlign w:val="center"/>
          </w:tcPr>
          <w:p w14:paraId="33469957" w14:textId="06E27811"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675766C" w14:textId="15079BFA"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noWrap/>
            <w:vAlign w:val="center"/>
          </w:tcPr>
          <w:p w14:paraId="534CE294" w14:textId="43952ACE"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21,85</w:t>
            </w:r>
          </w:p>
        </w:tc>
        <w:tc>
          <w:tcPr>
            <w:tcW w:w="1275" w:type="dxa"/>
            <w:tcBorders>
              <w:top w:val="single" w:sz="4" w:space="0" w:color="auto"/>
              <w:left w:val="single" w:sz="4" w:space="0" w:color="auto"/>
              <w:bottom w:val="single" w:sz="4" w:space="0" w:color="auto"/>
              <w:right w:val="single" w:sz="4" w:space="0" w:color="auto"/>
            </w:tcBorders>
            <w:noWrap/>
            <w:vAlign w:val="center"/>
          </w:tcPr>
          <w:p w14:paraId="479D1D55" w14:textId="27E338E0"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2.622,00</w:t>
            </w:r>
          </w:p>
        </w:tc>
      </w:tr>
      <w:tr w:rsidR="006B52CE" w:rsidRPr="00F43EC9" w14:paraId="3CC36A55"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AAF483C" w14:textId="0361E1A8" w:rsidR="006B52CE"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74</w:t>
            </w:r>
          </w:p>
        </w:tc>
        <w:tc>
          <w:tcPr>
            <w:tcW w:w="3543" w:type="dxa"/>
            <w:tcBorders>
              <w:top w:val="single" w:sz="4" w:space="0" w:color="auto"/>
              <w:left w:val="single" w:sz="4" w:space="0" w:color="auto"/>
              <w:bottom w:val="single" w:sz="4" w:space="0" w:color="auto"/>
              <w:right w:val="single" w:sz="4" w:space="0" w:color="auto"/>
            </w:tcBorders>
            <w:noWrap/>
            <w:vAlign w:val="center"/>
          </w:tcPr>
          <w:p w14:paraId="31732926" w14:textId="2E521E9A" w:rsidR="006B52CE" w:rsidRPr="00CD71C6" w:rsidRDefault="006B52CE" w:rsidP="006B52CE">
            <w:pPr>
              <w:spacing w:line="276" w:lineRule="auto"/>
              <w:jc w:val="both"/>
              <w:rPr>
                <w:rFonts w:ascii="Times New Roman" w:hAnsi="Times New Roman" w:cs="Times New Roman"/>
                <w:b/>
                <w:bCs/>
                <w:sz w:val="24"/>
                <w:szCs w:val="24"/>
              </w:rPr>
            </w:pPr>
            <w:r w:rsidRPr="002B0BFD">
              <w:rPr>
                <w:rFonts w:ascii="Times New Roman" w:eastAsiaTheme="minorHAnsi" w:hAnsi="Times New Roman" w:cs="Times New Roman"/>
                <w:b/>
                <w:bCs/>
                <w:sz w:val="24"/>
                <w:szCs w:val="24"/>
                <w:lang w:val="pt-BR"/>
              </w:rPr>
              <w:t>Tiras abrasivas de aço inox</w:t>
            </w:r>
            <w:r>
              <w:rPr>
                <w:rFonts w:ascii="Times New Roman" w:eastAsiaTheme="minorHAnsi" w:hAnsi="Times New Roman" w:cs="Times New Roman"/>
                <w:b/>
                <w:bCs/>
                <w:sz w:val="24"/>
                <w:szCs w:val="24"/>
                <w:lang w:val="pt-BR"/>
              </w:rPr>
              <w:t xml:space="preserve">, </w:t>
            </w:r>
            <w:r>
              <w:rPr>
                <w:rFonts w:ascii="Times New Roman" w:eastAsiaTheme="minorHAnsi" w:hAnsi="Times New Roman" w:cs="Times New Roman"/>
                <w:sz w:val="24"/>
                <w:szCs w:val="24"/>
                <w:lang w:val="pt-BR"/>
              </w:rPr>
              <w:t>devem</w:t>
            </w:r>
            <w:r w:rsidRPr="00C37508">
              <w:rPr>
                <w:rFonts w:ascii="Times New Roman" w:eastAsiaTheme="minorHAnsi" w:hAnsi="Times New Roman" w:cs="Times New Roman"/>
                <w:sz w:val="24"/>
                <w:szCs w:val="24"/>
                <w:lang w:val="pt-BR"/>
              </w:rPr>
              <w:t xml:space="preserve"> possu</w:t>
            </w:r>
            <w:r>
              <w:rPr>
                <w:rFonts w:ascii="Times New Roman" w:eastAsiaTheme="minorHAnsi" w:hAnsi="Times New Roman" w:cs="Times New Roman"/>
                <w:sz w:val="24"/>
                <w:szCs w:val="24"/>
                <w:lang w:val="pt-BR"/>
              </w:rPr>
              <w:t>ir</w:t>
            </w:r>
            <w:r w:rsidRPr="00C37508">
              <w:rPr>
                <w:rFonts w:ascii="Times New Roman" w:eastAsiaTheme="minorHAnsi" w:hAnsi="Times New Roman" w:cs="Times New Roman"/>
                <w:sz w:val="24"/>
                <w:szCs w:val="24"/>
                <w:lang w:val="pt-BR"/>
              </w:rPr>
              <w:t xml:space="preserve"> um centro neutro, facilitando a introdução nas superfícies Inter proximais dos dentes; Dimensões: 6x140mm.</w:t>
            </w:r>
            <w:r>
              <w:rPr>
                <w:rFonts w:ascii="Times New Roman" w:eastAsiaTheme="minorHAnsi" w:hAnsi="Times New Roman" w:cs="Times New Roman"/>
                <w:sz w:val="24"/>
                <w:szCs w:val="24"/>
                <w:lang w:val="pt-BR"/>
              </w:rPr>
              <w:t xml:space="preserve"> Composto de aço inox e óxido de alumínio. Embalagem com 12 unidades. </w:t>
            </w:r>
            <w:r>
              <w:rPr>
                <w:rFonts w:ascii="Times New Roman" w:hAnsi="Times New Roman" w:cs="Times New Roman"/>
                <w:sz w:val="24"/>
                <w:szCs w:val="24"/>
              </w:rPr>
              <w:t>R</w:t>
            </w:r>
            <w:r w:rsidRPr="00450859">
              <w:rPr>
                <w:rFonts w:ascii="Times New Roman" w:hAnsi="Times New Roman" w:cs="Times New Roman"/>
                <w:b/>
                <w:bCs/>
                <w:sz w:val="24"/>
                <w:szCs w:val="24"/>
              </w:rPr>
              <w:t>egistro ANVISA.</w:t>
            </w:r>
            <w:r>
              <w:rPr>
                <w:rFonts w:ascii="Times New Roman" w:eastAsiaTheme="minorHAnsi" w:hAnsi="Times New Roman" w:cs="Times New Roman"/>
                <w:sz w:val="24"/>
                <w:szCs w:val="24"/>
                <w:lang w:val="pt-BR"/>
              </w:rPr>
              <w:t>.</w:t>
            </w:r>
            <w:r w:rsidRPr="00C37508">
              <w:rPr>
                <w:rFonts w:ascii="Times New Roman" w:hAnsi="Times New Roman" w:cs="Times New Roman"/>
                <w:sz w:val="24"/>
                <w:szCs w:val="24"/>
              </w:rPr>
              <w:t xml:space="preserve"> Validade mínima de 24 meses a contar da data da entrega do produto</w:t>
            </w:r>
            <w:r>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9FE5A51" w14:textId="611F15A3"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1DDBA228" w14:textId="44EEDA30" w:rsidR="006B52CE" w:rsidRDefault="006B52CE" w:rsidP="006B52C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PREVEN</w:t>
            </w:r>
          </w:p>
        </w:tc>
        <w:tc>
          <w:tcPr>
            <w:tcW w:w="567" w:type="dxa"/>
            <w:tcBorders>
              <w:top w:val="single" w:sz="4" w:space="0" w:color="auto"/>
              <w:left w:val="single" w:sz="4" w:space="0" w:color="auto"/>
              <w:bottom w:val="single" w:sz="4" w:space="0" w:color="auto"/>
              <w:right w:val="single" w:sz="4" w:space="0" w:color="auto"/>
            </w:tcBorders>
            <w:vAlign w:val="center"/>
          </w:tcPr>
          <w:p w14:paraId="0DE88C03" w14:textId="0790BD90"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D4FFA66" w14:textId="59E0EBE7"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noWrap/>
            <w:vAlign w:val="center"/>
          </w:tcPr>
          <w:p w14:paraId="7045F471" w14:textId="7E24D7B0"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1275" w:type="dxa"/>
            <w:tcBorders>
              <w:top w:val="single" w:sz="4" w:space="0" w:color="auto"/>
              <w:left w:val="single" w:sz="4" w:space="0" w:color="auto"/>
              <w:bottom w:val="single" w:sz="4" w:space="0" w:color="auto"/>
              <w:right w:val="single" w:sz="4" w:space="0" w:color="auto"/>
            </w:tcBorders>
            <w:noWrap/>
            <w:vAlign w:val="center"/>
          </w:tcPr>
          <w:p w14:paraId="46BF87A4" w14:textId="0FC03075" w:rsidR="006B52CE" w:rsidRDefault="006B52CE" w:rsidP="006B52CE">
            <w:pPr>
              <w:spacing w:line="276" w:lineRule="auto"/>
              <w:jc w:val="center"/>
              <w:rPr>
                <w:rFonts w:ascii="Times New Roman" w:hAnsi="Times New Roman" w:cs="Times New Roman"/>
                <w:sz w:val="24"/>
                <w:szCs w:val="24"/>
              </w:rPr>
            </w:pPr>
            <w:r>
              <w:rPr>
                <w:rFonts w:ascii="Times New Roman" w:hAnsi="Times New Roman" w:cs="Times New Roman"/>
                <w:sz w:val="24"/>
                <w:szCs w:val="24"/>
              </w:rPr>
              <w:t>960,00</w:t>
            </w:r>
          </w:p>
        </w:tc>
      </w:tr>
      <w:tr w:rsidR="006B52CE"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6B52CE" w:rsidRPr="00A22EFA" w:rsidRDefault="006B52CE" w:rsidP="006B52CE">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40466AE1" w:rsidR="006B52CE" w:rsidRPr="00A22EFA" w:rsidRDefault="006B52CE" w:rsidP="006B52C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9.316,53</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lastRenderedPageBreak/>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lastRenderedPageBreak/>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10% (dez por cento) no caso de inexecução parcial do contrato, cumulada com a pena 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w:t>
      </w:r>
      <w:r w:rsidRPr="00D166FC">
        <w:rPr>
          <w:rFonts w:ascii="Times New Roman" w:hAnsi="Times New Roman" w:cs="Times New Roman"/>
          <w:sz w:val="24"/>
          <w:szCs w:val="24"/>
        </w:rPr>
        <w:lastRenderedPageBreak/>
        <w:t xml:space="preserve">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w:t>
      </w:r>
      <w:r w:rsidRPr="00D166FC">
        <w:rPr>
          <w:rFonts w:ascii="Times New Roman" w:hAnsi="Times New Roman" w:cs="Times New Roman"/>
          <w:sz w:val="24"/>
          <w:szCs w:val="24"/>
        </w:rPr>
        <w:lastRenderedPageBreak/>
        <w:t>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216AEF3E"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0048781A">
        <w:rPr>
          <w:rFonts w:ascii="Times New Roman" w:hAnsi="Times New Roman" w:cs="Times New Roman"/>
          <w:sz w:val="24"/>
          <w:szCs w:val="24"/>
        </w:rPr>
        <w:t xml:space="preserve"> </w:t>
      </w:r>
      <w:r w:rsidR="00284EDD">
        <w:rPr>
          <w:rFonts w:ascii="Times New Roman" w:hAnsi="Times New Roman" w:cs="Times New Roman"/>
          <w:b/>
          <w:bCs/>
          <w:sz w:val="24"/>
          <w:szCs w:val="24"/>
        </w:rPr>
        <w:t>PLÁCIDOS COMERCIAL</w:t>
      </w:r>
      <w:r w:rsidR="0066292D">
        <w:rPr>
          <w:rFonts w:ascii="Times New Roman" w:hAnsi="Times New Roman" w:cs="Times New Roman"/>
          <w:b/>
          <w:bCs/>
          <w:sz w:val="24"/>
          <w:szCs w:val="24"/>
        </w:rPr>
        <w:t xml:space="preserve"> </w:t>
      </w:r>
      <w:r w:rsidR="0095760F">
        <w:rPr>
          <w:rFonts w:ascii="Times New Roman" w:hAnsi="Times New Roman" w:cs="Times New Roman"/>
          <w:b/>
          <w:bCs/>
          <w:sz w:val="24"/>
          <w:szCs w:val="24"/>
        </w:rPr>
        <w:t>LTDA</w:t>
      </w:r>
      <w:r w:rsidR="009D26B2" w:rsidRPr="009D26B2">
        <w:rPr>
          <w:rFonts w:ascii="Times New Roman" w:hAnsi="Times New Roman" w:cs="Times New Roman"/>
          <w:b/>
          <w:bCs/>
          <w:sz w:val="24"/>
          <w:szCs w:val="24"/>
        </w:rPr>
        <w:t xml:space="preserve">, CNPJ </w:t>
      </w:r>
      <w:r w:rsidR="00284EDD">
        <w:rPr>
          <w:rFonts w:ascii="Times New Roman" w:hAnsi="Times New Roman" w:cs="Times New Roman"/>
          <w:b/>
          <w:bCs/>
          <w:sz w:val="24"/>
          <w:szCs w:val="24"/>
        </w:rPr>
        <w:t>03.132.196/0001-66</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284EDD">
        <w:rPr>
          <w:rFonts w:ascii="Times New Roman" w:hAnsi="Times New Roman" w:cs="Times New Roman"/>
          <w:sz w:val="24"/>
          <w:szCs w:val="24"/>
        </w:rPr>
        <w:t>Rua Nilo Peçanha, nº 20 – Praia dos Anjos – Arraial do Cabo/RJ</w:t>
      </w:r>
      <w:r w:rsidR="007E2DFE">
        <w:rPr>
          <w:rFonts w:ascii="Times New Roman" w:hAnsi="Times New Roman" w:cs="Times New Roman"/>
          <w:sz w:val="24"/>
          <w:szCs w:val="24"/>
        </w:rPr>
        <w:t>,</w:t>
      </w:r>
      <w:r w:rsidR="00FE0E2A">
        <w:rPr>
          <w:rFonts w:ascii="Times New Roman" w:hAnsi="Times New Roman" w:cs="Times New Roman"/>
          <w:sz w:val="24"/>
          <w:szCs w:val="24"/>
        </w:rPr>
        <w:t xml:space="preserve"> CEP: </w:t>
      </w:r>
      <w:r w:rsidR="00284EDD">
        <w:rPr>
          <w:rFonts w:ascii="Times New Roman" w:hAnsi="Times New Roman" w:cs="Times New Roman"/>
          <w:sz w:val="24"/>
          <w:szCs w:val="24"/>
        </w:rPr>
        <w:t>28930-000</w:t>
      </w:r>
      <w:r w:rsidR="009D26B2">
        <w:rPr>
          <w:rFonts w:ascii="Times New Roman" w:hAnsi="Times New Roman" w:cs="Times New Roman"/>
          <w:sz w:val="24"/>
          <w:szCs w:val="24"/>
        </w:rPr>
        <w:t>, Sr</w:t>
      </w:r>
      <w:r w:rsidR="00F877F6">
        <w:rPr>
          <w:rFonts w:ascii="Times New Roman" w:hAnsi="Times New Roman" w:cs="Times New Roman"/>
          <w:sz w:val="24"/>
          <w:szCs w:val="24"/>
        </w:rPr>
        <w:t>ª</w:t>
      </w:r>
      <w:r w:rsidR="009D26B2">
        <w:rPr>
          <w:rFonts w:ascii="Times New Roman" w:hAnsi="Times New Roman" w:cs="Times New Roman"/>
          <w:sz w:val="24"/>
          <w:szCs w:val="24"/>
        </w:rPr>
        <w:t xml:space="preserve"> </w:t>
      </w:r>
      <w:bookmarkStart w:id="1" w:name="_Hlk211958395"/>
      <w:r w:rsidR="00284EDD">
        <w:rPr>
          <w:rFonts w:ascii="Times New Roman" w:hAnsi="Times New Roman" w:cs="Times New Roman"/>
          <w:b/>
          <w:bCs/>
          <w:i/>
          <w:iCs/>
          <w:sz w:val="24"/>
          <w:szCs w:val="24"/>
        </w:rPr>
        <w:t>Márcia Helena Plácido Barreto</w:t>
      </w:r>
      <w:r w:rsidR="009D26B2">
        <w:rPr>
          <w:rFonts w:ascii="Times New Roman" w:hAnsi="Times New Roman" w:cs="Times New Roman"/>
          <w:sz w:val="24"/>
          <w:szCs w:val="24"/>
        </w:rPr>
        <w:t xml:space="preserve"> </w:t>
      </w:r>
      <w:bookmarkEnd w:id="1"/>
      <w:r w:rsidR="009D26B2">
        <w:rPr>
          <w:rFonts w:ascii="Times New Roman" w:hAnsi="Times New Roman" w:cs="Times New Roman"/>
          <w:sz w:val="24"/>
          <w:szCs w:val="24"/>
        </w:rPr>
        <w:t>portador</w:t>
      </w:r>
      <w:r w:rsidR="00F05D40">
        <w:rPr>
          <w:rFonts w:ascii="Times New Roman" w:hAnsi="Times New Roman" w:cs="Times New Roman"/>
          <w:sz w:val="24"/>
          <w:szCs w:val="24"/>
        </w:rPr>
        <w:t>a</w:t>
      </w:r>
      <w:r w:rsidR="009D26B2">
        <w:rPr>
          <w:rFonts w:ascii="Times New Roman" w:hAnsi="Times New Roman" w:cs="Times New Roman"/>
          <w:sz w:val="24"/>
          <w:szCs w:val="24"/>
        </w:rPr>
        <w:t xml:space="preserve"> da cédula de identidade nº </w:t>
      </w:r>
      <w:r w:rsidR="00284EDD">
        <w:rPr>
          <w:rFonts w:ascii="Times New Roman" w:hAnsi="Times New Roman" w:cs="Times New Roman"/>
          <w:sz w:val="24"/>
          <w:szCs w:val="24"/>
        </w:rPr>
        <w:t>10293363</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284EDD">
        <w:rPr>
          <w:rFonts w:ascii="Times New Roman" w:hAnsi="Times New Roman" w:cs="Times New Roman"/>
          <w:sz w:val="24"/>
          <w:szCs w:val="24"/>
        </w:rPr>
        <w:t>041.160.967-09</w:t>
      </w:r>
      <w:r w:rsidR="00F877F6">
        <w:rPr>
          <w:rFonts w:ascii="Times New Roman" w:hAnsi="Times New Roman" w:cs="Times New Roman"/>
          <w:sz w:val="24"/>
          <w:szCs w:val="24"/>
        </w:rPr>
        <w:t>.</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B450C" w14:textId="77777777" w:rsidR="00EA1EEE" w:rsidRDefault="00EA1EEE" w:rsidP="00013F0E">
      <w:pPr>
        <w:pStyle w:val="Corpodetexto"/>
        <w:jc w:val="center"/>
        <w:rPr>
          <w:rFonts w:ascii="Times New Roman" w:hAnsi="Times New Roman" w:cs="Times New Roman"/>
        </w:rPr>
      </w:pPr>
    </w:p>
    <w:p w14:paraId="09F9A945" w14:textId="77777777" w:rsidR="00EA1EEE" w:rsidRDefault="00EA1EEE" w:rsidP="00013F0E">
      <w:pPr>
        <w:pStyle w:val="Corpodetexto"/>
        <w:jc w:val="center"/>
        <w:rPr>
          <w:rFonts w:ascii="Times New Roman" w:hAnsi="Times New Roman" w:cs="Times New Roman"/>
        </w:rPr>
      </w:pPr>
    </w:p>
    <w:p w14:paraId="19D88F6A" w14:textId="77777777" w:rsidR="00EA1EEE" w:rsidRDefault="00EA1EEE" w:rsidP="00013F0E">
      <w:pPr>
        <w:pStyle w:val="Corpodetexto"/>
        <w:jc w:val="center"/>
        <w:rPr>
          <w:rFonts w:ascii="Times New Roman" w:hAnsi="Times New Roman" w:cs="Times New Roman"/>
        </w:rPr>
      </w:pPr>
    </w:p>
    <w:p w14:paraId="16E11D10" w14:textId="105D0C9C" w:rsidR="00627141"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1903C8">
        <w:rPr>
          <w:rFonts w:ascii="Times New Roman" w:hAnsi="Times New Roman" w:cs="Times New Roman"/>
        </w:rPr>
        <w:t>3</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2F507E7" w14:textId="77777777" w:rsidR="00EA1EEE" w:rsidRDefault="00EA1EEE" w:rsidP="00013F0E">
      <w:pPr>
        <w:pStyle w:val="Corpodetexto"/>
        <w:jc w:val="center"/>
        <w:rPr>
          <w:rFonts w:ascii="Times New Roman" w:hAnsi="Times New Roman" w:cs="Times New Roman"/>
        </w:rPr>
      </w:pPr>
    </w:p>
    <w:p w14:paraId="3B1521D4" w14:textId="77777777" w:rsidR="00EA1EEE" w:rsidRDefault="00EA1EEE" w:rsidP="00013F0E">
      <w:pPr>
        <w:pStyle w:val="Corpodetexto"/>
        <w:jc w:val="center"/>
        <w:rPr>
          <w:rFonts w:ascii="Times New Roman" w:hAnsi="Times New Roman" w:cs="Times New Roman"/>
        </w:rPr>
      </w:pPr>
    </w:p>
    <w:p w14:paraId="32B475CC" w14:textId="77777777" w:rsidR="00EA1EEE" w:rsidRDefault="00EA1EEE" w:rsidP="00013F0E">
      <w:pPr>
        <w:pStyle w:val="Corpodetexto"/>
        <w:jc w:val="center"/>
        <w:rPr>
          <w:rFonts w:ascii="Times New Roman" w:hAnsi="Times New Roman" w:cs="Times New Roman"/>
        </w:rPr>
      </w:pPr>
    </w:p>
    <w:p w14:paraId="3E35371E" w14:textId="77777777" w:rsidR="00EA1EEE" w:rsidRPr="009F1ABD" w:rsidRDefault="00EA1EEE" w:rsidP="00013F0E">
      <w:pPr>
        <w:pStyle w:val="Corpodetexto"/>
        <w:jc w:val="center"/>
        <w:rPr>
          <w:rFonts w:ascii="Times New Roman" w:hAnsi="Times New Roman" w:cs="Times New Roman"/>
        </w:rPr>
      </w:pP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41069D07" w:rsidR="009D26B2" w:rsidRPr="00FA3D9E" w:rsidRDefault="009D26B2" w:rsidP="00EA1EEE">
      <w:pPr>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_________________</w:t>
      </w:r>
    </w:p>
    <w:p w14:paraId="6BFC009E" w14:textId="2D70AB12" w:rsidR="00EA1EE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w:t>
      </w:r>
    </w:p>
    <w:p w14:paraId="12FA1E71" w14:textId="77777777"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Prefeito Municipal  </w:t>
      </w:r>
    </w:p>
    <w:p w14:paraId="4DE558C8" w14:textId="77777777" w:rsidR="00EA1EEE" w:rsidRDefault="00EA1EEE" w:rsidP="00EA1EEE">
      <w:pPr>
        <w:tabs>
          <w:tab w:val="left" w:pos="7320"/>
        </w:tabs>
        <w:spacing w:before="1"/>
        <w:jc w:val="center"/>
        <w:rPr>
          <w:rFonts w:ascii="Times New Roman" w:hAnsi="Times New Roman" w:cs="Times New Roman"/>
          <w:b/>
          <w:bCs/>
          <w:sz w:val="24"/>
          <w:szCs w:val="24"/>
        </w:rPr>
      </w:pPr>
    </w:p>
    <w:p w14:paraId="76A80A08" w14:textId="77777777" w:rsidR="00EA1EEE" w:rsidRDefault="00EA1EEE" w:rsidP="00EA1EEE">
      <w:pPr>
        <w:tabs>
          <w:tab w:val="left" w:pos="7320"/>
        </w:tabs>
        <w:spacing w:before="1"/>
        <w:jc w:val="center"/>
        <w:rPr>
          <w:rFonts w:ascii="Times New Roman" w:hAnsi="Times New Roman" w:cs="Times New Roman"/>
          <w:b/>
          <w:bCs/>
          <w:sz w:val="24"/>
          <w:szCs w:val="24"/>
        </w:rPr>
      </w:pPr>
    </w:p>
    <w:p w14:paraId="38FDF1DA" w14:textId="77777777" w:rsidR="00EA1EEE" w:rsidRDefault="00EA1EEE" w:rsidP="00EA1EEE">
      <w:pPr>
        <w:tabs>
          <w:tab w:val="left" w:pos="7320"/>
        </w:tabs>
        <w:spacing w:before="1"/>
        <w:jc w:val="center"/>
        <w:rPr>
          <w:rFonts w:ascii="Times New Roman" w:hAnsi="Times New Roman" w:cs="Times New Roman"/>
          <w:b/>
          <w:bCs/>
          <w:sz w:val="24"/>
          <w:szCs w:val="24"/>
        </w:rPr>
      </w:pPr>
    </w:p>
    <w:p w14:paraId="45235AC3" w14:textId="77777777" w:rsidR="00EA1EEE" w:rsidRDefault="00EA1EEE" w:rsidP="00EA1EEE">
      <w:pPr>
        <w:tabs>
          <w:tab w:val="left" w:pos="7320"/>
        </w:tabs>
        <w:spacing w:before="1"/>
        <w:jc w:val="center"/>
        <w:rPr>
          <w:rFonts w:ascii="Times New Roman" w:hAnsi="Times New Roman" w:cs="Times New Roman"/>
          <w:b/>
          <w:bCs/>
          <w:sz w:val="24"/>
          <w:szCs w:val="24"/>
        </w:rPr>
      </w:pPr>
    </w:p>
    <w:p w14:paraId="3A7115F0" w14:textId="01340EAB"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p>
    <w:p w14:paraId="63BD0ADD" w14:textId="1F6362E5" w:rsidR="009D26B2" w:rsidRPr="00FA3D9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w:t>
      </w:r>
    </w:p>
    <w:p w14:paraId="062F9D94" w14:textId="0A3499A5" w:rsidR="0095760F" w:rsidRDefault="00284EDD" w:rsidP="0048781A">
      <w:pPr>
        <w:tabs>
          <w:tab w:val="left" w:pos="7320"/>
        </w:tabs>
        <w:spacing w:before="1"/>
        <w:jc w:val="center"/>
        <w:rPr>
          <w:rFonts w:ascii="Times New Roman" w:hAnsi="Times New Roman" w:cs="Times New Roman"/>
          <w:b/>
          <w:bCs/>
          <w:sz w:val="24"/>
          <w:szCs w:val="24"/>
        </w:rPr>
      </w:pPr>
      <w:r>
        <w:rPr>
          <w:rFonts w:ascii="Times New Roman" w:hAnsi="Times New Roman" w:cs="Times New Roman"/>
          <w:b/>
          <w:bCs/>
          <w:sz w:val="24"/>
          <w:szCs w:val="24"/>
        </w:rPr>
        <w:t xml:space="preserve">Márcia Helena Plácido Barreto </w:t>
      </w:r>
    </w:p>
    <w:p w14:paraId="4621552A" w14:textId="07CD0C05" w:rsidR="00284EDD" w:rsidRDefault="00284EDD" w:rsidP="0048781A">
      <w:pPr>
        <w:tabs>
          <w:tab w:val="left" w:pos="7320"/>
        </w:tabs>
        <w:spacing w:before="1"/>
        <w:jc w:val="center"/>
        <w:rPr>
          <w:rFonts w:ascii="Times New Roman" w:hAnsi="Times New Roman" w:cs="Times New Roman"/>
          <w:b/>
          <w:bCs/>
          <w:sz w:val="24"/>
          <w:szCs w:val="24"/>
        </w:rPr>
      </w:pPr>
      <w:r>
        <w:rPr>
          <w:rFonts w:ascii="Times New Roman" w:hAnsi="Times New Roman" w:cs="Times New Roman"/>
          <w:b/>
          <w:bCs/>
          <w:sz w:val="24"/>
          <w:szCs w:val="24"/>
        </w:rPr>
        <w:t>PLÁCIDOS COMERCIAL LTDA</w:t>
      </w:r>
    </w:p>
    <w:sectPr w:rsidR="00284EDD"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EEF1" w14:textId="77777777" w:rsidR="006D08A8" w:rsidRDefault="006D08A8">
      <w:r>
        <w:separator/>
      </w:r>
    </w:p>
  </w:endnote>
  <w:endnote w:type="continuationSeparator" w:id="0">
    <w:p w14:paraId="795D9282" w14:textId="77777777" w:rsidR="006D08A8" w:rsidRDefault="006D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E917" w14:textId="77777777" w:rsidR="006D08A8" w:rsidRDefault="006D08A8">
      <w:r>
        <w:separator/>
      </w:r>
    </w:p>
  </w:footnote>
  <w:footnote w:type="continuationSeparator" w:id="0">
    <w:p w14:paraId="15937E85" w14:textId="77777777" w:rsidR="006D08A8" w:rsidRDefault="006D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45DDF"/>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A6247"/>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3C8"/>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4EDD"/>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37742"/>
    <w:rsid w:val="00341BCC"/>
    <w:rsid w:val="003445AF"/>
    <w:rsid w:val="003458B6"/>
    <w:rsid w:val="00346702"/>
    <w:rsid w:val="003477AD"/>
    <w:rsid w:val="00350074"/>
    <w:rsid w:val="00350741"/>
    <w:rsid w:val="00350EF0"/>
    <w:rsid w:val="0035226F"/>
    <w:rsid w:val="0036037D"/>
    <w:rsid w:val="003608ED"/>
    <w:rsid w:val="00362E28"/>
    <w:rsid w:val="00364A5F"/>
    <w:rsid w:val="00364A67"/>
    <w:rsid w:val="003677AE"/>
    <w:rsid w:val="0037121C"/>
    <w:rsid w:val="0037157A"/>
    <w:rsid w:val="00373FAA"/>
    <w:rsid w:val="00377888"/>
    <w:rsid w:val="003811F1"/>
    <w:rsid w:val="00382286"/>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8781A"/>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292D"/>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B52CE"/>
    <w:rsid w:val="006C5FA0"/>
    <w:rsid w:val="006C630F"/>
    <w:rsid w:val="006D08A8"/>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1C7"/>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DF8"/>
    <w:rsid w:val="007D1E98"/>
    <w:rsid w:val="007D27AB"/>
    <w:rsid w:val="007D2824"/>
    <w:rsid w:val="007D51E3"/>
    <w:rsid w:val="007D529C"/>
    <w:rsid w:val="007D5C4E"/>
    <w:rsid w:val="007D6AF9"/>
    <w:rsid w:val="007D6C67"/>
    <w:rsid w:val="007D7A45"/>
    <w:rsid w:val="007E0AFB"/>
    <w:rsid w:val="007E2C57"/>
    <w:rsid w:val="007E2DFE"/>
    <w:rsid w:val="007E61CD"/>
    <w:rsid w:val="007E6A61"/>
    <w:rsid w:val="007E73C4"/>
    <w:rsid w:val="007E74A7"/>
    <w:rsid w:val="007F4277"/>
    <w:rsid w:val="007F4910"/>
    <w:rsid w:val="007F7C08"/>
    <w:rsid w:val="00801205"/>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59A6"/>
    <w:rsid w:val="00906BD2"/>
    <w:rsid w:val="00906FBB"/>
    <w:rsid w:val="00910225"/>
    <w:rsid w:val="00913689"/>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60F"/>
    <w:rsid w:val="00957777"/>
    <w:rsid w:val="00960CDB"/>
    <w:rsid w:val="009614B2"/>
    <w:rsid w:val="00961E12"/>
    <w:rsid w:val="009621A5"/>
    <w:rsid w:val="009700A2"/>
    <w:rsid w:val="00976F62"/>
    <w:rsid w:val="00981A2A"/>
    <w:rsid w:val="00982C79"/>
    <w:rsid w:val="00983AFA"/>
    <w:rsid w:val="00986149"/>
    <w:rsid w:val="00986254"/>
    <w:rsid w:val="00990320"/>
    <w:rsid w:val="00990E48"/>
    <w:rsid w:val="00992B72"/>
    <w:rsid w:val="009A2BCA"/>
    <w:rsid w:val="009A3F03"/>
    <w:rsid w:val="009A6A01"/>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39E4"/>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4D73"/>
    <w:rsid w:val="00A65A3E"/>
    <w:rsid w:val="00A67076"/>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3875"/>
    <w:rsid w:val="00AC4C0E"/>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4967"/>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30D"/>
    <w:rsid w:val="00E85EC7"/>
    <w:rsid w:val="00E8713A"/>
    <w:rsid w:val="00E87ABF"/>
    <w:rsid w:val="00E9199E"/>
    <w:rsid w:val="00E934E3"/>
    <w:rsid w:val="00E93CBF"/>
    <w:rsid w:val="00E940DE"/>
    <w:rsid w:val="00E96934"/>
    <w:rsid w:val="00EA12E8"/>
    <w:rsid w:val="00EA1EEE"/>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05D40"/>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5D8A"/>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7F6"/>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6681</TotalTime>
  <Pages>12</Pages>
  <Words>3156</Words>
  <Characters>17047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550</cp:revision>
  <cp:lastPrinted>2025-05-26T17:10:00Z</cp:lastPrinted>
  <dcterms:created xsi:type="dcterms:W3CDTF">2025-01-10T15:11:00Z</dcterms:created>
  <dcterms:modified xsi:type="dcterms:W3CDTF">2025-10-23T11:20:00Z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