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BA777">
      <w:pPr>
        <w:pStyle w:val="4"/>
        <w:jc w:val="center"/>
        <w:rPr>
          <w:rFonts w:cs="Arial"/>
          <w:b/>
          <w:color w:val="auto"/>
          <w:sz w:val="28"/>
          <w:highlight w:val="none"/>
          <w:lang w:eastAsia="pt-PT"/>
        </w:rPr>
      </w:pPr>
      <w:r>
        <w:rPr>
          <w:rFonts w:cs="Arial"/>
          <w:b/>
          <w:color w:val="auto"/>
          <w:sz w:val="28"/>
          <w:highlight w:val="none"/>
        </w:rPr>
        <w:t>ANEXO II – MODELO DE PROPOSTA COMERCIAL</w:t>
      </w:r>
    </w:p>
    <w:p w14:paraId="76561F71">
      <w:pPr>
        <w:pStyle w:val="4"/>
        <w:jc w:val="center"/>
        <w:rPr>
          <w:rFonts w:ascii="Calibri" w:hAnsi="Calibri"/>
          <w:bCs/>
          <w:i/>
          <w:iCs/>
          <w:color w:val="auto"/>
          <w:sz w:val="24"/>
          <w:highlight w:val="none"/>
        </w:rPr>
      </w:pPr>
      <w:r>
        <w:rPr>
          <w:rFonts w:ascii="Calibri" w:hAnsi="Calibri"/>
          <w:bCs/>
          <w:i/>
          <w:iCs/>
          <w:color w:val="auto"/>
          <w:highlight w:val="none"/>
        </w:rPr>
        <w:t xml:space="preserve">PREGÃO ELETRÔNICO Nº </w:t>
      </w:r>
      <w:r>
        <w:rPr>
          <w:rFonts w:ascii="Calibri" w:hAnsi="Calibri"/>
          <w:bCs/>
          <w:i/>
          <w:iCs/>
          <w:color w:val="auto"/>
          <w:highlight w:val="none"/>
          <w:lang w:val="pt-BR"/>
        </w:rPr>
        <w:t>16/2024</w:t>
      </w:r>
      <w:r>
        <w:rPr>
          <w:rFonts w:ascii="Calibri" w:hAnsi="Calibri"/>
          <w:bCs/>
          <w:i/>
          <w:iCs/>
          <w:color w:val="auto"/>
          <w:highlight w:val="none"/>
        </w:rPr>
        <w:t xml:space="preserve"> – TUCUNDUVA/RS</w:t>
      </w:r>
    </w:p>
    <w:p w14:paraId="1DD857F8">
      <w:pPr>
        <w:pStyle w:val="4"/>
        <w:jc w:val="center"/>
        <w:rPr>
          <w:rFonts w:ascii="Calibri" w:hAnsi="Calibri"/>
          <w:bCs/>
          <w:color w:val="auto"/>
          <w:sz w:val="28"/>
          <w:highlight w:val="none"/>
        </w:rPr>
      </w:pPr>
    </w:p>
    <w:p w14:paraId="27B89B27">
      <w:pPr>
        <w:pStyle w:val="5"/>
        <w:rPr>
          <w:rFonts w:ascii="Calibri" w:hAnsi="Calibri"/>
          <w:b/>
          <w:color w:val="auto"/>
          <w:highlight w:val="none"/>
        </w:rPr>
      </w:pPr>
      <w:r>
        <w:rPr>
          <w:rFonts w:ascii="Calibri" w:hAnsi="Calibri"/>
          <w:b/>
          <w:color w:val="auto"/>
          <w:highlight w:val="none"/>
        </w:rPr>
        <w:t xml:space="preserve">IDENTIFICAÇÃO DA PROPONENTE: </w:t>
      </w:r>
    </w:p>
    <w:p w14:paraId="297084C9">
      <w:pPr>
        <w:pStyle w:val="5"/>
        <w:rPr>
          <w:rFonts w:ascii="Calibri" w:hAnsi="Calibri"/>
          <w:b/>
          <w:color w:val="auto"/>
          <w:highlight w:val="none"/>
        </w:rPr>
      </w:pPr>
    </w:p>
    <w:p w14:paraId="3851E169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RAZÃO SOCIAL DA PROPONENTE________________________________________________</w:t>
      </w:r>
    </w:p>
    <w:p w14:paraId="63E3CA7A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CNPJ ______________________________________________________________________</w:t>
      </w:r>
    </w:p>
    <w:p w14:paraId="0305332F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ENDEREÇO__________________________________________________________________</w:t>
      </w:r>
    </w:p>
    <w:p w14:paraId="570A5F71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 xml:space="preserve">FONE/FAX CONTATO:_________________________________________________________ </w:t>
      </w:r>
    </w:p>
    <w:p w14:paraId="4BDD1768">
      <w:pPr>
        <w:pStyle w:val="5"/>
        <w:rPr>
          <w:rFonts w:ascii="Calibri" w:hAnsi="Calibri"/>
          <w:color w:val="auto"/>
          <w:highlight w:val="none"/>
        </w:rPr>
      </w:pPr>
    </w:p>
    <w:p w14:paraId="45346AB7">
      <w:pPr>
        <w:pStyle w:val="5"/>
        <w:jc w:val="both"/>
        <w:rPr>
          <w:rFonts w:hint="default" w:ascii="Arial" w:hAnsi="Arial" w:cs="Arial"/>
          <w:color w:val="auto"/>
          <w:highlight w:val="none"/>
        </w:rPr>
      </w:pPr>
      <w:r>
        <w:rPr>
          <w:rFonts w:ascii="Calibri" w:hAnsi="Calibri"/>
          <w:iCs/>
          <w:color w:val="auto"/>
          <w:highlight w:val="none"/>
        </w:rPr>
        <w:t>Objeto:</w:t>
      </w:r>
      <w:r>
        <w:rPr>
          <w:rFonts w:ascii="Calibri" w:hAnsi="Calibri"/>
          <w:iCs/>
          <w:color w:val="auto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iCs/>
          <w:color w:val="auto"/>
          <w:sz w:val="24"/>
          <w:szCs w:val="24"/>
          <w:highlight w:val="none"/>
          <w:lang w:val="pt-BR"/>
        </w:rPr>
        <w:t>R</w:t>
      </w:r>
      <w:r>
        <w:rPr>
          <w:rFonts w:hint="default" w:ascii="Arial" w:hAnsi="Arial" w:cs="Arial"/>
          <w:iCs/>
          <w:color w:val="auto"/>
          <w:sz w:val="24"/>
          <w:szCs w:val="24"/>
          <w:highlight w:val="none"/>
        </w:rPr>
        <w:t xml:space="preserve">egistro de preços para eventual aquisição de </w:t>
      </w:r>
      <w:r>
        <w:rPr>
          <w:rFonts w:hint="default" w:cs="Arial"/>
          <w:iCs/>
          <w:color w:val="auto"/>
          <w:sz w:val="24"/>
          <w:szCs w:val="24"/>
          <w:highlight w:val="none"/>
          <w:lang w:val="pt-BR"/>
        </w:rPr>
        <w:t xml:space="preserve">fraldas </w:t>
      </w:r>
      <w:r>
        <w:rPr>
          <w:rFonts w:hint="default" w:cs="Arial"/>
          <w:b w:val="0"/>
          <w:bCs w:val="0"/>
          <w:iCs/>
          <w:color w:val="auto"/>
          <w:spacing w:val="0"/>
          <w:sz w:val="24"/>
          <w:szCs w:val="24"/>
          <w:highlight w:val="none"/>
          <w:lang w:val="pt-BR"/>
        </w:rPr>
        <w:t>geriátricas</w:t>
      </w:r>
      <w:r>
        <w:rPr>
          <w:rFonts w:hint="default" w:ascii="Arial" w:hAnsi="Arial" w:cs="Arial"/>
          <w:iCs/>
          <w:color w:val="auto"/>
          <w:sz w:val="24"/>
          <w:szCs w:val="24"/>
          <w:highlight w:val="none"/>
        </w:rPr>
        <w:t xml:space="preserve">, conforme descrição 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abaixo:</w:t>
      </w:r>
    </w:p>
    <w:tbl>
      <w:tblPr>
        <w:tblStyle w:val="3"/>
        <w:tblpPr w:leftFromText="180" w:rightFromText="180" w:vertAnchor="text" w:horzAnchor="page" w:tblpXSpec="center" w:tblpY="313"/>
        <w:tblOverlap w:val="never"/>
        <w:tblW w:w="101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707"/>
        <w:gridCol w:w="600"/>
        <w:gridCol w:w="1218"/>
        <w:gridCol w:w="1032"/>
        <w:gridCol w:w="1059"/>
        <w:gridCol w:w="859"/>
      </w:tblGrid>
      <w:tr w14:paraId="1CDD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90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Item</w:t>
            </w:r>
          </w:p>
        </w:tc>
        <w:tc>
          <w:tcPr>
            <w:tcW w:w="4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E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Descrição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54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9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Quantidade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pt-BR" w:eastAsia="zh-CN" w:bidi="ar"/>
              </w:rPr>
              <w:t xml:space="preserve"> Máxima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A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Marca/Fabricante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36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Valor  Unitário R$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F7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Valor  Total R$</w:t>
            </w:r>
          </w:p>
        </w:tc>
      </w:tr>
      <w:tr w14:paraId="0B85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71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01</w:t>
            </w:r>
          </w:p>
        </w:tc>
        <w:tc>
          <w:tcPr>
            <w:tcW w:w="4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99D2A">
            <w:pPr>
              <w:jc w:val="both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color w:val="auto"/>
                <w:sz w:val="22"/>
                <w:szCs w:val="22"/>
                <w:highlight w:val="none"/>
              </w:rPr>
              <w:t>Fraldas Geriátricas Adulto Tamanho MÉDIO</w:t>
            </w:r>
            <w:r>
              <w:rPr>
                <w:rFonts w:hint="default" w:ascii="Arial" w:hAnsi="Arial" w:eastAsia="SimSun" w:cs="Arial"/>
                <w:color w:val="auto"/>
                <w:sz w:val="22"/>
                <w:szCs w:val="22"/>
                <w:highlight w:val="none"/>
                <w:lang w:val="pt-BR"/>
              </w:rPr>
              <w:t xml:space="preserve"> (M)</w:t>
            </w:r>
            <w:r>
              <w:rPr>
                <w:rFonts w:hint="default" w:ascii="Arial" w:hAnsi="Arial" w:eastAsia="SimSun" w:cs="Arial"/>
                <w:color w:val="auto"/>
                <w:sz w:val="22"/>
                <w:szCs w:val="22"/>
                <w:highlight w:val="none"/>
              </w:rPr>
              <w:t>, descartável, com as seguintes características: formato anatômico, primeira qualidade, cobertura externa impermeável, contendo internamente pasta de celulose e flocogel, fechamento na cintura por meio de fitas adesivas reposicionáveis; barreira protetora anti-vazamento, adulto com peso acima de 40kg; atóxica, hipoalergênica, empacotadas conforme embalagem do fornecedor.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30618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UN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DEB2F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16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000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956A7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9476A0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396F9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C4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9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02</w:t>
            </w:r>
          </w:p>
        </w:tc>
        <w:tc>
          <w:tcPr>
            <w:tcW w:w="4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6C82D">
            <w:pPr>
              <w:jc w:val="both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color w:val="auto"/>
                <w:sz w:val="22"/>
                <w:szCs w:val="22"/>
                <w:highlight w:val="none"/>
              </w:rPr>
              <w:t xml:space="preserve">Fralda Geriátrica Descartável Tamanho </w:t>
            </w:r>
            <w:r>
              <w:rPr>
                <w:rFonts w:hint="default" w:ascii="Arial" w:hAnsi="Arial" w:eastAsia="SimSun" w:cs="Arial"/>
                <w:color w:val="auto"/>
                <w:sz w:val="22"/>
                <w:szCs w:val="22"/>
                <w:highlight w:val="none"/>
                <w:lang w:val="pt-BR"/>
              </w:rPr>
              <w:t>PEQUENO (P)</w:t>
            </w:r>
            <w:r>
              <w:rPr>
                <w:rFonts w:hint="default" w:ascii="Arial" w:hAnsi="Arial" w:eastAsia="SimSun" w:cs="Arial"/>
                <w:color w:val="auto"/>
                <w:sz w:val="22"/>
                <w:szCs w:val="22"/>
                <w:highlight w:val="none"/>
              </w:rPr>
              <w:t xml:space="preserve"> com as seguintes características- formato anatômico, primeira qualidade, cobertura externa impermeável, contendo internamente pasta de celulose e flocogel, fechamento na cintura por meio de fitas adesivas reposicionáveis; barreira protetora anti-vazamento, adulto com peso acima de 20kg; atóxica, hipoalergencia, empacotadas conforme embalagem do fornecedor.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7AAF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UN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91224F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16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000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C3E23E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7BD4E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8021A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AA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E0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03</w:t>
            </w:r>
          </w:p>
        </w:tc>
        <w:tc>
          <w:tcPr>
            <w:tcW w:w="4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F193DA">
            <w:pPr>
              <w:jc w:val="both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Arial" w:hAnsi="Arial" w:eastAsia="SimSun" w:cs="Arial"/>
                <w:color w:val="auto"/>
                <w:sz w:val="22"/>
                <w:szCs w:val="22"/>
                <w:highlight w:val="none"/>
              </w:rPr>
              <w:t>Fraldas Geriátricas Adulto Tamanho GRANDE</w:t>
            </w:r>
            <w:r>
              <w:rPr>
                <w:rFonts w:hint="default" w:ascii="Arial" w:hAnsi="Arial" w:eastAsia="SimSun" w:cs="Arial"/>
                <w:color w:val="auto"/>
                <w:sz w:val="22"/>
                <w:szCs w:val="22"/>
                <w:highlight w:val="none"/>
                <w:lang w:val="pt-BR"/>
              </w:rPr>
              <w:t xml:space="preserve"> (G)</w:t>
            </w:r>
            <w:r>
              <w:rPr>
                <w:rFonts w:hint="default" w:ascii="Arial" w:hAnsi="Arial" w:eastAsia="SimSun" w:cs="Arial"/>
                <w:color w:val="auto"/>
                <w:sz w:val="22"/>
                <w:szCs w:val="22"/>
                <w:highlight w:val="none"/>
              </w:rPr>
              <w:t>, descartável, com as seguintes características: formato anatômico, primeira qualidade, cobertura externa impermeável, contendo internamente pasta de celulose e flocogel, fechamento na cintura por meio de fitas adesivas reposicionáveis; barreira protetora anti-vazamento, adulto com peso acima de 70kg; atóxica, hipoalergênica, empacotadas conforme embalagem do fornecedor.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0300B2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UN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A61A7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6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0000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BD337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1F6AC9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4151EB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AD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4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04</w:t>
            </w:r>
          </w:p>
        </w:tc>
        <w:tc>
          <w:tcPr>
            <w:tcW w:w="4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C301D">
            <w:pPr>
              <w:jc w:val="both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color w:val="auto"/>
                <w:sz w:val="22"/>
                <w:szCs w:val="22"/>
                <w:highlight w:val="none"/>
              </w:rPr>
              <w:t>Fraldas Geriátricas Adulto Tamanho EXTRA GRANDE (EG), descartável, com as seguintes características: formato anatômico, primeira qualidade, cobertura externa impermeável, contendo internamente pasta de celulose e flocogel, fechamento na cintura por meio de fitas adesivas reposicionáveis; barreira protetora anti-vazamento, adulto com peso acima de 90kg; atóxica, hipoalergênica, empacotadas conforme embalagem do fornecedor.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364171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UN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A4E4B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6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0000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259CFB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64FE9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C643E2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46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0A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05</w:t>
            </w:r>
          </w:p>
        </w:tc>
        <w:tc>
          <w:tcPr>
            <w:tcW w:w="4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97BE2C">
            <w:pPr>
              <w:jc w:val="both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color w:val="auto"/>
                <w:sz w:val="22"/>
                <w:szCs w:val="22"/>
                <w:highlight w:val="none"/>
              </w:rPr>
              <w:t>FRALDA GERIÁTRICA ADULTO TAMANHO XXG COM AS SEGUINTES CARACTERÍSTICAS: descartável, com as seguintes características: formato anatômico, primeira qualidade, cobertura externa impermeável, contendo internamente pasta de celulose e flocogel, fechamento na cintura por meio de fitas adesivas reposicionáveis; barreira protetora anti-vazamento, adulto com peso acima de 110kg; atóxica, hipoalergênica, empacotadas conforme embalagem do fornecedor.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59C10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UN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C5709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24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  <w:t>000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584D6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E5A90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105B90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79AE463E">
      <w:pPr>
        <w:pStyle w:val="5"/>
        <w:jc w:val="center"/>
        <w:rPr>
          <w:rFonts w:ascii="Calibri" w:hAnsi="Calibri"/>
          <w:color w:val="auto"/>
          <w:highlight w:val="none"/>
        </w:rPr>
      </w:pPr>
    </w:p>
    <w:p w14:paraId="1BEB5B59">
      <w:pPr>
        <w:pStyle w:val="5"/>
        <w:rPr>
          <w:bCs/>
          <w:color w:val="auto"/>
          <w:highlight w:val="none"/>
        </w:rPr>
      </w:pPr>
    </w:p>
    <w:p w14:paraId="6B534361">
      <w:pPr>
        <w:pStyle w:val="5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Prazo de validade da proposta: 60 (sessenta) dias.</w:t>
      </w:r>
    </w:p>
    <w:p w14:paraId="098AAAA7">
      <w:pPr>
        <w:pStyle w:val="5"/>
        <w:rPr>
          <w:rFonts w:ascii="Calibri" w:hAnsi="Calibri"/>
          <w:color w:val="auto"/>
          <w:highlight w:val="none"/>
        </w:rPr>
      </w:pPr>
    </w:p>
    <w:p w14:paraId="3E75D402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Local e data</w:t>
      </w:r>
    </w:p>
    <w:p w14:paraId="0998DD60">
      <w:pPr>
        <w:pStyle w:val="4"/>
        <w:jc w:val="center"/>
        <w:rPr>
          <w:rFonts w:ascii="Calibri" w:hAnsi="Calibri"/>
          <w:bCs/>
          <w:color w:val="auto"/>
          <w:sz w:val="24"/>
          <w:szCs w:val="22"/>
          <w:highlight w:val="none"/>
        </w:rPr>
      </w:pPr>
      <w:r>
        <w:rPr>
          <w:rFonts w:ascii="Calibri" w:hAnsi="Calibri"/>
          <w:bCs/>
          <w:color w:val="auto"/>
          <w:szCs w:val="22"/>
          <w:highlight w:val="none"/>
        </w:rPr>
        <w:t>_____________________________</w:t>
      </w:r>
    </w:p>
    <w:p w14:paraId="101DB7DF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  <w:r>
        <w:rPr>
          <w:rFonts w:ascii="Calibri" w:hAnsi="Calibri"/>
          <w:bCs/>
          <w:color w:val="auto"/>
          <w:szCs w:val="22"/>
          <w:highlight w:val="none"/>
        </w:rPr>
        <w:t>Nome e Assinatura do Responsável</w:t>
      </w:r>
    </w:p>
    <w:p w14:paraId="4596DDC4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</w:p>
    <w:p w14:paraId="7DBF0A28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</w:p>
    <w:p w14:paraId="53381032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</w:p>
    <w:p w14:paraId="27220F1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0019D"/>
    <w:rsid w:val="3930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="SimSun" w:cs="Times New Roman"/>
      <w:sz w:val="22"/>
      <w:lang w:val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20"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2024-12-02T16:12:00Z</dcterms:created>
  <dc:creator>Usuario</dc:creator>
  <cp:lastModifiedBy>Usuario</cp:lastModifiedBy>
  <dcterms:modified xsi:type="dcterms:W3CDTF">2024-12-02T16:13:14Z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510146F0C59947D38941189F0E6C5F74_11</vt:lpwstr>
  </property>
</Properties>
</file>