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7AD" w:rsidRPr="00826378" w:rsidRDefault="00736AD5" w:rsidP="00D467AD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Projeto de Lei nº 16</w:t>
      </w:r>
      <w:r w:rsidR="00D467AD" w:rsidRPr="00826378">
        <w:rPr>
          <w:rFonts w:asciiTheme="majorHAnsi" w:hAnsiTheme="majorHAnsi" w:cstheme="majorHAnsi"/>
          <w:szCs w:val="24"/>
        </w:rPr>
        <w:t>/202</w:t>
      </w:r>
      <w:r w:rsidR="00D467AD">
        <w:rPr>
          <w:rFonts w:asciiTheme="majorHAnsi" w:hAnsiTheme="majorHAnsi" w:cstheme="majorHAnsi"/>
          <w:szCs w:val="24"/>
        </w:rPr>
        <w:t>6</w:t>
      </w:r>
      <w:r w:rsidR="00D467AD" w:rsidRPr="00826378">
        <w:rPr>
          <w:rFonts w:asciiTheme="majorHAnsi" w:hAnsiTheme="majorHAnsi" w:cstheme="majorHAnsi"/>
          <w:szCs w:val="24"/>
        </w:rPr>
        <w:t>.</w:t>
      </w:r>
    </w:p>
    <w:p w:rsidR="00D467AD" w:rsidRPr="00826378" w:rsidRDefault="00D467AD" w:rsidP="00D467AD">
      <w:pPr>
        <w:ind w:left="4394" w:right="142"/>
        <w:jc w:val="both"/>
        <w:rPr>
          <w:rFonts w:asciiTheme="majorHAnsi" w:hAnsiTheme="majorHAnsi" w:cstheme="majorHAnsi"/>
          <w:szCs w:val="24"/>
        </w:rPr>
      </w:pPr>
    </w:p>
    <w:p w:rsidR="00D467AD" w:rsidRPr="00826378" w:rsidRDefault="00D467AD" w:rsidP="00D467AD">
      <w:pPr>
        <w:ind w:left="4394" w:right="142"/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>DISPÕE SOBRE A COBRANÇA DE CONTRIBUIÇÃO DE MELHORIA NA EXECUÇÃO DE OBRAS PÚBLICAS QUE ENUMERA.</w:t>
      </w:r>
    </w:p>
    <w:p w:rsidR="00D467AD" w:rsidRPr="00826378" w:rsidRDefault="00D467AD" w:rsidP="00736AD5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 xml:space="preserve"> </w:t>
      </w:r>
    </w:p>
    <w:p w:rsidR="00D467AD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 xml:space="preserve">Art. </w:t>
      </w:r>
      <w:r w:rsidRPr="00826378">
        <w:rPr>
          <w:rFonts w:asciiTheme="majorHAnsi" w:hAnsiTheme="majorHAnsi" w:cstheme="majorHAnsi"/>
          <w:spacing w:val="3"/>
          <w:szCs w:val="24"/>
        </w:rPr>
        <w:t xml:space="preserve">1º </w:t>
      </w:r>
      <w:r w:rsidRPr="00826378">
        <w:rPr>
          <w:rFonts w:asciiTheme="majorHAnsi" w:hAnsiTheme="majorHAnsi" w:cstheme="majorHAnsi"/>
          <w:szCs w:val="24"/>
        </w:rPr>
        <w:t xml:space="preserve">Em decorrência da execução, pelo Poder Executivo Municipal, das obras </w:t>
      </w:r>
      <w:r w:rsidRPr="00826378">
        <w:rPr>
          <w:rFonts w:asciiTheme="majorHAnsi" w:hAnsiTheme="majorHAnsi" w:cstheme="majorHAnsi"/>
          <w:spacing w:val="3"/>
          <w:szCs w:val="24"/>
        </w:rPr>
        <w:t xml:space="preserve">de </w:t>
      </w:r>
      <w:r w:rsidRPr="00826378">
        <w:rPr>
          <w:rFonts w:asciiTheme="majorHAnsi" w:hAnsiTheme="majorHAnsi" w:cstheme="majorHAnsi"/>
          <w:szCs w:val="24"/>
        </w:rPr>
        <w:t>pavimentação n</w:t>
      </w:r>
      <w:r>
        <w:rPr>
          <w:rFonts w:asciiTheme="majorHAnsi" w:hAnsiTheme="majorHAnsi" w:cstheme="majorHAnsi"/>
          <w:szCs w:val="24"/>
        </w:rPr>
        <w:t>o seguinte trecho:</w:t>
      </w:r>
    </w:p>
    <w:p w:rsidR="00D467AD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</w:p>
    <w:p w:rsidR="00D467AD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 xml:space="preserve">Rua </w:t>
      </w:r>
      <w:proofErr w:type="spellStart"/>
      <w:r w:rsidRPr="00826378">
        <w:rPr>
          <w:rFonts w:asciiTheme="majorHAnsi" w:hAnsiTheme="majorHAnsi" w:cstheme="majorHAnsi"/>
          <w:szCs w:val="24"/>
        </w:rPr>
        <w:t>C</w:t>
      </w:r>
      <w:r>
        <w:rPr>
          <w:rFonts w:asciiTheme="majorHAnsi" w:hAnsiTheme="majorHAnsi" w:cstheme="majorHAnsi"/>
          <w:szCs w:val="24"/>
        </w:rPr>
        <w:t>enair</w:t>
      </w:r>
      <w:proofErr w:type="spellEnd"/>
      <w:r>
        <w:rPr>
          <w:rFonts w:asciiTheme="majorHAnsi" w:hAnsiTheme="majorHAnsi" w:cstheme="majorHAnsi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Cs w:val="24"/>
        </w:rPr>
        <w:t>Maicá</w:t>
      </w:r>
      <w:proofErr w:type="spellEnd"/>
    </w:p>
    <w:p w:rsidR="00D467AD" w:rsidRPr="00826378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Quadra: 150</w:t>
      </w:r>
    </w:p>
    <w:p w:rsidR="00D467AD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Lote: 05</w:t>
      </w:r>
      <w:bookmarkStart w:id="0" w:name="_GoBack"/>
      <w:bookmarkEnd w:id="0"/>
    </w:p>
    <w:p w:rsidR="00D467AD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</w:p>
    <w:p w:rsidR="003A74E2" w:rsidRDefault="003A74E2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Rua Sete Povos com a Rua </w:t>
      </w:r>
      <w:proofErr w:type="spellStart"/>
      <w:r>
        <w:rPr>
          <w:rFonts w:asciiTheme="majorHAnsi" w:hAnsiTheme="majorHAnsi" w:cstheme="majorHAnsi"/>
          <w:szCs w:val="24"/>
        </w:rPr>
        <w:t>Cenar</w:t>
      </w:r>
      <w:proofErr w:type="spellEnd"/>
      <w:r>
        <w:rPr>
          <w:rFonts w:asciiTheme="majorHAnsi" w:hAnsiTheme="majorHAnsi" w:cstheme="majorHAnsi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szCs w:val="24"/>
        </w:rPr>
        <w:t>Maicá</w:t>
      </w:r>
      <w:proofErr w:type="spellEnd"/>
    </w:p>
    <w:p w:rsidR="00D467AD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Quadra: 214</w:t>
      </w:r>
    </w:p>
    <w:p w:rsidR="00D467AD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Lotes: 12 a 22 e 24</w:t>
      </w:r>
    </w:p>
    <w:p w:rsidR="00D467AD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</w:p>
    <w:p w:rsidR="003A74E2" w:rsidRDefault="003A74E2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Rua Sete Povos com a Rua Cassimiro Gonçalves de Oliveira</w:t>
      </w:r>
    </w:p>
    <w:p w:rsidR="00D467AD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Quadra: 151</w:t>
      </w:r>
    </w:p>
    <w:p w:rsidR="00D467AD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Lotes: 10 a 14 e 24</w:t>
      </w:r>
    </w:p>
    <w:p w:rsidR="00D467AD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</w:p>
    <w:p w:rsidR="003A74E2" w:rsidRDefault="003A74E2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Rua Cassimiro Gonçalves de Oliveira</w:t>
      </w:r>
    </w:p>
    <w:p w:rsidR="00D467AD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Quadra: 05</w:t>
      </w:r>
    </w:p>
    <w:p w:rsidR="00D467AD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Lote: 14</w:t>
      </w:r>
    </w:p>
    <w:p w:rsidR="00D467AD" w:rsidRPr="00826378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</w:p>
    <w:p w:rsidR="00D467AD" w:rsidRPr="00826378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 xml:space="preserve">Nesta área </w:t>
      </w:r>
      <w:r w:rsidRPr="00826378">
        <w:rPr>
          <w:rFonts w:asciiTheme="majorHAnsi" w:hAnsiTheme="majorHAnsi" w:cstheme="majorHAnsi"/>
          <w:spacing w:val="3"/>
          <w:szCs w:val="24"/>
        </w:rPr>
        <w:t xml:space="preserve">de </w:t>
      </w:r>
      <w:r w:rsidRPr="00826378">
        <w:rPr>
          <w:rFonts w:asciiTheme="majorHAnsi" w:hAnsiTheme="majorHAnsi" w:cstheme="majorHAnsi"/>
          <w:szCs w:val="24"/>
        </w:rPr>
        <w:t>abrangência será cobrada a Contribuição de Melhoria, observados os seguintes</w:t>
      </w:r>
      <w:r w:rsidRPr="00826378">
        <w:rPr>
          <w:rFonts w:asciiTheme="majorHAnsi" w:hAnsiTheme="majorHAnsi" w:cstheme="majorHAnsi"/>
          <w:spacing w:val="24"/>
          <w:szCs w:val="24"/>
        </w:rPr>
        <w:t xml:space="preserve"> </w:t>
      </w:r>
      <w:r w:rsidRPr="00826378">
        <w:rPr>
          <w:rFonts w:asciiTheme="majorHAnsi" w:hAnsiTheme="majorHAnsi" w:cstheme="majorHAnsi"/>
          <w:szCs w:val="24"/>
        </w:rPr>
        <w:t>critérios:</w:t>
      </w:r>
    </w:p>
    <w:p w:rsidR="00D467AD" w:rsidRPr="00826378" w:rsidRDefault="00D467AD" w:rsidP="00D467AD">
      <w:pPr>
        <w:pStyle w:val="Corpodetexto"/>
        <w:numPr>
          <w:ilvl w:val="0"/>
          <w:numId w:val="4"/>
        </w:numPr>
        <w:spacing w:after="0"/>
        <w:ind w:left="0" w:firstLine="1418"/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 xml:space="preserve">Serão considerados beneficiados </w:t>
      </w:r>
      <w:r w:rsidRPr="00826378">
        <w:rPr>
          <w:rFonts w:asciiTheme="majorHAnsi" w:hAnsiTheme="majorHAnsi" w:cstheme="majorHAnsi"/>
          <w:spacing w:val="3"/>
          <w:szCs w:val="24"/>
        </w:rPr>
        <w:t xml:space="preserve">os </w:t>
      </w:r>
      <w:r w:rsidRPr="00826378">
        <w:rPr>
          <w:rFonts w:asciiTheme="majorHAnsi" w:hAnsiTheme="majorHAnsi" w:cstheme="majorHAnsi"/>
          <w:szCs w:val="24"/>
        </w:rPr>
        <w:t>imóveis que possuam frente (testada) para ao menos uma das</w:t>
      </w:r>
      <w:r w:rsidRPr="00826378">
        <w:rPr>
          <w:rFonts w:asciiTheme="majorHAnsi" w:hAnsiTheme="majorHAnsi" w:cstheme="majorHAnsi"/>
          <w:spacing w:val="-21"/>
          <w:szCs w:val="24"/>
        </w:rPr>
        <w:t xml:space="preserve"> </w:t>
      </w:r>
      <w:r w:rsidRPr="00826378">
        <w:rPr>
          <w:rFonts w:asciiTheme="majorHAnsi" w:hAnsiTheme="majorHAnsi" w:cstheme="majorHAnsi"/>
          <w:szCs w:val="24"/>
        </w:rPr>
        <w:t>vias indicadas;</w:t>
      </w:r>
    </w:p>
    <w:p w:rsidR="00D467AD" w:rsidRPr="00826378" w:rsidRDefault="00D467AD" w:rsidP="00D467AD">
      <w:pPr>
        <w:pStyle w:val="Corpodetexto"/>
        <w:numPr>
          <w:ilvl w:val="0"/>
          <w:numId w:val="4"/>
        </w:numPr>
        <w:spacing w:after="0"/>
        <w:ind w:left="0" w:firstLine="1418"/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>O valor da contribuição de melhoria terá como limite individual a</w:t>
      </w:r>
      <w:r w:rsidRPr="00826378">
        <w:rPr>
          <w:rFonts w:asciiTheme="majorHAnsi" w:hAnsiTheme="majorHAnsi" w:cstheme="majorHAnsi"/>
          <w:spacing w:val="13"/>
          <w:szCs w:val="24"/>
        </w:rPr>
        <w:t xml:space="preserve"> </w:t>
      </w:r>
      <w:r w:rsidRPr="00826378">
        <w:rPr>
          <w:rFonts w:asciiTheme="majorHAnsi" w:hAnsiTheme="majorHAnsi" w:cstheme="majorHAnsi"/>
          <w:szCs w:val="24"/>
        </w:rPr>
        <w:t xml:space="preserve">valorização do imóvel beneficiado em decorrência da execução das obras, e como limite total a soma das valorizações, observado o percentual mínimo </w:t>
      </w:r>
      <w:r w:rsidRPr="00826378">
        <w:rPr>
          <w:rFonts w:asciiTheme="majorHAnsi" w:hAnsiTheme="majorHAnsi" w:cstheme="majorHAnsi"/>
          <w:spacing w:val="3"/>
          <w:szCs w:val="24"/>
        </w:rPr>
        <w:t>de 60</w:t>
      </w:r>
      <w:r w:rsidRPr="00826378">
        <w:rPr>
          <w:rFonts w:asciiTheme="majorHAnsi" w:hAnsiTheme="majorHAnsi" w:cstheme="majorHAnsi"/>
          <w:szCs w:val="24"/>
        </w:rPr>
        <w:t xml:space="preserve">% (sessenta </w:t>
      </w:r>
      <w:r w:rsidRPr="00826378">
        <w:rPr>
          <w:rFonts w:asciiTheme="majorHAnsi" w:hAnsiTheme="majorHAnsi" w:cstheme="majorHAnsi"/>
          <w:spacing w:val="3"/>
          <w:szCs w:val="24"/>
        </w:rPr>
        <w:t xml:space="preserve">por </w:t>
      </w:r>
      <w:r w:rsidRPr="00826378">
        <w:rPr>
          <w:rFonts w:asciiTheme="majorHAnsi" w:hAnsiTheme="majorHAnsi" w:cstheme="majorHAnsi"/>
          <w:szCs w:val="24"/>
        </w:rPr>
        <w:t>cento) do custo final de cada</w:t>
      </w:r>
      <w:r w:rsidRPr="00826378">
        <w:rPr>
          <w:rFonts w:asciiTheme="majorHAnsi" w:hAnsiTheme="majorHAnsi" w:cstheme="majorHAnsi"/>
          <w:spacing w:val="-2"/>
          <w:szCs w:val="24"/>
        </w:rPr>
        <w:t xml:space="preserve"> </w:t>
      </w:r>
      <w:r w:rsidRPr="00826378">
        <w:rPr>
          <w:rFonts w:asciiTheme="majorHAnsi" w:hAnsiTheme="majorHAnsi" w:cstheme="majorHAnsi"/>
          <w:szCs w:val="24"/>
        </w:rPr>
        <w:t>obra.</w:t>
      </w:r>
    </w:p>
    <w:p w:rsidR="00D467AD" w:rsidRPr="00826378" w:rsidRDefault="00D467AD" w:rsidP="00D467AD">
      <w:pPr>
        <w:pStyle w:val="Corpodetexto"/>
        <w:numPr>
          <w:ilvl w:val="0"/>
          <w:numId w:val="4"/>
        </w:numPr>
        <w:spacing w:after="0"/>
        <w:ind w:left="0" w:firstLine="1418"/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>O valor do m² será definido com base na tabela de referência do IPTU.</w:t>
      </w:r>
    </w:p>
    <w:p w:rsidR="00D467AD" w:rsidRPr="00826378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</w:p>
    <w:p w:rsidR="00D467AD" w:rsidRPr="00826378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 xml:space="preserve">Art. </w:t>
      </w:r>
      <w:r w:rsidRPr="00826378">
        <w:rPr>
          <w:rFonts w:asciiTheme="majorHAnsi" w:hAnsiTheme="majorHAnsi" w:cstheme="majorHAnsi"/>
          <w:spacing w:val="3"/>
          <w:szCs w:val="24"/>
        </w:rPr>
        <w:t xml:space="preserve">2º </w:t>
      </w:r>
      <w:r w:rsidRPr="00826378">
        <w:rPr>
          <w:rFonts w:asciiTheme="majorHAnsi" w:hAnsiTheme="majorHAnsi" w:cstheme="majorHAnsi"/>
          <w:szCs w:val="24"/>
        </w:rPr>
        <w:t xml:space="preserve">Para cobrança da Contribuição de Melhoria, a Administração publicará edital para execução </w:t>
      </w:r>
      <w:r w:rsidRPr="00826378">
        <w:rPr>
          <w:rFonts w:asciiTheme="majorHAnsi" w:hAnsiTheme="majorHAnsi" w:cstheme="majorHAnsi"/>
          <w:spacing w:val="2"/>
          <w:szCs w:val="24"/>
        </w:rPr>
        <w:t xml:space="preserve">das </w:t>
      </w:r>
      <w:r w:rsidRPr="00826378">
        <w:rPr>
          <w:rFonts w:asciiTheme="majorHAnsi" w:hAnsiTheme="majorHAnsi" w:cstheme="majorHAnsi"/>
          <w:szCs w:val="24"/>
        </w:rPr>
        <w:t xml:space="preserve">obras, contendo, entre outros elementos julgados convenientes, </w:t>
      </w:r>
      <w:r w:rsidRPr="00826378">
        <w:rPr>
          <w:rFonts w:asciiTheme="majorHAnsi" w:hAnsiTheme="majorHAnsi" w:cstheme="majorHAnsi"/>
          <w:spacing w:val="3"/>
          <w:szCs w:val="24"/>
        </w:rPr>
        <w:t>os</w:t>
      </w:r>
      <w:r w:rsidRPr="00826378">
        <w:rPr>
          <w:rFonts w:asciiTheme="majorHAnsi" w:hAnsiTheme="majorHAnsi" w:cstheme="majorHAnsi"/>
          <w:spacing w:val="1"/>
          <w:szCs w:val="24"/>
        </w:rPr>
        <w:t xml:space="preserve"> </w:t>
      </w:r>
      <w:r w:rsidRPr="00826378">
        <w:rPr>
          <w:rFonts w:asciiTheme="majorHAnsi" w:hAnsiTheme="majorHAnsi" w:cstheme="majorHAnsi"/>
          <w:szCs w:val="24"/>
        </w:rPr>
        <w:t>seguintes:</w:t>
      </w:r>
    </w:p>
    <w:p w:rsidR="00D467AD" w:rsidRPr="00826378" w:rsidRDefault="00D467AD" w:rsidP="00D467AD">
      <w:pPr>
        <w:pStyle w:val="PargrafodaLista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ind w:left="0" w:firstLine="1418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826378">
        <w:rPr>
          <w:rFonts w:asciiTheme="majorHAnsi" w:hAnsiTheme="majorHAnsi" w:cstheme="majorHAnsi"/>
          <w:sz w:val="24"/>
          <w:szCs w:val="24"/>
        </w:rPr>
        <w:t>Delimitação das áreas diretamente beneficiadas e a relação dos proprietários de imóveis nelas</w:t>
      </w:r>
      <w:r w:rsidRPr="00826378">
        <w:rPr>
          <w:rFonts w:asciiTheme="majorHAnsi" w:hAnsiTheme="majorHAnsi" w:cstheme="majorHAnsi"/>
          <w:spacing w:val="8"/>
          <w:sz w:val="24"/>
          <w:szCs w:val="24"/>
        </w:rPr>
        <w:t xml:space="preserve"> </w:t>
      </w:r>
      <w:r w:rsidRPr="00826378">
        <w:rPr>
          <w:rFonts w:asciiTheme="majorHAnsi" w:hAnsiTheme="majorHAnsi" w:cstheme="majorHAnsi"/>
          <w:sz w:val="24"/>
          <w:szCs w:val="24"/>
        </w:rPr>
        <w:t>compreendidos;</w:t>
      </w:r>
    </w:p>
    <w:p w:rsidR="00D467AD" w:rsidRPr="00826378" w:rsidRDefault="00D467AD" w:rsidP="00D467AD">
      <w:pPr>
        <w:pStyle w:val="PargrafodaLista"/>
        <w:widowControl w:val="0"/>
        <w:numPr>
          <w:ilvl w:val="0"/>
          <w:numId w:val="5"/>
        </w:numPr>
        <w:tabs>
          <w:tab w:val="left" w:pos="0"/>
          <w:tab w:val="left" w:pos="1396"/>
        </w:tabs>
        <w:autoSpaceDE w:val="0"/>
        <w:autoSpaceDN w:val="0"/>
        <w:spacing w:after="0" w:line="240" w:lineRule="auto"/>
        <w:ind w:left="0" w:firstLine="1418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826378">
        <w:rPr>
          <w:rFonts w:asciiTheme="majorHAnsi" w:hAnsiTheme="majorHAnsi" w:cstheme="majorHAnsi"/>
          <w:sz w:val="24"/>
          <w:szCs w:val="24"/>
        </w:rPr>
        <w:t>Memorial descritivo do projeto para cada</w:t>
      </w:r>
      <w:r w:rsidRPr="00826378">
        <w:rPr>
          <w:rFonts w:asciiTheme="majorHAnsi" w:hAnsiTheme="majorHAnsi" w:cstheme="majorHAnsi"/>
          <w:spacing w:val="21"/>
          <w:sz w:val="24"/>
          <w:szCs w:val="24"/>
        </w:rPr>
        <w:t xml:space="preserve"> </w:t>
      </w:r>
      <w:r w:rsidRPr="00826378">
        <w:rPr>
          <w:rFonts w:asciiTheme="majorHAnsi" w:hAnsiTheme="majorHAnsi" w:cstheme="majorHAnsi"/>
          <w:sz w:val="24"/>
          <w:szCs w:val="24"/>
        </w:rPr>
        <w:t>rua;</w:t>
      </w:r>
    </w:p>
    <w:p w:rsidR="00D467AD" w:rsidRPr="00826378" w:rsidRDefault="00D467AD" w:rsidP="00D467AD">
      <w:pPr>
        <w:pStyle w:val="PargrafodaLista"/>
        <w:widowControl w:val="0"/>
        <w:numPr>
          <w:ilvl w:val="0"/>
          <w:numId w:val="5"/>
        </w:numPr>
        <w:tabs>
          <w:tab w:val="left" w:pos="0"/>
          <w:tab w:val="left" w:pos="1472"/>
        </w:tabs>
        <w:autoSpaceDE w:val="0"/>
        <w:autoSpaceDN w:val="0"/>
        <w:spacing w:after="0" w:line="240" w:lineRule="auto"/>
        <w:ind w:left="0" w:firstLine="1418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826378">
        <w:rPr>
          <w:rFonts w:asciiTheme="majorHAnsi" w:hAnsiTheme="majorHAnsi" w:cstheme="majorHAnsi"/>
          <w:sz w:val="24"/>
          <w:szCs w:val="24"/>
        </w:rPr>
        <w:t xml:space="preserve">Orçamento total ou parcial do custo </w:t>
      </w:r>
      <w:r w:rsidRPr="00826378">
        <w:rPr>
          <w:rFonts w:asciiTheme="majorHAnsi" w:hAnsiTheme="majorHAnsi" w:cstheme="majorHAnsi"/>
          <w:spacing w:val="3"/>
          <w:sz w:val="24"/>
          <w:szCs w:val="24"/>
        </w:rPr>
        <w:t xml:space="preserve">de </w:t>
      </w:r>
      <w:r w:rsidRPr="00826378">
        <w:rPr>
          <w:rFonts w:asciiTheme="majorHAnsi" w:hAnsiTheme="majorHAnsi" w:cstheme="majorHAnsi"/>
          <w:sz w:val="24"/>
          <w:szCs w:val="24"/>
        </w:rPr>
        <w:t>cada</w:t>
      </w:r>
      <w:r w:rsidRPr="00826378">
        <w:rPr>
          <w:rFonts w:asciiTheme="majorHAnsi" w:hAnsiTheme="majorHAnsi" w:cstheme="majorHAnsi"/>
          <w:spacing w:val="24"/>
          <w:sz w:val="24"/>
          <w:szCs w:val="24"/>
        </w:rPr>
        <w:t xml:space="preserve"> </w:t>
      </w:r>
      <w:r w:rsidRPr="00826378">
        <w:rPr>
          <w:rFonts w:asciiTheme="majorHAnsi" w:hAnsiTheme="majorHAnsi" w:cstheme="majorHAnsi"/>
          <w:sz w:val="24"/>
          <w:szCs w:val="24"/>
        </w:rPr>
        <w:t>obra;</w:t>
      </w:r>
    </w:p>
    <w:p w:rsidR="00D467AD" w:rsidRPr="00826378" w:rsidRDefault="00D467AD" w:rsidP="00D467AD">
      <w:pPr>
        <w:pStyle w:val="PargrafodaLista"/>
        <w:widowControl w:val="0"/>
        <w:numPr>
          <w:ilvl w:val="0"/>
          <w:numId w:val="5"/>
        </w:numPr>
        <w:tabs>
          <w:tab w:val="left" w:pos="0"/>
          <w:tab w:val="left" w:pos="1487"/>
        </w:tabs>
        <w:autoSpaceDE w:val="0"/>
        <w:autoSpaceDN w:val="0"/>
        <w:spacing w:after="0" w:line="240" w:lineRule="auto"/>
        <w:ind w:left="0" w:firstLine="1418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826378">
        <w:rPr>
          <w:rFonts w:asciiTheme="majorHAnsi" w:hAnsiTheme="majorHAnsi" w:cstheme="majorHAnsi"/>
          <w:sz w:val="24"/>
          <w:szCs w:val="24"/>
        </w:rPr>
        <w:lastRenderedPageBreak/>
        <w:t xml:space="preserve">Determinação da parcela do custo das obras a </w:t>
      </w:r>
      <w:r w:rsidRPr="00826378">
        <w:rPr>
          <w:rFonts w:asciiTheme="majorHAnsi" w:hAnsiTheme="majorHAnsi" w:cstheme="majorHAnsi"/>
          <w:spacing w:val="-2"/>
          <w:sz w:val="24"/>
          <w:szCs w:val="24"/>
        </w:rPr>
        <w:t xml:space="preserve">ser </w:t>
      </w:r>
      <w:r w:rsidRPr="00826378">
        <w:rPr>
          <w:rFonts w:asciiTheme="majorHAnsi" w:hAnsiTheme="majorHAnsi" w:cstheme="majorHAnsi"/>
          <w:sz w:val="24"/>
          <w:szCs w:val="24"/>
        </w:rPr>
        <w:t xml:space="preserve">ressarcida pela contribuição com base </w:t>
      </w:r>
      <w:r w:rsidRPr="00826378">
        <w:rPr>
          <w:rFonts w:asciiTheme="majorHAnsi" w:hAnsiTheme="majorHAnsi" w:cstheme="majorHAnsi"/>
          <w:spacing w:val="-4"/>
          <w:sz w:val="24"/>
          <w:szCs w:val="24"/>
        </w:rPr>
        <w:t xml:space="preserve">na </w:t>
      </w:r>
      <w:r w:rsidRPr="00826378">
        <w:rPr>
          <w:rFonts w:asciiTheme="majorHAnsi" w:hAnsiTheme="majorHAnsi" w:cstheme="majorHAnsi"/>
          <w:sz w:val="24"/>
          <w:szCs w:val="24"/>
        </w:rPr>
        <w:t xml:space="preserve">valorização </w:t>
      </w:r>
      <w:r w:rsidRPr="00826378">
        <w:rPr>
          <w:rFonts w:asciiTheme="majorHAnsi" w:hAnsiTheme="majorHAnsi" w:cstheme="majorHAnsi"/>
          <w:spacing w:val="3"/>
          <w:sz w:val="24"/>
          <w:szCs w:val="24"/>
        </w:rPr>
        <w:t xml:space="preserve">de </w:t>
      </w:r>
      <w:r w:rsidRPr="00826378">
        <w:rPr>
          <w:rFonts w:asciiTheme="majorHAnsi" w:hAnsiTheme="majorHAnsi" w:cstheme="majorHAnsi"/>
          <w:sz w:val="24"/>
          <w:szCs w:val="24"/>
        </w:rPr>
        <w:t xml:space="preserve">cada imóvel beneficiado, com o correspondente plano </w:t>
      </w:r>
      <w:r w:rsidRPr="00826378">
        <w:rPr>
          <w:rFonts w:asciiTheme="majorHAnsi" w:hAnsiTheme="majorHAnsi" w:cstheme="majorHAnsi"/>
          <w:spacing w:val="3"/>
          <w:sz w:val="24"/>
          <w:szCs w:val="24"/>
        </w:rPr>
        <w:t xml:space="preserve">de </w:t>
      </w:r>
      <w:r w:rsidRPr="00826378">
        <w:rPr>
          <w:rFonts w:asciiTheme="majorHAnsi" w:hAnsiTheme="majorHAnsi" w:cstheme="majorHAnsi"/>
          <w:sz w:val="24"/>
          <w:szCs w:val="24"/>
        </w:rPr>
        <w:t>rateio, contendo,</w:t>
      </w:r>
      <w:r w:rsidRPr="00826378">
        <w:rPr>
          <w:rFonts w:asciiTheme="majorHAnsi" w:hAnsiTheme="majorHAnsi" w:cstheme="majorHAnsi"/>
          <w:spacing w:val="7"/>
          <w:sz w:val="24"/>
          <w:szCs w:val="24"/>
        </w:rPr>
        <w:t xml:space="preserve"> </w:t>
      </w:r>
      <w:r w:rsidRPr="00826378">
        <w:rPr>
          <w:rFonts w:asciiTheme="majorHAnsi" w:hAnsiTheme="majorHAnsi" w:cstheme="majorHAnsi"/>
          <w:sz w:val="24"/>
          <w:szCs w:val="24"/>
        </w:rPr>
        <w:t>em</w:t>
      </w:r>
      <w:r w:rsidRPr="00826378">
        <w:rPr>
          <w:rFonts w:asciiTheme="majorHAnsi" w:hAnsiTheme="majorHAnsi" w:cstheme="majorHAnsi"/>
          <w:spacing w:val="9"/>
          <w:sz w:val="24"/>
          <w:szCs w:val="24"/>
        </w:rPr>
        <w:t xml:space="preserve"> </w:t>
      </w:r>
      <w:r w:rsidRPr="00826378">
        <w:rPr>
          <w:rFonts w:asciiTheme="majorHAnsi" w:hAnsiTheme="majorHAnsi" w:cstheme="majorHAnsi"/>
          <w:sz w:val="24"/>
          <w:szCs w:val="24"/>
        </w:rPr>
        <w:t>anexo,</w:t>
      </w:r>
      <w:r w:rsidRPr="00826378">
        <w:rPr>
          <w:rFonts w:asciiTheme="majorHAnsi" w:hAnsiTheme="majorHAnsi" w:cstheme="majorHAnsi"/>
          <w:spacing w:val="13"/>
          <w:sz w:val="24"/>
          <w:szCs w:val="24"/>
        </w:rPr>
        <w:t xml:space="preserve"> </w:t>
      </w:r>
      <w:r w:rsidRPr="00826378">
        <w:rPr>
          <w:rFonts w:asciiTheme="majorHAnsi" w:hAnsiTheme="majorHAnsi" w:cstheme="majorHAnsi"/>
          <w:sz w:val="24"/>
          <w:szCs w:val="24"/>
        </w:rPr>
        <w:t>a</w:t>
      </w:r>
      <w:r w:rsidRPr="00826378">
        <w:rPr>
          <w:rFonts w:asciiTheme="majorHAnsi" w:hAnsiTheme="majorHAnsi" w:cstheme="majorHAnsi"/>
          <w:spacing w:val="3"/>
          <w:sz w:val="24"/>
          <w:szCs w:val="24"/>
        </w:rPr>
        <w:t xml:space="preserve"> </w:t>
      </w:r>
      <w:r w:rsidRPr="00826378">
        <w:rPr>
          <w:rFonts w:asciiTheme="majorHAnsi" w:hAnsiTheme="majorHAnsi" w:cstheme="majorHAnsi"/>
          <w:sz w:val="24"/>
          <w:szCs w:val="24"/>
        </w:rPr>
        <w:t>planilha</w:t>
      </w:r>
      <w:r w:rsidRPr="00826378">
        <w:rPr>
          <w:rFonts w:asciiTheme="majorHAnsi" w:hAnsiTheme="majorHAnsi" w:cstheme="majorHAnsi"/>
          <w:spacing w:val="7"/>
          <w:sz w:val="24"/>
          <w:szCs w:val="24"/>
        </w:rPr>
        <w:t xml:space="preserve"> </w:t>
      </w:r>
      <w:r w:rsidRPr="00826378">
        <w:rPr>
          <w:rFonts w:asciiTheme="majorHAnsi" w:hAnsiTheme="majorHAnsi" w:cstheme="majorHAnsi"/>
          <w:spacing w:val="3"/>
          <w:sz w:val="24"/>
          <w:szCs w:val="24"/>
        </w:rPr>
        <w:t>de</w:t>
      </w:r>
      <w:r w:rsidRPr="00826378">
        <w:rPr>
          <w:rFonts w:asciiTheme="majorHAnsi" w:hAnsiTheme="majorHAnsi" w:cstheme="majorHAnsi"/>
          <w:spacing w:val="8"/>
          <w:sz w:val="24"/>
          <w:szCs w:val="24"/>
        </w:rPr>
        <w:t xml:space="preserve"> </w:t>
      </w:r>
      <w:r w:rsidRPr="00826378">
        <w:rPr>
          <w:rFonts w:asciiTheme="majorHAnsi" w:hAnsiTheme="majorHAnsi" w:cstheme="majorHAnsi"/>
          <w:sz w:val="24"/>
          <w:szCs w:val="24"/>
        </w:rPr>
        <w:t>cálculo,</w:t>
      </w:r>
      <w:r w:rsidRPr="00826378">
        <w:rPr>
          <w:rFonts w:asciiTheme="majorHAnsi" w:hAnsiTheme="majorHAnsi" w:cstheme="majorHAnsi"/>
          <w:spacing w:val="3"/>
          <w:sz w:val="24"/>
          <w:szCs w:val="24"/>
        </w:rPr>
        <w:t xml:space="preserve"> </w:t>
      </w:r>
      <w:r w:rsidRPr="00826378">
        <w:rPr>
          <w:rFonts w:asciiTheme="majorHAnsi" w:hAnsiTheme="majorHAnsi" w:cstheme="majorHAnsi"/>
          <w:sz w:val="24"/>
          <w:szCs w:val="24"/>
        </w:rPr>
        <w:t>observado o</w:t>
      </w:r>
      <w:r w:rsidRPr="00826378">
        <w:rPr>
          <w:rFonts w:asciiTheme="majorHAnsi" w:hAnsiTheme="majorHAnsi" w:cstheme="majorHAnsi"/>
          <w:spacing w:val="9"/>
          <w:sz w:val="24"/>
          <w:szCs w:val="24"/>
        </w:rPr>
        <w:t xml:space="preserve"> </w:t>
      </w:r>
      <w:r w:rsidRPr="00826378">
        <w:rPr>
          <w:rFonts w:asciiTheme="majorHAnsi" w:hAnsiTheme="majorHAnsi" w:cstheme="majorHAnsi"/>
          <w:sz w:val="24"/>
          <w:szCs w:val="24"/>
        </w:rPr>
        <w:t>disposto</w:t>
      </w:r>
      <w:r w:rsidRPr="00826378">
        <w:rPr>
          <w:rFonts w:asciiTheme="majorHAnsi" w:hAnsiTheme="majorHAnsi" w:cstheme="majorHAnsi"/>
          <w:spacing w:val="5"/>
          <w:sz w:val="24"/>
          <w:szCs w:val="24"/>
        </w:rPr>
        <w:t xml:space="preserve"> </w:t>
      </w:r>
      <w:r w:rsidRPr="00826378">
        <w:rPr>
          <w:rFonts w:asciiTheme="majorHAnsi" w:hAnsiTheme="majorHAnsi" w:cstheme="majorHAnsi"/>
          <w:sz w:val="24"/>
          <w:szCs w:val="24"/>
        </w:rPr>
        <w:t>no</w:t>
      </w:r>
      <w:r w:rsidRPr="00826378">
        <w:rPr>
          <w:rFonts w:asciiTheme="majorHAnsi" w:hAnsiTheme="majorHAnsi" w:cstheme="majorHAnsi"/>
          <w:spacing w:val="14"/>
          <w:sz w:val="24"/>
          <w:szCs w:val="24"/>
        </w:rPr>
        <w:t xml:space="preserve"> </w:t>
      </w:r>
      <w:r w:rsidRPr="00826378">
        <w:rPr>
          <w:rFonts w:asciiTheme="majorHAnsi" w:hAnsiTheme="majorHAnsi" w:cstheme="majorHAnsi"/>
          <w:spacing w:val="-3"/>
          <w:sz w:val="24"/>
          <w:szCs w:val="24"/>
        </w:rPr>
        <w:t>inciso</w:t>
      </w:r>
      <w:r w:rsidRPr="00826378">
        <w:rPr>
          <w:rFonts w:asciiTheme="majorHAnsi" w:hAnsiTheme="majorHAnsi" w:cstheme="majorHAnsi"/>
          <w:spacing w:val="14"/>
          <w:sz w:val="24"/>
          <w:szCs w:val="24"/>
        </w:rPr>
        <w:t xml:space="preserve"> </w:t>
      </w:r>
      <w:r w:rsidRPr="00826378">
        <w:rPr>
          <w:rFonts w:asciiTheme="majorHAnsi" w:hAnsiTheme="majorHAnsi" w:cstheme="majorHAnsi"/>
          <w:sz w:val="24"/>
          <w:szCs w:val="24"/>
        </w:rPr>
        <w:t>II</w:t>
      </w:r>
      <w:r w:rsidRPr="00826378">
        <w:rPr>
          <w:rFonts w:asciiTheme="majorHAnsi" w:hAnsiTheme="majorHAnsi" w:cstheme="majorHAnsi"/>
          <w:spacing w:val="4"/>
          <w:sz w:val="24"/>
          <w:szCs w:val="24"/>
        </w:rPr>
        <w:t xml:space="preserve"> </w:t>
      </w:r>
      <w:r w:rsidRPr="00826378">
        <w:rPr>
          <w:rFonts w:asciiTheme="majorHAnsi" w:hAnsiTheme="majorHAnsi" w:cstheme="majorHAnsi"/>
          <w:sz w:val="24"/>
          <w:szCs w:val="24"/>
        </w:rPr>
        <w:t>do</w:t>
      </w:r>
      <w:r w:rsidRPr="00826378">
        <w:rPr>
          <w:rFonts w:asciiTheme="majorHAnsi" w:hAnsiTheme="majorHAnsi" w:cstheme="majorHAnsi"/>
          <w:spacing w:val="9"/>
          <w:sz w:val="24"/>
          <w:szCs w:val="24"/>
        </w:rPr>
        <w:t xml:space="preserve"> </w:t>
      </w:r>
      <w:r w:rsidRPr="00826378">
        <w:rPr>
          <w:rFonts w:asciiTheme="majorHAnsi" w:hAnsiTheme="majorHAnsi" w:cstheme="majorHAnsi"/>
          <w:sz w:val="24"/>
          <w:szCs w:val="24"/>
        </w:rPr>
        <w:t>art.</w:t>
      </w:r>
      <w:r w:rsidRPr="00826378">
        <w:rPr>
          <w:rFonts w:asciiTheme="majorHAnsi" w:hAnsiTheme="majorHAnsi" w:cstheme="majorHAnsi"/>
          <w:spacing w:val="7"/>
          <w:sz w:val="24"/>
          <w:szCs w:val="24"/>
        </w:rPr>
        <w:t xml:space="preserve"> </w:t>
      </w:r>
      <w:r w:rsidRPr="00826378">
        <w:rPr>
          <w:rFonts w:asciiTheme="majorHAnsi" w:hAnsiTheme="majorHAnsi" w:cstheme="majorHAnsi"/>
          <w:sz w:val="24"/>
          <w:szCs w:val="24"/>
        </w:rPr>
        <w:t>1º.</w:t>
      </w:r>
    </w:p>
    <w:p w:rsidR="00D467AD" w:rsidRPr="00826378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</w:p>
    <w:p w:rsidR="00D467AD" w:rsidRPr="00826378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>Art. 3º Após a conclusão será publicado edital com demonstrativo do custo final de cada obra, seguindo-se o lançamento da Contribuição de Melhoria.</w:t>
      </w:r>
    </w:p>
    <w:p w:rsidR="00D467AD" w:rsidRPr="00826378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>Parágrafo Único. No lançamento, sua notificação e demais aspectos não especificados nesta Lei, serão observados as normas e procedimentos estabelecidos na Lei Municipal nº 2.310, de 16 de setembro de 2014.</w:t>
      </w:r>
    </w:p>
    <w:p w:rsidR="00D467AD" w:rsidRPr="00826378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</w:p>
    <w:p w:rsidR="00D467AD" w:rsidRPr="00826378" w:rsidRDefault="00D467AD" w:rsidP="00D467AD">
      <w:pPr>
        <w:ind w:firstLine="1418"/>
        <w:jc w:val="both"/>
        <w:rPr>
          <w:rFonts w:asciiTheme="majorHAnsi" w:hAnsiTheme="majorHAnsi" w:cstheme="majorHAnsi"/>
          <w:color w:val="000000"/>
          <w:szCs w:val="24"/>
        </w:rPr>
      </w:pPr>
      <w:r w:rsidRPr="00826378">
        <w:rPr>
          <w:rFonts w:asciiTheme="majorHAnsi" w:hAnsiTheme="majorHAnsi" w:cstheme="majorHAnsi"/>
          <w:szCs w:val="24"/>
        </w:rPr>
        <w:t xml:space="preserve">Art. </w:t>
      </w:r>
      <w:r w:rsidRPr="00826378">
        <w:rPr>
          <w:rFonts w:asciiTheme="majorHAnsi" w:hAnsiTheme="majorHAnsi" w:cstheme="majorHAnsi"/>
          <w:bCs/>
          <w:color w:val="000000"/>
          <w:szCs w:val="24"/>
        </w:rPr>
        <w:t>4º</w:t>
      </w:r>
      <w:r w:rsidRPr="00826378">
        <w:rPr>
          <w:rFonts w:asciiTheme="majorHAnsi" w:hAnsiTheme="majorHAnsi" w:cstheme="majorHAnsi"/>
          <w:color w:val="000000"/>
          <w:szCs w:val="24"/>
        </w:rPr>
        <w:t> Para os contribuintes do tributo de que trata esta Lei, que optarem pelo pagamento em parcela única, será concedido desconto no percentual de 20% (vinte por cento), incidente sobre o valor da contribuição de melhoria devida.</w:t>
      </w:r>
    </w:p>
    <w:p w:rsidR="00D467AD" w:rsidRPr="00826378" w:rsidRDefault="00D467AD" w:rsidP="00D467AD">
      <w:pPr>
        <w:ind w:firstLine="1418"/>
        <w:jc w:val="both"/>
        <w:rPr>
          <w:rFonts w:asciiTheme="majorHAnsi" w:hAnsiTheme="majorHAnsi" w:cstheme="majorHAnsi"/>
          <w:color w:val="000000"/>
          <w:szCs w:val="24"/>
        </w:rPr>
      </w:pPr>
      <w:r w:rsidRPr="00826378">
        <w:rPr>
          <w:rFonts w:asciiTheme="majorHAnsi" w:hAnsiTheme="majorHAnsi" w:cstheme="majorHAnsi"/>
          <w:bCs/>
          <w:color w:val="000000"/>
          <w:szCs w:val="24"/>
        </w:rPr>
        <w:t>§ 1º</w:t>
      </w:r>
      <w:r w:rsidRPr="00826378">
        <w:rPr>
          <w:rFonts w:asciiTheme="majorHAnsi" w:hAnsiTheme="majorHAnsi" w:cstheme="majorHAnsi"/>
          <w:color w:val="000000"/>
          <w:szCs w:val="24"/>
        </w:rPr>
        <w:t> Para os contribuintes do tributo de que trata esta Lei, que optarem pelo pagamento parcelado da exação, a pontualidade no recolhimento de cada parcela do tributo (pagamento integral da parcela até a data do seu vencimento), conferirá direito aos benefícios abaixo identificados:</w:t>
      </w:r>
    </w:p>
    <w:p w:rsidR="00D467AD" w:rsidRPr="00826378" w:rsidRDefault="00D467AD" w:rsidP="00D467AD">
      <w:pPr>
        <w:ind w:firstLine="1418"/>
        <w:jc w:val="both"/>
        <w:rPr>
          <w:rFonts w:asciiTheme="majorHAnsi" w:hAnsiTheme="majorHAnsi" w:cstheme="majorHAnsi"/>
          <w:color w:val="000000"/>
          <w:szCs w:val="24"/>
        </w:rPr>
      </w:pPr>
      <w:r w:rsidRPr="00826378">
        <w:rPr>
          <w:rFonts w:asciiTheme="majorHAnsi" w:hAnsiTheme="majorHAnsi" w:cstheme="majorHAnsi"/>
          <w:bCs/>
          <w:iCs/>
          <w:color w:val="000000"/>
          <w:szCs w:val="24"/>
        </w:rPr>
        <w:t>a)</w:t>
      </w:r>
      <w:r w:rsidRPr="00826378">
        <w:rPr>
          <w:rFonts w:asciiTheme="majorHAnsi" w:hAnsiTheme="majorHAnsi" w:cstheme="majorHAnsi"/>
          <w:color w:val="000000"/>
          <w:szCs w:val="24"/>
        </w:rPr>
        <w:t> desconto de 10% (dez por cento), se o parcelamento for em até 06 (seis) prestações mensais, fixas e sucessivas;</w:t>
      </w:r>
    </w:p>
    <w:p w:rsidR="00D467AD" w:rsidRPr="00826378" w:rsidRDefault="00D467AD" w:rsidP="00D467AD">
      <w:pPr>
        <w:ind w:firstLine="1418"/>
        <w:jc w:val="both"/>
        <w:rPr>
          <w:rFonts w:asciiTheme="majorHAnsi" w:hAnsiTheme="majorHAnsi" w:cstheme="majorHAnsi"/>
          <w:color w:val="000000"/>
          <w:szCs w:val="24"/>
        </w:rPr>
      </w:pPr>
      <w:r w:rsidRPr="00826378">
        <w:rPr>
          <w:rFonts w:asciiTheme="majorHAnsi" w:hAnsiTheme="majorHAnsi" w:cstheme="majorHAnsi"/>
          <w:bCs/>
          <w:iCs/>
          <w:color w:val="000000"/>
          <w:szCs w:val="24"/>
        </w:rPr>
        <w:t>b)</w:t>
      </w:r>
      <w:r w:rsidRPr="00826378">
        <w:rPr>
          <w:rFonts w:asciiTheme="majorHAnsi" w:hAnsiTheme="majorHAnsi" w:cstheme="majorHAnsi"/>
          <w:color w:val="000000"/>
          <w:szCs w:val="24"/>
        </w:rPr>
        <w:t> parcelas mensais fixas, sem desconto, se o parcelamento for em até 12 (doze) prestações mensais e sucessivas.</w:t>
      </w:r>
    </w:p>
    <w:p w:rsidR="00D467AD" w:rsidRPr="00826378" w:rsidRDefault="00D467AD" w:rsidP="00D467AD">
      <w:pPr>
        <w:ind w:firstLine="1418"/>
        <w:jc w:val="both"/>
        <w:rPr>
          <w:rFonts w:asciiTheme="majorHAnsi" w:hAnsiTheme="majorHAnsi" w:cstheme="majorHAnsi"/>
          <w:color w:val="000000"/>
          <w:szCs w:val="24"/>
        </w:rPr>
      </w:pPr>
      <w:r w:rsidRPr="00826378">
        <w:rPr>
          <w:rFonts w:asciiTheme="majorHAnsi" w:hAnsiTheme="majorHAnsi" w:cstheme="majorHAnsi"/>
          <w:bCs/>
          <w:color w:val="000000"/>
          <w:szCs w:val="24"/>
        </w:rPr>
        <w:t>§ 2º</w:t>
      </w:r>
      <w:r w:rsidRPr="00826378">
        <w:rPr>
          <w:rFonts w:asciiTheme="majorHAnsi" w:hAnsiTheme="majorHAnsi" w:cstheme="majorHAnsi"/>
          <w:color w:val="000000"/>
          <w:szCs w:val="24"/>
        </w:rPr>
        <w:t> O vencimento da parcela única, ou da primeira parcela, em caso de opção pelo pagamento em prestações, dar-se-á no prazo de 30 (trinta) dias da conclusão da obra em relação ao imóvel do contribuinte beneficiado.</w:t>
      </w:r>
    </w:p>
    <w:p w:rsidR="00D467AD" w:rsidRPr="00826378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>§ 3º O pagamento parcelado terá como parcela mínima mensal o valor de R$50,00 (cinquenta reais).</w:t>
      </w:r>
    </w:p>
    <w:p w:rsidR="00D467AD" w:rsidRPr="00826378" w:rsidRDefault="00D467AD" w:rsidP="00D467AD">
      <w:pPr>
        <w:pStyle w:val="Corpodetexto"/>
        <w:ind w:firstLine="1418"/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>Art. 5. Ficam isentos da Contribuição de Melhoria instituída por esta Lei os imóveis pertencentes a associações ou entidades privadas sem fins lucrativos, legalmente constituídas, desde que:</w:t>
      </w:r>
    </w:p>
    <w:p w:rsidR="00D467AD" w:rsidRPr="00826378" w:rsidRDefault="00D467AD" w:rsidP="00D467AD">
      <w:pPr>
        <w:pStyle w:val="Corpodetexto"/>
        <w:ind w:firstLine="1418"/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>I – o imóvel seja utilizado exclusivamente para o desenvolvimento de suas atividades institucionais, sociais, culturais ou recreativas;</w:t>
      </w:r>
    </w:p>
    <w:p w:rsidR="00D467AD" w:rsidRPr="00826378" w:rsidRDefault="00D467AD" w:rsidP="00D467AD">
      <w:pPr>
        <w:pStyle w:val="Corpodetexto"/>
        <w:ind w:firstLine="1418"/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>II – não haja exploração econômica, direta ou indireta, do imóvel;</w:t>
      </w:r>
    </w:p>
    <w:p w:rsidR="00D467AD" w:rsidRPr="00826378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>III – as atividades desenvolvidas possuam finalidade de interesse coletivo ou comunitário.</w:t>
      </w:r>
    </w:p>
    <w:p w:rsidR="00D467AD" w:rsidRPr="00826378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>Art. 6º Esta Lei entra em vigor na data de sua publicação, devendo ser observado o prazo de 90 dias previsto no artigo 150, inciso III, alínea “c”, da Constituição Federal.</w:t>
      </w:r>
    </w:p>
    <w:p w:rsidR="00D467AD" w:rsidRPr="00826378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</w:p>
    <w:p w:rsidR="00D467AD" w:rsidRPr="00826378" w:rsidRDefault="00D467AD" w:rsidP="00D467AD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>Gabinete do Prefeito Municipal de São Miguel das Missões – RS ...</w:t>
      </w:r>
    </w:p>
    <w:p w:rsidR="00D467AD" w:rsidRPr="00826378" w:rsidRDefault="00D467AD" w:rsidP="00D467AD">
      <w:pPr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 xml:space="preserve">São Miguel das Missões - RS, </w:t>
      </w:r>
      <w:r>
        <w:rPr>
          <w:rFonts w:asciiTheme="majorHAnsi" w:hAnsiTheme="majorHAnsi" w:cstheme="majorHAnsi"/>
          <w:szCs w:val="24"/>
        </w:rPr>
        <w:t>19</w:t>
      </w:r>
      <w:r w:rsidRPr="00826378">
        <w:rPr>
          <w:rFonts w:asciiTheme="majorHAnsi" w:hAnsiTheme="majorHAnsi" w:cstheme="majorHAnsi"/>
          <w:szCs w:val="24"/>
        </w:rPr>
        <w:t xml:space="preserve"> de </w:t>
      </w:r>
      <w:r>
        <w:rPr>
          <w:rFonts w:asciiTheme="majorHAnsi" w:hAnsiTheme="majorHAnsi" w:cstheme="majorHAnsi"/>
          <w:szCs w:val="24"/>
        </w:rPr>
        <w:t>fevereiro</w:t>
      </w:r>
      <w:r w:rsidRPr="00826378">
        <w:rPr>
          <w:rFonts w:asciiTheme="majorHAnsi" w:hAnsiTheme="majorHAnsi" w:cstheme="majorHAnsi"/>
          <w:szCs w:val="24"/>
        </w:rPr>
        <w:t xml:space="preserve"> de 202</w:t>
      </w:r>
      <w:r>
        <w:rPr>
          <w:rFonts w:asciiTheme="majorHAnsi" w:hAnsiTheme="majorHAnsi" w:cstheme="majorHAnsi"/>
          <w:szCs w:val="24"/>
        </w:rPr>
        <w:t>6</w:t>
      </w:r>
      <w:r w:rsidRPr="00826378">
        <w:rPr>
          <w:rFonts w:asciiTheme="majorHAnsi" w:hAnsiTheme="majorHAnsi" w:cstheme="majorHAnsi"/>
          <w:szCs w:val="24"/>
        </w:rPr>
        <w:t>.</w:t>
      </w:r>
    </w:p>
    <w:p w:rsidR="00D467AD" w:rsidRPr="00826378" w:rsidRDefault="00D467AD" w:rsidP="00D467AD">
      <w:pPr>
        <w:jc w:val="both"/>
        <w:rPr>
          <w:rFonts w:asciiTheme="majorHAnsi" w:hAnsiTheme="majorHAnsi" w:cstheme="majorHAnsi"/>
          <w:szCs w:val="24"/>
        </w:rPr>
      </w:pPr>
    </w:p>
    <w:p w:rsidR="00D467AD" w:rsidRPr="00826378" w:rsidRDefault="00736AD5" w:rsidP="00D467AD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lastRenderedPageBreak/>
        <w:t>Mensagem nº. 16</w:t>
      </w:r>
      <w:r w:rsidR="00D467AD" w:rsidRPr="00826378">
        <w:rPr>
          <w:rFonts w:asciiTheme="majorHAnsi" w:hAnsiTheme="majorHAnsi" w:cstheme="majorHAnsi"/>
          <w:szCs w:val="24"/>
        </w:rPr>
        <w:t>/202</w:t>
      </w:r>
      <w:r w:rsidR="00D467AD">
        <w:rPr>
          <w:rFonts w:asciiTheme="majorHAnsi" w:hAnsiTheme="majorHAnsi" w:cstheme="majorHAnsi"/>
          <w:szCs w:val="24"/>
        </w:rPr>
        <w:t>6</w:t>
      </w:r>
      <w:r w:rsidR="00D467AD" w:rsidRPr="00826378">
        <w:rPr>
          <w:rFonts w:asciiTheme="majorHAnsi" w:hAnsiTheme="majorHAnsi" w:cstheme="majorHAnsi"/>
          <w:szCs w:val="24"/>
        </w:rPr>
        <w:t>.</w:t>
      </w:r>
    </w:p>
    <w:p w:rsidR="00D467AD" w:rsidRPr="00826378" w:rsidRDefault="00D467AD" w:rsidP="00D467AD">
      <w:pPr>
        <w:ind w:firstLine="851"/>
        <w:jc w:val="both"/>
        <w:rPr>
          <w:rFonts w:asciiTheme="majorHAnsi" w:hAnsiTheme="majorHAnsi" w:cstheme="majorHAnsi"/>
          <w:szCs w:val="24"/>
        </w:rPr>
      </w:pPr>
    </w:p>
    <w:p w:rsidR="00D467AD" w:rsidRPr="00826378" w:rsidRDefault="00D467AD" w:rsidP="00D467AD">
      <w:pPr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>À Sua Excelência Senhor</w:t>
      </w:r>
    </w:p>
    <w:p w:rsidR="00D467AD" w:rsidRPr="00826378" w:rsidRDefault="00D467AD" w:rsidP="00D467AD">
      <w:pPr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>HILÁRIO CASARIN,</w:t>
      </w:r>
    </w:p>
    <w:p w:rsidR="00D467AD" w:rsidRPr="00826378" w:rsidRDefault="00D467AD" w:rsidP="00D467AD">
      <w:pPr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>Presidente da Câmara de Vereadores,</w:t>
      </w:r>
    </w:p>
    <w:p w:rsidR="00D467AD" w:rsidRPr="00826378" w:rsidRDefault="00D467AD" w:rsidP="00D467AD">
      <w:pPr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>São Miguel das Missões (RS).</w:t>
      </w:r>
    </w:p>
    <w:p w:rsidR="00D467AD" w:rsidRPr="00826378" w:rsidRDefault="00D467AD" w:rsidP="00D467AD">
      <w:pPr>
        <w:ind w:firstLine="851"/>
        <w:jc w:val="both"/>
        <w:rPr>
          <w:rFonts w:asciiTheme="majorHAnsi" w:hAnsiTheme="majorHAnsi" w:cstheme="majorHAnsi"/>
          <w:szCs w:val="24"/>
        </w:rPr>
      </w:pPr>
    </w:p>
    <w:p w:rsidR="00D467AD" w:rsidRPr="00826378" w:rsidRDefault="00D467AD" w:rsidP="00D467AD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D467AD" w:rsidRPr="00826378" w:rsidRDefault="00D467AD" w:rsidP="00D467AD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>Senhor Presidente, Senhores Edis,</w:t>
      </w:r>
    </w:p>
    <w:p w:rsidR="00D467AD" w:rsidRPr="00826378" w:rsidRDefault="00D467AD" w:rsidP="00D467AD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D467AD" w:rsidRPr="00826378" w:rsidRDefault="00D467AD" w:rsidP="00D467AD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D467AD" w:rsidRPr="00826378" w:rsidRDefault="00D467AD" w:rsidP="00D467AD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 xml:space="preserve">Ao passo em que cumprimentamos cordialmente V. Exa. </w:t>
      </w:r>
      <w:proofErr w:type="gramStart"/>
      <w:r w:rsidRPr="00826378">
        <w:rPr>
          <w:rFonts w:asciiTheme="majorHAnsi" w:hAnsiTheme="majorHAnsi" w:cstheme="majorHAnsi"/>
          <w:szCs w:val="24"/>
        </w:rPr>
        <w:t>e</w:t>
      </w:r>
      <w:proofErr w:type="gramEnd"/>
      <w:r w:rsidRPr="00826378">
        <w:rPr>
          <w:rFonts w:asciiTheme="majorHAnsi" w:hAnsiTheme="majorHAnsi" w:cstheme="majorHAnsi"/>
          <w:szCs w:val="24"/>
        </w:rPr>
        <w:t xml:space="preserve"> os demais Edis, vimos pelo presente ap</w:t>
      </w:r>
      <w:r w:rsidR="00736AD5">
        <w:rPr>
          <w:rFonts w:asciiTheme="majorHAnsi" w:hAnsiTheme="majorHAnsi" w:cstheme="majorHAnsi"/>
          <w:szCs w:val="24"/>
        </w:rPr>
        <w:t>resentar o Projeto de Lei nº 16</w:t>
      </w:r>
      <w:r w:rsidRPr="00826378">
        <w:rPr>
          <w:rFonts w:asciiTheme="majorHAnsi" w:hAnsiTheme="majorHAnsi" w:cstheme="majorHAnsi"/>
          <w:szCs w:val="24"/>
        </w:rPr>
        <w:t>/202</w:t>
      </w:r>
      <w:r>
        <w:rPr>
          <w:rFonts w:asciiTheme="majorHAnsi" w:hAnsiTheme="majorHAnsi" w:cstheme="majorHAnsi"/>
          <w:szCs w:val="24"/>
        </w:rPr>
        <w:t>6</w:t>
      </w:r>
      <w:r w:rsidRPr="00826378">
        <w:rPr>
          <w:rFonts w:asciiTheme="majorHAnsi" w:hAnsiTheme="majorHAnsi" w:cstheme="majorHAnsi"/>
          <w:szCs w:val="24"/>
        </w:rPr>
        <w:t xml:space="preserve"> que visa autorizar e estabelecer diretrizes para que possa ser lançada e cobrada contribuição de melhoria referente às obras de infraestrutura no município.</w:t>
      </w:r>
    </w:p>
    <w:p w:rsidR="00D467AD" w:rsidRPr="00826378" w:rsidRDefault="00D467AD" w:rsidP="00D467AD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D467AD" w:rsidRPr="00826378" w:rsidRDefault="00D467AD" w:rsidP="00D467AD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 xml:space="preserve">Mostra-se necessário o presente projeto para adequar o agir do Ente Tributante em obediência aos artigos 81 e 82 do Código Tributário Nacional e art. 150, inc. I da Constituição Federal, os quais, de acordo com a jurisprudência, exigem lei específica </w:t>
      </w:r>
      <w:r w:rsidRPr="00826378">
        <w:rPr>
          <w:rFonts w:asciiTheme="majorHAnsi" w:hAnsiTheme="majorHAnsi" w:cstheme="majorHAnsi"/>
          <w:szCs w:val="24"/>
          <w:u w:val="single"/>
        </w:rPr>
        <w:t>para cada obra</w:t>
      </w:r>
      <w:r w:rsidRPr="00826378">
        <w:rPr>
          <w:rFonts w:asciiTheme="majorHAnsi" w:hAnsiTheme="majorHAnsi" w:cstheme="majorHAnsi"/>
          <w:szCs w:val="24"/>
        </w:rPr>
        <w:t xml:space="preserve"> em que será lançada a contribuição de melhoria. Além dos benefícios que as obras trazem aos munícipes.</w:t>
      </w:r>
    </w:p>
    <w:p w:rsidR="00D467AD" w:rsidRPr="00826378" w:rsidRDefault="00D467AD" w:rsidP="00D467AD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D467AD" w:rsidRPr="00826378" w:rsidRDefault="00D467AD" w:rsidP="00D467AD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>Colocamo-nos ao dispor dos Nobres Vereadores, para quaisquer esclarecimentos que se fizerem necessários.</w:t>
      </w:r>
    </w:p>
    <w:p w:rsidR="00D467AD" w:rsidRPr="00826378" w:rsidRDefault="00D467AD" w:rsidP="00D467AD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D467AD" w:rsidRPr="00826378" w:rsidRDefault="00D467AD" w:rsidP="00D467AD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>Na certeza da pronta atenção deste Colegiado, renovamos protestos de consideração e apreço.</w:t>
      </w:r>
    </w:p>
    <w:p w:rsidR="00D467AD" w:rsidRPr="00826378" w:rsidRDefault="00D467AD" w:rsidP="00D467AD">
      <w:pPr>
        <w:jc w:val="both"/>
        <w:rPr>
          <w:rFonts w:asciiTheme="majorHAnsi" w:hAnsiTheme="majorHAnsi" w:cstheme="majorHAnsi"/>
          <w:szCs w:val="24"/>
        </w:rPr>
      </w:pPr>
    </w:p>
    <w:p w:rsidR="00D467AD" w:rsidRPr="00826378" w:rsidRDefault="00D467AD" w:rsidP="00D467AD">
      <w:pPr>
        <w:jc w:val="both"/>
        <w:rPr>
          <w:rFonts w:asciiTheme="majorHAnsi" w:hAnsiTheme="majorHAnsi" w:cstheme="majorHAnsi"/>
          <w:szCs w:val="24"/>
        </w:rPr>
      </w:pPr>
    </w:p>
    <w:p w:rsidR="00D467AD" w:rsidRPr="00826378" w:rsidRDefault="00D467AD" w:rsidP="00D467AD">
      <w:pPr>
        <w:jc w:val="both"/>
        <w:rPr>
          <w:rFonts w:asciiTheme="majorHAnsi" w:hAnsiTheme="majorHAnsi" w:cstheme="majorHAnsi"/>
          <w:szCs w:val="24"/>
        </w:rPr>
      </w:pPr>
    </w:p>
    <w:p w:rsidR="00D467AD" w:rsidRPr="00826378" w:rsidRDefault="00D467AD" w:rsidP="00D467AD">
      <w:pPr>
        <w:jc w:val="center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>LUIZ RODRIGO RIBAS,</w:t>
      </w:r>
    </w:p>
    <w:p w:rsidR="00D467AD" w:rsidRPr="00826378" w:rsidRDefault="00D467AD" w:rsidP="00D467AD">
      <w:pPr>
        <w:jc w:val="center"/>
        <w:rPr>
          <w:rFonts w:asciiTheme="majorHAnsi" w:hAnsiTheme="majorHAnsi" w:cstheme="majorHAnsi"/>
          <w:szCs w:val="24"/>
        </w:rPr>
      </w:pPr>
      <w:r w:rsidRPr="00826378">
        <w:rPr>
          <w:rFonts w:asciiTheme="majorHAnsi" w:hAnsiTheme="majorHAnsi" w:cstheme="majorHAnsi"/>
          <w:szCs w:val="24"/>
        </w:rPr>
        <w:t>Prefeito.</w:t>
      </w:r>
    </w:p>
    <w:p w:rsidR="00D862C3" w:rsidRPr="00282918" w:rsidRDefault="00D862C3" w:rsidP="00282918"/>
    <w:sectPr w:rsidR="00D862C3" w:rsidRPr="00282918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805" w:rsidRDefault="00B03805" w:rsidP="00E80BE3">
      <w:r>
        <w:separator/>
      </w:r>
    </w:p>
  </w:endnote>
  <w:endnote w:type="continuationSeparator" w:id="0">
    <w:p w:rsidR="00B03805" w:rsidRDefault="00B03805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805" w:rsidRDefault="00B03805" w:rsidP="00E80BE3">
      <w:r>
        <w:separator/>
      </w:r>
    </w:p>
  </w:footnote>
  <w:footnote w:type="continuationSeparator" w:id="0">
    <w:p w:rsidR="00B03805" w:rsidRDefault="00B03805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CD34E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34E3" w:rsidRPr="00CD34E3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CD34E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54E1FF4"/>
    <w:multiLevelType w:val="hybridMultilevel"/>
    <w:tmpl w:val="0666C08C"/>
    <w:lvl w:ilvl="0" w:tplc="01DE1EE6">
      <w:start w:val="1"/>
      <w:numFmt w:val="upperRoman"/>
      <w:lvlText w:val="%1"/>
      <w:lvlJc w:val="left"/>
      <w:pPr>
        <w:ind w:left="128" w:hanging="135"/>
      </w:pPr>
      <w:rPr>
        <w:rFonts w:asciiTheme="majorHAnsi" w:eastAsia="Times New Roman" w:hAnsiTheme="majorHAnsi" w:cstheme="majorHAnsi" w:hint="default"/>
        <w:w w:val="102"/>
        <w:sz w:val="22"/>
        <w:szCs w:val="22"/>
        <w:lang w:val="pt-PT" w:eastAsia="en-US" w:bidi="ar-SA"/>
      </w:rPr>
    </w:lvl>
    <w:lvl w:ilvl="1" w:tplc="584E0B18">
      <w:numFmt w:val="bullet"/>
      <w:lvlText w:val="•"/>
      <w:lvlJc w:val="left"/>
      <w:pPr>
        <w:ind w:left="988" w:hanging="135"/>
      </w:pPr>
      <w:rPr>
        <w:rFonts w:hint="default"/>
        <w:lang w:val="pt-PT" w:eastAsia="en-US" w:bidi="ar-SA"/>
      </w:rPr>
    </w:lvl>
    <w:lvl w:ilvl="2" w:tplc="10560C0A">
      <w:numFmt w:val="bullet"/>
      <w:lvlText w:val="•"/>
      <w:lvlJc w:val="left"/>
      <w:pPr>
        <w:ind w:left="1856" w:hanging="135"/>
      </w:pPr>
      <w:rPr>
        <w:rFonts w:hint="default"/>
        <w:lang w:val="pt-PT" w:eastAsia="en-US" w:bidi="ar-SA"/>
      </w:rPr>
    </w:lvl>
    <w:lvl w:ilvl="3" w:tplc="5B3EC47A">
      <w:numFmt w:val="bullet"/>
      <w:lvlText w:val="•"/>
      <w:lvlJc w:val="left"/>
      <w:pPr>
        <w:ind w:left="2724" w:hanging="135"/>
      </w:pPr>
      <w:rPr>
        <w:rFonts w:hint="default"/>
        <w:lang w:val="pt-PT" w:eastAsia="en-US" w:bidi="ar-SA"/>
      </w:rPr>
    </w:lvl>
    <w:lvl w:ilvl="4" w:tplc="281AB55C">
      <w:numFmt w:val="bullet"/>
      <w:lvlText w:val="•"/>
      <w:lvlJc w:val="left"/>
      <w:pPr>
        <w:ind w:left="3592" w:hanging="135"/>
      </w:pPr>
      <w:rPr>
        <w:rFonts w:hint="default"/>
        <w:lang w:val="pt-PT" w:eastAsia="en-US" w:bidi="ar-SA"/>
      </w:rPr>
    </w:lvl>
    <w:lvl w:ilvl="5" w:tplc="23D870B8">
      <w:numFmt w:val="bullet"/>
      <w:lvlText w:val="•"/>
      <w:lvlJc w:val="left"/>
      <w:pPr>
        <w:ind w:left="4460" w:hanging="135"/>
      </w:pPr>
      <w:rPr>
        <w:rFonts w:hint="default"/>
        <w:lang w:val="pt-PT" w:eastAsia="en-US" w:bidi="ar-SA"/>
      </w:rPr>
    </w:lvl>
    <w:lvl w:ilvl="6" w:tplc="AE8A8782">
      <w:numFmt w:val="bullet"/>
      <w:lvlText w:val="•"/>
      <w:lvlJc w:val="left"/>
      <w:pPr>
        <w:ind w:left="5328" w:hanging="135"/>
      </w:pPr>
      <w:rPr>
        <w:rFonts w:hint="default"/>
        <w:lang w:val="pt-PT" w:eastAsia="en-US" w:bidi="ar-SA"/>
      </w:rPr>
    </w:lvl>
    <w:lvl w:ilvl="7" w:tplc="0EF04D7E">
      <w:numFmt w:val="bullet"/>
      <w:lvlText w:val="•"/>
      <w:lvlJc w:val="left"/>
      <w:pPr>
        <w:ind w:left="6196" w:hanging="135"/>
      </w:pPr>
      <w:rPr>
        <w:rFonts w:hint="default"/>
        <w:lang w:val="pt-PT" w:eastAsia="en-US" w:bidi="ar-SA"/>
      </w:rPr>
    </w:lvl>
    <w:lvl w:ilvl="8" w:tplc="4740DAB0">
      <w:numFmt w:val="bullet"/>
      <w:lvlText w:val="•"/>
      <w:lvlJc w:val="left"/>
      <w:pPr>
        <w:ind w:left="7064" w:hanging="135"/>
      </w:pPr>
      <w:rPr>
        <w:rFonts w:hint="default"/>
        <w:lang w:val="pt-PT" w:eastAsia="en-US" w:bidi="ar-SA"/>
      </w:rPr>
    </w:lvl>
  </w:abstractNum>
  <w:abstractNum w:abstractNumId="4">
    <w:nsid w:val="71354034"/>
    <w:multiLevelType w:val="hybridMultilevel"/>
    <w:tmpl w:val="AD5E8B8C"/>
    <w:lvl w:ilvl="0" w:tplc="01DE1EE6">
      <w:start w:val="1"/>
      <w:numFmt w:val="upperRoman"/>
      <w:lvlText w:val="%1"/>
      <w:lvlJc w:val="left"/>
      <w:pPr>
        <w:ind w:left="2138" w:hanging="360"/>
      </w:pPr>
      <w:rPr>
        <w:rFonts w:asciiTheme="majorHAnsi" w:eastAsia="Times New Roman" w:hAnsiTheme="majorHAnsi" w:cstheme="majorHAnsi" w:hint="default"/>
        <w:w w:val="102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83362"/>
    <w:rsid w:val="0009004C"/>
    <w:rsid w:val="000A43D6"/>
    <w:rsid w:val="000F1C09"/>
    <w:rsid w:val="000F5259"/>
    <w:rsid w:val="00103BCF"/>
    <w:rsid w:val="001045D1"/>
    <w:rsid w:val="00111A83"/>
    <w:rsid w:val="00161248"/>
    <w:rsid w:val="00164E9A"/>
    <w:rsid w:val="00186468"/>
    <w:rsid w:val="001907B6"/>
    <w:rsid w:val="001A6D5A"/>
    <w:rsid w:val="001A70BE"/>
    <w:rsid w:val="001B11BC"/>
    <w:rsid w:val="001C1BF4"/>
    <w:rsid w:val="001C758E"/>
    <w:rsid w:val="001D04F9"/>
    <w:rsid w:val="001D35C7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F294B"/>
    <w:rsid w:val="00352D50"/>
    <w:rsid w:val="00371529"/>
    <w:rsid w:val="0039263D"/>
    <w:rsid w:val="003A45AF"/>
    <w:rsid w:val="003A74E2"/>
    <w:rsid w:val="003B5211"/>
    <w:rsid w:val="003D463C"/>
    <w:rsid w:val="00437BBB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36AD5"/>
    <w:rsid w:val="0075268B"/>
    <w:rsid w:val="00762B1A"/>
    <w:rsid w:val="0078043B"/>
    <w:rsid w:val="007C345F"/>
    <w:rsid w:val="007F6926"/>
    <w:rsid w:val="008336E0"/>
    <w:rsid w:val="0088478A"/>
    <w:rsid w:val="008E2FC7"/>
    <w:rsid w:val="008F2207"/>
    <w:rsid w:val="008F2326"/>
    <w:rsid w:val="0091617D"/>
    <w:rsid w:val="009228B6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52846"/>
    <w:rsid w:val="00A83B9F"/>
    <w:rsid w:val="00AA5FD9"/>
    <w:rsid w:val="00AE7542"/>
    <w:rsid w:val="00B03805"/>
    <w:rsid w:val="00B27509"/>
    <w:rsid w:val="00B434F7"/>
    <w:rsid w:val="00B83D9C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4AA2"/>
    <w:rsid w:val="00CC4B76"/>
    <w:rsid w:val="00CD34E3"/>
    <w:rsid w:val="00CE4AD5"/>
    <w:rsid w:val="00CF24F8"/>
    <w:rsid w:val="00D467AD"/>
    <w:rsid w:val="00D54747"/>
    <w:rsid w:val="00D774D1"/>
    <w:rsid w:val="00D862C3"/>
    <w:rsid w:val="00D966F5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1F64C-7943-4024-BF2E-E77F2C479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2026-03-02T11:48:00Z</cp:lastPrinted>
  <dcterms:created xsi:type="dcterms:W3CDTF">2026-03-02T11:51:00Z</dcterms:created>
  <dcterms:modified xsi:type="dcterms:W3CDTF">2026-03-02T11:51:00Z</dcterms:modified>
</cp:coreProperties>
</file>