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2146F8" w14:textId="32C7E570" w:rsidR="00285CC0" w:rsidRPr="002607FE" w:rsidRDefault="00840723" w:rsidP="00B32615">
      <w:pPr>
        <w:pStyle w:val="NormalWeb"/>
        <w:spacing w:before="0" w:beforeAutospacing="0" w:after="0" w:afterAutospacing="0" w:line="276" w:lineRule="auto"/>
        <w:jc w:val="center"/>
        <w:rPr>
          <w:rFonts w:asciiTheme="minorHAnsi" w:hAnsiTheme="minorHAnsi" w:cstheme="minorHAnsi"/>
          <w:b/>
          <w:color w:val="000000"/>
        </w:rPr>
      </w:pPr>
      <w:bookmarkStart w:id="0" w:name="_GoBack"/>
      <w:bookmarkEnd w:id="0"/>
      <w:r w:rsidRPr="002607FE">
        <w:rPr>
          <w:rFonts w:asciiTheme="minorHAnsi" w:hAnsiTheme="minorHAnsi" w:cstheme="minorHAnsi"/>
          <w:b/>
          <w:color w:val="000000"/>
        </w:rPr>
        <w:t xml:space="preserve">RESOLUÇÃO DE MESA </w:t>
      </w:r>
      <w:r w:rsidR="00FC7FE4" w:rsidRPr="002607FE">
        <w:rPr>
          <w:rFonts w:asciiTheme="minorHAnsi" w:hAnsiTheme="minorHAnsi" w:cstheme="minorHAnsi"/>
          <w:b/>
          <w:color w:val="000000"/>
        </w:rPr>
        <w:t>N</w:t>
      </w:r>
      <w:r w:rsidR="00D87C96" w:rsidRPr="002607FE">
        <w:rPr>
          <w:rFonts w:asciiTheme="minorHAnsi" w:hAnsiTheme="minorHAnsi" w:cstheme="minorHAnsi"/>
          <w:b/>
          <w:color w:val="000000"/>
        </w:rPr>
        <w:t xml:space="preserve">º. </w:t>
      </w:r>
      <w:r w:rsidR="006A3543" w:rsidRPr="002607FE">
        <w:rPr>
          <w:rFonts w:asciiTheme="minorHAnsi" w:hAnsiTheme="minorHAnsi" w:cstheme="minorHAnsi"/>
          <w:b/>
          <w:color w:val="000000"/>
        </w:rPr>
        <w:t>01</w:t>
      </w:r>
      <w:r w:rsidR="00285CC0" w:rsidRPr="002607FE">
        <w:rPr>
          <w:rFonts w:asciiTheme="minorHAnsi" w:hAnsiTheme="minorHAnsi" w:cstheme="minorHAnsi"/>
          <w:b/>
          <w:color w:val="000000"/>
        </w:rPr>
        <w:t>/20</w:t>
      </w:r>
      <w:r w:rsidR="006A3543" w:rsidRPr="002607FE">
        <w:rPr>
          <w:rFonts w:asciiTheme="minorHAnsi" w:hAnsiTheme="minorHAnsi" w:cstheme="minorHAnsi"/>
          <w:b/>
          <w:color w:val="000000"/>
        </w:rPr>
        <w:t>23</w:t>
      </w:r>
      <w:r w:rsidR="00FC7FE4" w:rsidRPr="002607FE">
        <w:rPr>
          <w:rFonts w:asciiTheme="minorHAnsi" w:hAnsiTheme="minorHAnsi" w:cstheme="minorHAnsi"/>
          <w:b/>
          <w:color w:val="000000"/>
        </w:rPr>
        <w:t>, DE 03 DE JUL</w:t>
      </w:r>
      <w:r w:rsidR="00534E3D">
        <w:rPr>
          <w:rFonts w:asciiTheme="minorHAnsi" w:hAnsiTheme="minorHAnsi" w:cstheme="minorHAnsi"/>
          <w:b/>
          <w:color w:val="000000"/>
        </w:rPr>
        <w:t>H</w:t>
      </w:r>
      <w:r w:rsidR="00FC7FE4" w:rsidRPr="002607FE">
        <w:rPr>
          <w:rFonts w:asciiTheme="minorHAnsi" w:hAnsiTheme="minorHAnsi" w:cstheme="minorHAnsi"/>
          <w:b/>
          <w:color w:val="000000"/>
        </w:rPr>
        <w:t>O DE 2023</w:t>
      </w:r>
    </w:p>
    <w:p w14:paraId="0BBA1D95" w14:textId="77777777" w:rsidR="00560B13" w:rsidRPr="002607FE" w:rsidRDefault="00560B13" w:rsidP="00B32615">
      <w:pPr>
        <w:pStyle w:val="NormalWeb"/>
        <w:spacing w:before="0" w:beforeAutospacing="0" w:after="0" w:afterAutospacing="0" w:line="276" w:lineRule="auto"/>
        <w:jc w:val="both"/>
        <w:rPr>
          <w:rFonts w:asciiTheme="minorHAnsi" w:hAnsiTheme="minorHAnsi" w:cstheme="minorHAnsi"/>
          <w:b/>
          <w:color w:val="000000"/>
        </w:rPr>
      </w:pPr>
    </w:p>
    <w:p w14:paraId="18ADF77B" w14:textId="77777777" w:rsidR="006A3543" w:rsidRPr="002607FE" w:rsidRDefault="006A3543" w:rsidP="00B32615">
      <w:pPr>
        <w:pStyle w:val="Blockquote"/>
        <w:spacing w:before="0" w:after="0" w:line="276" w:lineRule="auto"/>
        <w:ind w:left="5670" w:right="0"/>
        <w:jc w:val="both"/>
        <w:rPr>
          <w:rFonts w:asciiTheme="minorHAnsi" w:hAnsiTheme="minorHAnsi" w:cstheme="minorHAnsi"/>
          <w:b/>
        </w:rPr>
      </w:pPr>
      <w:r w:rsidRPr="002607FE">
        <w:rPr>
          <w:rFonts w:asciiTheme="minorHAnsi" w:hAnsiTheme="minorHAnsi" w:cstheme="minorHAnsi"/>
          <w:b/>
        </w:rPr>
        <w:t>Dispõe sobre a observância da ordem cronológica nos pagamentos a fornecedores e dá outras providências.</w:t>
      </w:r>
    </w:p>
    <w:p w14:paraId="69D037B6" w14:textId="77777777" w:rsidR="00E27D77" w:rsidRPr="002607FE" w:rsidRDefault="00E27D77" w:rsidP="00B32615">
      <w:pPr>
        <w:spacing w:line="276" w:lineRule="auto"/>
        <w:ind w:left="5670"/>
        <w:jc w:val="both"/>
        <w:rPr>
          <w:rFonts w:asciiTheme="minorHAnsi" w:eastAsia="Times New Roman" w:hAnsiTheme="minorHAnsi" w:cstheme="minorHAnsi"/>
          <w:i/>
          <w:lang w:eastAsia="pt-BR"/>
        </w:rPr>
      </w:pPr>
    </w:p>
    <w:p w14:paraId="3E9E9747" w14:textId="5D450AB9" w:rsidR="006B6A1C" w:rsidRPr="002607FE" w:rsidRDefault="00840723" w:rsidP="00B32615">
      <w:pPr>
        <w:spacing w:line="276" w:lineRule="auto"/>
        <w:ind w:right="-1"/>
        <w:jc w:val="both"/>
        <w:rPr>
          <w:rFonts w:asciiTheme="minorHAnsi" w:hAnsiTheme="minorHAnsi" w:cstheme="minorHAnsi"/>
        </w:rPr>
      </w:pPr>
      <w:r w:rsidRPr="002607FE">
        <w:rPr>
          <w:rFonts w:asciiTheme="minorHAnsi" w:hAnsiTheme="minorHAnsi" w:cstheme="minorHAnsi"/>
        </w:rPr>
        <w:t>A MESA DIRETORA DA CÂMARA MUNICIPAL DE VEREADORES DE CERRO LARGO/RS</w:t>
      </w:r>
      <w:r w:rsidR="006B6A1C" w:rsidRPr="002607FE">
        <w:rPr>
          <w:rFonts w:asciiTheme="minorHAnsi" w:hAnsiTheme="minorHAnsi" w:cstheme="minorHAnsi"/>
        </w:rPr>
        <w:t>, no uso das atribuições que lhe são conferidas pelo Regimento Interno da Casa</w:t>
      </w:r>
      <w:r w:rsidR="006A3543" w:rsidRPr="002607FE">
        <w:rPr>
          <w:rFonts w:asciiTheme="minorHAnsi" w:hAnsiTheme="minorHAnsi" w:cstheme="minorHAnsi"/>
        </w:rPr>
        <w:t xml:space="preserve"> e </w:t>
      </w:r>
      <w:r w:rsidR="001C3C59">
        <w:rPr>
          <w:rFonts w:asciiTheme="minorHAnsi" w:hAnsiTheme="minorHAnsi" w:cstheme="minorHAnsi"/>
        </w:rPr>
        <w:t>pela Lei Orgânica Municipal</w:t>
      </w:r>
      <w:r w:rsidR="00214338">
        <w:rPr>
          <w:rFonts w:asciiTheme="minorHAnsi" w:hAnsiTheme="minorHAnsi" w:cstheme="minorHAnsi"/>
        </w:rPr>
        <w:t>; e,</w:t>
      </w:r>
    </w:p>
    <w:p w14:paraId="473B7E22" w14:textId="77777777" w:rsidR="002607FE" w:rsidRPr="002607FE" w:rsidRDefault="002607FE" w:rsidP="00B32615">
      <w:pPr>
        <w:spacing w:line="276" w:lineRule="auto"/>
        <w:ind w:right="-1"/>
        <w:jc w:val="both"/>
        <w:rPr>
          <w:rFonts w:asciiTheme="minorHAnsi" w:hAnsiTheme="minorHAnsi" w:cstheme="minorHAnsi"/>
        </w:rPr>
      </w:pPr>
    </w:p>
    <w:p w14:paraId="7C0262D6" w14:textId="77777777" w:rsidR="008D30B7" w:rsidRDefault="008D30B7" w:rsidP="00B32615">
      <w:pPr>
        <w:shd w:val="clear" w:color="auto" w:fill="FBFBFB"/>
        <w:spacing w:line="276" w:lineRule="auto"/>
        <w:jc w:val="both"/>
        <w:rPr>
          <w:rFonts w:asciiTheme="minorHAnsi" w:eastAsia="Times New Roman" w:hAnsiTheme="minorHAnsi" w:cstheme="minorHAnsi"/>
          <w:color w:val="000000"/>
          <w:lang w:eastAsia="pt-BR"/>
        </w:rPr>
      </w:pPr>
      <w:r w:rsidRPr="008D30B7">
        <w:rPr>
          <w:rFonts w:asciiTheme="minorHAnsi" w:eastAsia="Times New Roman" w:hAnsiTheme="minorHAnsi" w:cstheme="minorHAnsi"/>
          <w:color w:val="000000"/>
          <w:lang w:eastAsia="pt-BR"/>
        </w:rPr>
        <w:t>CONSIDERANDO que o art 5° da Lei 8.666, de 21 de junho de 1993, determina a obrigatoriedade de os pagamentos das obrigações relativas ao fornecimento de bens, locações, realização de obras e prestação de serviços, pela Administração Pública, obedecer, para cada fonte diferenciada de recursos, a estrita ordem cronológica de suas exigibilidades, salvo quando presentes relevantes razões de interesse público e mediante prévia justificativa de autoridade competente, devidamente publicada;</w:t>
      </w:r>
    </w:p>
    <w:p w14:paraId="0EB888AB" w14:textId="77777777" w:rsidR="00B32615" w:rsidRPr="008D30B7" w:rsidRDefault="00B32615" w:rsidP="00B32615">
      <w:pPr>
        <w:shd w:val="clear" w:color="auto" w:fill="FBFBFB"/>
        <w:spacing w:line="276" w:lineRule="auto"/>
        <w:jc w:val="both"/>
        <w:rPr>
          <w:rFonts w:asciiTheme="minorHAnsi" w:eastAsia="Times New Roman" w:hAnsiTheme="minorHAnsi" w:cstheme="minorHAnsi"/>
          <w:color w:val="000000"/>
          <w:lang w:eastAsia="pt-BR"/>
        </w:rPr>
      </w:pPr>
    </w:p>
    <w:p w14:paraId="029696F8" w14:textId="77777777" w:rsidR="008D30B7" w:rsidRDefault="008D30B7" w:rsidP="00B32615">
      <w:pPr>
        <w:shd w:val="clear" w:color="auto" w:fill="FBFBFB"/>
        <w:spacing w:line="276" w:lineRule="auto"/>
        <w:jc w:val="both"/>
        <w:rPr>
          <w:rFonts w:asciiTheme="minorHAnsi" w:eastAsia="Times New Roman" w:hAnsiTheme="minorHAnsi" w:cstheme="minorHAnsi"/>
          <w:color w:val="000000"/>
          <w:lang w:eastAsia="pt-BR"/>
        </w:rPr>
      </w:pPr>
      <w:r w:rsidRPr="008D30B7">
        <w:rPr>
          <w:rFonts w:asciiTheme="minorHAnsi" w:eastAsia="Times New Roman" w:hAnsiTheme="minorHAnsi" w:cstheme="minorHAnsi"/>
          <w:color w:val="000000"/>
          <w:lang w:eastAsia="pt-BR"/>
        </w:rPr>
        <w:t>CONSIDERANDO que a competência legislativa da União para dispor sobre licitações e contratos administrativos, nos termos do art. 22, inciso XXVII, da Constituição da República, restringe-se às normas gerais, cabendo aos entes federados disciplinarem os aspectos relativos às suas especificidades;</w:t>
      </w:r>
    </w:p>
    <w:p w14:paraId="585FB5E7" w14:textId="77777777" w:rsidR="00B32615" w:rsidRPr="008D30B7" w:rsidRDefault="00B32615" w:rsidP="00B32615">
      <w:pPr>
        <w:shd w:val="clear" w:color="auto" w:fill="FBFBFB"/>
        <w:spacing w:line="276" w:lineRule="auto"/>
        <w:jc w:val="both"/>
        <w:rPr>
          <w:rFonts w:asciiTheme="minorHAnsi" w:eastAsia="Times New Roman" w:hAnsiTheme="minorHAnsi" w:cstheme="minorHAnsi"/>
          <w:color w:val="000000"/>
          <w:lang w:eastAsia="pt-BR"/>
        </w:rPr>
      </w:pPr>
    </w:p>
    <w:p w14:paraId="662A58DF" w14:textId="77777777" w:rsidR="008D30B7" w:rsidRDefault="008D30B7" w:rsidP="00B32615">
      <w:pPr>
        <w:shd w:val="clear" w:color="auto" w:fill="FBFBFB"/>
        <w:spacing w:line="276" w:lineRule="auto"/>
        <w:jc w:val="both"/>
        <w:rPr>
          <w:rFonts w:asciiTheme="minorHAnsi" w:eastAsia="Times New Roman" w:hAnsiTheme="minorHAnsi" w:cstheme="minorHAnsi"/>
          <w:color w:val="000000"/>
          <w:lang w:eastAsia="pt-BR"/>
        </w:rPr>
      </w:pPr>
      <w:r w:rsidRPr="008D30B7">
        <w:rPr>
          <w:rFonts w:asciiTheme="minorHAnsi" w:eastAsia="Times New Roman" w:hAnsiTheme="minorHAnsi" w:cstheme="minorHAnsi"/>
          <w:color w:val="000000"/>
          <w:lang w:eastAsia="pt-BR"/>
        </w:rPr>
        <w:t>CONSIDERANDO que a forma federativa de Estado é cláusula pétrea da Constituição, conforme art. 60, §4°, inciso I, que garante a autonomia de organização político-administrativa da União, dos Estados, do Distrito Federal e dos Municípios;</w:t>
      </w:r>
    </w:p>
    <w:p w14:paraId="6AD24F15" w14:textId="77777777" w:rsidR="00B32615" w:rsidRPr="008D30B7" w:rsidRDefault="00B32615" w:rsidP="00B32615">
      <w:pPr>
        <w:shd w:val="clear" w:color="auto" w:fill="FBFBFB"/>
        <w:spacing w:line="276" w:lineRule="auto"/>
        <w:jc w:val="both"/>
        <w:rPr>
          <w:rFonts w:asciiTheme="minorHAnsi" w:eastAsia="Times New Roman" w:hAnsiTheme="minorHAnsi" w:cstheme="minorHAnsi"/>
          <w:color w:val="000000"/>
          <w:lang w:eastAsia="pt-BR"/>
        </w:rPr>
      </w:pPr>
    </w:p>
    <w:p w14:paraId="01A04660" w14:textId="77777777" w:rsidR="008D30B7" w:rsidRDefault="008D30B7" w:rsidP="00B32615">
      <w:pPr>
        <w:shd w:val="clear" w:color="auto" w:fill="FBFBFB"/>
        <w:spacing w:line="276" w:lineRule="auto"/>
        <w:jc w:val="both"/>
        <w:rPr>
          <w:rFonts w:asciiTheme="minorHAnsi" w:eastAsia="Times New Roman" w:hAnsiTheme="minorHAnsi" w:cstheme="minorHAnsi"/>
          <w:color w:val="000000"/>
          <w:lang w:eastAsia="pt-BR"/>
        </w:rPr>
      </w:pPr>
      <w:r w:rsidRPr="008D30B7">
        <w:rPr>
          <w:rFonts w:asciiTheme="minorHAnsi" w:eastAsia="Times New Roman" w:hAnsiTheme="minorHAnsi" w:cstheme="minorHAnsi"/>
          <w:color w:val="000000"/>
          <w:lang w:eastAsia="pt-BR"/>
        </w:rPr>
        <w:t>CONSIDERANDO a Resolução n°8, de 6 de agosto de 2014 da Associação dos Membros dos Tribunais de Contas do Brasil ATRICON, aprovando as diretrizes de controle externo relacionadas ao cumprimento da ordem cronológica dos pagamentos públicos, prevista no art. 5° da Lei 8.666/1993;</w:t>
      </w:r>
    </w:p>
    <w:p w14:paraId="2130D59D" w14:textId="77777777" w:rsidR="00B32615" w:rsidRPr="008D30B7" w:rsidRDefault="00B32615" w:rsidP="00B32615">
      <w:pPr>
        <w:shd w:val="clear" w:color="auto" w:fill="FBFBFB"/>
        <w:spacing w:line="276" w:lineRule="auto"/>
        <w:jc w:val="both"/>
        <w:rPr>
          <w:rFonts w:asciiTheme="minorHAnsi" w:eastAsia="Times New Roman" w:hAnsiTheme="minorHAnsi" w:cstheme="minorHAnsi"/>
          <w:color w:val="000000"/>
          <w:lang w:eastAsia="pt-BR"/>
        </w:rPr>
      </w:pPr>
    </w:p>
    <w:p w14:paraId="7CB86F71" w14:textId="6C0A653D" w:rsidR="008D30B7" w:rsidRDefault="008D30B7" w:rsidP="00B32615">
      <w:pPr>
        <w:shd w:val="clear" w:color="auto" w:fill="FBFBFB"/>
        <w:spacing w:line="276" w:lineRule="auto"/>
        <w:jc w:val="both"/>
        <w:rPr>
          <w:rFonts w:asciiTheme="minorHAnsi" w:eastAsia="Times New Roman" w:hAnsiTheme="minorHAnsi" w:cstheme="minorHAnsi"/>
          <w:color w:val="000000"/>
          <w:lang w:eastAsia="pt-BR"/>
        </w:rPr>
      </w:pPr>
      <w:r w:rsidRPr="008D30B7">
        <w:rPr>
          <w:rFonts w:asciiTheme="minorHAnsi" w:eastAsia="Times New Roman" w:hAnsiTheme="minorHAnsi" w:cstheme="minorHAnsi"/>
          <w:color w:val="000000"/>
          <w:lang w:eastAsia="pt-BR"/>
        </w:rPr>
        <w:t>CONSIDERANDO a Resolução n° 1033</w:t>
      </w:r>
      <w:r w:rsidR="00CB1D87">
        <w:rPr>
          <w:rFonts w:asciiTheme="minorHAnsi" w:eastAsia="Times New Roman" w:hAnsiTheme="minorHAnsi" w:cstheme="minorHAnsi"/>
          <w:color w:val="000000"/>
          <w:lang w:eastAsia="pt-BR"/>
        </w:rPr>
        <w:t>;</w:t>
      </w:r>
      <w:r w:rsidRPr="008D30B7">
        <w:rPr>
          <w:rFonts w:asciiTheme="minorHAnsi" w:eastAsia="Times New Roman" w:hAnsiTheme="minorHAnsi" w:cstheme="minorHAnsi"/>
          <w:color w:val="000000"/>
          <w:lang w:eastAsia="pt-BR"/>
        </w:rPr>
        <w:t xml:space="preserve"> de 13 de maio de 2015, do Tribunal de Contas do Estado do Rio Grande do Sul, que institui procedimentos, rotinas, deveres e responsabilidades para a adequada observância da ordem cronológica de pagamentos nos contratos firmados pelo próprio TCE/RS, em cumprimento ao art. 5° da Lei Federal n° 8.666/1993, bem como estabelece diretrizes para a edição de normativas próprias por parte dos jurisdicionados, a teor do seu art. 18;</w:t>
      </w:r>
    </w:p>
    <w:p w14:paraId="697F9A9C" w14:textId="77777777" w:rsidR="00B32615" w:rsidRPr="008D30B7" w:rsidRDefault="00B32615" w:rsidP="00B32615">
      <w:pPr>
        <w:shd w:val="clear" w:color="auto" w:fill="FBFBFB"/>
        <w:spacing w:line="276" w:lineRule="auto"/>
        <w:jc w:val="both"/>
        <w:rPr>
          <w:rFonts w:asciiTheme="minorHAnsi" w:eastAsia="Times New Roman" w:hAnsiTheme="minorHAnsi" w:cstheme="minorHAnsi"/>
          <w:color w:val="000000"/>
          <w:lang w:eastAsia="pt-BR"/>
        </w:rPr>
      </w:pPr>
    </w:p>
    <w:p w14:paraId="4A984673" w14:textId="77777777" w:rsidR="008D30B7" w:rsidRDefault="008D30B7" w:rsidP="00B32615">
      <w:pPr>
        <w:shd w:val="clear" w:color="auto" w:fill="FBFBFB"/>
        <w:spacing w:line="276" w:lineRule="auto"/>
        <w:jc w:val="both"/>
        <w:rPr>
          <w:rFonts w:asciiTheme="minorHAnsi" w:eastAsia="Times New Roman" w:hAnsiTheme="minorHAnsi" w:cstheme="minorHAnsi"/>
          <w:color w:val="000000"/>
          <w:lang w:eastAsia="pt-BR"/>
        </w:rPr>
      </w:pPr>
      <w:r w:rsidRPr="0006114D">
        <w:rPr>
          <w:rFonts w:asciiTheme="minorHAnsi" w:eastAsia="Times New Roman" w:hAnsiTheme="minorHAnsi" w:cstheme="minorHAnsi"/>
          <w:color w:val="000000"/>
          <w:lang w:eastAsia="pt-BR"/>
        </w:rPr>
        <w:t>CONSIDERANDO a possibilidade de celebração de contratos de adesão, por parte da Administração, com previsão de datas determinadas de pagamento, regidos subsidiariamente pela Lei n° 8.666/1993, conforme art. 62, §3° dessa mesma Lei;</w:t>
      </w:r>
    </w:p>
    <w:p w14:paraId="5F5B43D0" w14:textId="77777777" w:rsidR="00B32615" w:rsidRPr="008D30B7" w:rsidRDefault="00B32615" w:rsidP="00B32615">
      <w:pPr>
        <w:shd w:val="clear" w:color="auto" w:fill="FBFBFB"/>
        <w:spacing w:line="276" w:lineRule="auto"/>
        <w:jc w:val="both"/>
        <w:rPr>
          <w:rFonts w:asciiTheme="minorHAnsi" w:eastAsia="Times New Roman" w:hAnsiTheme="minorHAnsi" w:cstheme="minorHAnsi"/>
          <w:color w:val="000000"/>
          <w:lang w:eastAsia="pt-BR"/>
        </w:rPr>
      </w:pPr>
    </w:p>
    <w:p w14:paraId="4ED38DA8" w14:textId="77777777" w:rsidR="008D30B7" w:rsidRDefault="008D30B7" w:rsidP="00B32615">
      <w:pPr>
        <w:shd w:val="clear" w:color="auto" w:fill="FBFBFB"/>
        <w:spacing w:line="276" w:lineRule="auto"/>
        <w:jc w:val="both"/>
        <w:rPr>
          <w:rFonts w:asciiTheme="minorHAnsi" w:eastAsia="Times New Roman" w:hAnsiTheme="minorHAnsi" w:cstheme="minorHAnsi"/>
          <w:color w:val="000000"/>
          <w:lang w:eastAsia="pt-BR"/>
        </w:rPr>
      </w:pPr>
      <w:r w:rsidRPr="008D30B7">
        <w:rPr>
          <w:rFonts w:asciiTheme="minorHAnsi" w:eastAsia="Times New Roman" w:hAnsiTheme="minorHAnsi" w:cstheme="minorHAnsi"/>
          <w:color w:val="000000"/>
          <w:lang w:eastAsia="pt-BR"/>
        </w:rPr>
        <w:lastRenderedPageBreak/>
        <w:t>CONSIDERANDO a necessidade de garantir a manutenção de serviços de natureza contínua pela Administração, prevendo a sua interrupção por atraso no pagamento, mas respeitando a ordem cronológica de credores;</w:t>
      </w:r>
    </w:p>
    <w:p w14:paraId="4B45670A" w14:textId="77777777" w:rsidR="00B32615" w:rsidRPr="008D30B7" w:rsidRDefault="00B32615" w:rsidP="00B32615">
      <w:pPr>
        <w:shd w:val="clear" w:color="auto" w:fill="FBFBFB"/>
        <w:spacing w:line="276" w:lineRule="auto"/>
        <w:jc w:val="both"/>
        <w:rPr>
          <w:rFonts w:asciiTheme="minorHAnsi" w:eastAsia="Times New Roman" w:hAnsiTheme="minorHAnsi" w:cstheme="minorHAnsi"/>
          <w:color w:val="000000"/>
          <w:lang w:eastAsia="pt-BR"/>
        </w:rPr>
      </w:pPr>
    </w:p>
    <w:p w14:paraId="24EE44BE" w14:textId="149C6D3C" w:rsidR="008D30B7" w:rsidRDefault="008D30B7" w:rsidP="00B32615">
      <w:pPr>
        <w:shd w:val="clear" w:color="auto" w:fill="FBFBFB"/>
        <w:spacing w:line="276" w:lineRule="auto"/>
        <w:jc w:val="both"/>
        <w:rPr>
          <w:rFonts w:asciiTheme="minorHAnsi" w:eastAsia="Times New Roman" w:hAnsiTheme="minorHAnsi" w:cstheme="minorHAnsi"/>
          <w:color w:val="000000"/>
          <w:lang w:eastAsia="pt-BR"/>
        </w:rPr>
      </w:pPr>
      <w:r w:rsidRPr="008D30B7">
        <w:rPr>
          <w:rFonts w:asciiTheme="minorHAnsi" w:eastAsia="Times New Roman" w:hAnsiTheme="minorHAnsi" w:cstheme="minorHAnsi"/>
          <w:color w:val="000000"/>
          <w:lang w:eastAsia="pt-BR"/>
        </w:rPr>
        <w:t>CONSIDERANDO as especifi</w:t>
      </w:r>
      <w:r w:rsidRPr="002607FE">
        <w:rPr>
          <w:rFonts w:asciiTheme="minorHAnsi" w:eastAsia="Times New Roman" w:hAnsiTheme="minorHAnsi" w:cstheme="minorHAnsi"/>
          <w:color w:val="000000"/>
          <w:lang w:eastAsia="pt-BR"/>
        </w:rPr>
        <w:t>ci</w:t>
      </w:r>
      <w:r w:rsidRPr="008D30B7">
        <w:rPr>
          <w:rFonts w:asciiTheme="minorHAnsi" w:eastAsia="Times New Roman" w:hAnsiTheme="minorHAnsi" w:cstheme="minorHAnsi"/>
          <w:color w:val="000000"/>
          <w:lang w:eastAsia="pt-BR"/>
        </w:rPr>
        <w:t>dades da realidade local, em especial cotejando aquelas relativas à estrutura administrativa do Poder Legislativo e as necessidades de interesse público, satisfeitas mediante contratações administrativas;</w:t>
      </w:r>
    </w:p>
    <w:p w14:paraId="408EDABA" w14:textId="77777777" w:rsidR="00B32615" w:rsidRPr="008D30B7" w:rsidRDefault="00B32615" w:rsidP="00B32615">
      <w:pPr>
        <w:shd w:val="clear" w:color="auto" w:fill="FBFBFB"/>
        <w:spacing w:line="276" w:lineRule="auto"/>
        <w:jc w:val="both"/>
        <w:rPr>
          <w:rFonts w:asciiTheme="minorHAnsi" w:eastAsia="Times New Roman" w:hAnsiTheme="minorHAnsi" w:cstheme="minorHAnsi"/>
          <w:color w:val="000000"/>
          <w:lang w:eastAsia="pt-BR"/>
        </w:rPr>
      </w:pPr>
    </w:p>
    <w:p w14:paraId="63CFF747" w14:textId="77777777" w:rsidR="008D30B7" w:rsidRDefault="008D30B7" w:rsidP="00B32615">
      <w:pPr>
        <w:shd w:val="clear" w:color="auto" w:fill="FBFBFB"/>
        <w:spacing w:line="276" w:lineRule="auto"/>
        <w:jc w:val="both"/>
        <w:rPr>
          <w:rFonts w:asciiTheme="minorHAnsi" w:eastAsia="Times New Roman" w:hAnsiTheme="minorHAnsi" w:cstheme="minorHAnsi"/>
          <w:color w:val="000000"/>
          <w:lang w:eastAsia="pt-BR"/>
        </w:rPr>
      </w:pPr>
      <w:r w:rsidRPr="008D30B7">
        <w:rPr>
          <w:rFonts w:asciiTheme="minorHAnsi" w:eastAsia="Times New Roman" w:hAnsiTheme="minorHAnsi" w:cstheme="minorHAnsi"/>
          <w:color w:val="000000"/>
          <w:lang w:eastAsia="pt-BR"/>
        </w:rPr>
        <w:t>CONSIDERANDO a necessidade de adequar os procedimentos de contratações, de recebimento de objeto, de liquidação e de pagamento de despesas, visando a viabilizar a observância da ordem cronológica de pagamentos.</w:t>
      </w:r>
    </w:p>
    <w:p w14:paraId="4369E138" w14:textId="77777777" w:rsidR="00B32615" w:rsidRPr="008D30B7" w:rsidRDefault="00B32615" w:rsidP="00B32615">
      <w:pPr>
        <w:shd w:val="clear" w:color="auto" w:fill="FBFBFB"/>
        <w:spacing w:line="276" w:lineRule="auto"/>
        <w:jc w:val="both"/>
        <w:rPr>
          <w:rFonts w:asciiTheme="minorHAnsi" w:eastAsia="Times New Roman" w:hAnsiTheme="minorHAnsi" w:cstheme="minorHAnsi"/>
          <w:color w:val="000000"/>
          <w:lang w:eastAsia="pt-BR"/>
        </w:rPr>
      </w:pPr>
    </w:p>
    <w:p w14:paraId="3C4E38DB" w14:textId="77777777" w:rsidR="008D30B7" w:rsidRPr="008D30B7" w:rsidRDefault="008D30B7" w:rsidP="00B32615">
      <w:pPr>
        <w:shd w:val="clear" w:color="auto" w:fill="FBFBFB"/>
        <w:spacing w:line="276" w:lineRule="auto"/>
        <w:jc w:val="both"/>
        <w:rPr>
          <w:rFonts w:asciiTheme="minorHAnsi" w:eastAsia="Times New Roman" w:hAnsiTheme="minorHAnsi" w:cstheme="minorHAnsi"/>
          <w:color w:val="000000"/>
          <w:lang w:eastAsia="pt-BR"/>
        </w:rPr>
      </w:pPr>
      <w:r w:rsidRPr="008D30B7">
        <w:rPr>
          <w:rFonts w:asciiTheme="minorHAnsi" w:eastAsia="Times New Roman" w:hAnsiTheme="minorHAnsi" w:cstheme="minorHAnsi"/>
          <w:color w:val="000000"/>
          <w:lang w:eastAsia="pt-BR"/>
        </w:rPr>
        <w:t>RESOLVE:</w:t>
      </w:r>
    </w:p>
    <w:p w14:paraId="2A60B38E" w14:textId="77777777" w:rsidR="006A3543" w:rsidRPr="002607FE" w:rsidRDefault="006A3543" w:rsidP="00B32615">
      <w:pPr>
        <w:spacing w:line="276" w:lineRule="auto"/>
        <w:jc w:val="center"/>
        <w:rPr>
          <w:rFonts w:asciiTheme="minorHAnsi" w:hAnsiTheme="minorHAnsi" w:cstheme="minorHAnsi"/>
          <w:b/>
        </w:rPr>
      </w:pPr>
      <w:r w:rsidRPr="002607FE">
        <w:rPr>
          <w:rFonts w:asciiTheme="minorHAnsi" w:hAnsiTheme="minorHAnsi" w:cstheme="minorHAnsi"/>
          <w:b/>
        </w:rPr>
        <w:t>CAPÍTULO I</w:t>
      </w:r>
    </w:p>
    <w:p w14:paraId="5AD506EE" w14:textId="77777777" w:rsidR="006A3543" w:rsidRPr="002607FE" w:rsidRDefault="006A3543" w:rsidP="00B32615">
      <w:pPr>
        <w:spacing w:line="276" w:lineRule="auto"/>
        <w:jc w:val="center"/>
        <w:rPr>
          <w:rFonts w:asciiTheme="minorHAnsi" w:hAnsiTheme="minorHAnsi" w:cstheme="minorHAnsi"/>
          <w:b/>
        </w:rPr>
      </w:pPr>
      <w:r w:rsidRPr="002607FE">
        <w:rPr>
          <w:rFonts w:asciiTheme="minorHAnsi" w:hAnsiTheme="minorHAnsi" w:cstheme="minorHAnsi"/>
          <w:b/>
        </w:rPr>
        <w:t>DISPOSIÇÕES PRELIMINARES</w:t>
      </w:r>
    </w:p>
    <w:p w14:paraId="3977C914" w14:textId="77777777" w:rsidR="006A3543" w:rsidRPr="002607FE" w:rsidRDefault="006A3543" w:rsidP="00B32615">
      <w:pPr>
        <w:spacing w:line="276" w:lineRule="auto"/>
        <w:jc w:val="center"/>
        <w:rPr>
          <w:rFonts w:asciiTheme="minorHAnsi" w:hAnsiTheme="minorHAnsi" w:cstheme="minorHAnsi"/>
          <w:b/>
        </w:rPr>
      </w:pPr>
    </w:p>
    <w:p w14:paraId="4369DE54" w14:textId="49EFA05E" w:rsidR="006A3543" w:rsidRPr="002607FE" w:rsidRDefault="006A3543" w:rsidP="00B32615">
      <w:pPr>
        <w:spacing w:line="276" w:lineRule="auto"/>
        <w:jc w:val="both"/>
        <w:rPr>
          <w:rFonts w:asciiTheme="minorHAnsi" w:hAnsiTheme="minorHAnsi" w:cstheme="minorHAnsi"/>
        </w:rPr>
      </w:pPr>
      <w:r w:rsidRPr="002607FE">
        <w:rPr>
          <w:rFonts w:asciiTheme="minorHAnsi" w:hAnsiTheme="minorHAnsi" w:cstheme="minorHAnsi"/>
        </w:rPr>
        <w:t>Art. 1</w:t>
      </w:r>
      <w:r w:rsidRPr="002607FE">
        <w:rPr>
          <w:rFonts w:asciiTheme="minorHAnsi" w:hAnsiTheme="minorHAnsi" w:cstheme="minorHAnsi"/>
          <w:u w:val="single"/>
          <w:vertAlign w:val="superscript"/>
        </w:rPr>
        <w:t>o</w:t>
      </w:r>
      <w:r w:rsidRPr="002607FE">
        <w:rPr>
          <w:rFonts w:asciiTheme="minorHAnsi" w:hAnsiTheme="minorHAnsi" w:cstheme="minorHAnsi"/>
        </w:rPr>
        <w:t xml:space="preserve"> Fica estabelecida a observância dos pagamentos em ordem cronológica por fonte de recursos de que trata a Lei n</w:t>
      </w:r>
      <w:r w:rsidRPr="002607FE">
        <w:rPr>
          <w:rFonts w:asciiTheme="minorHAnsi" w:hAnsiTheme="minorHAnsi" w:cstheme="minorHAnsi"/>
          <w:u w:val="single"/>
          <w:vertAlign w:val="superscript"/>
        </w:rPr>
        <w:t>o</w:t>
      </w:r>
      <w:r w:rsidRPr="002607FE">
        <w:rPr>
          <w:rFonts w:asciiTheme="minorHAnsi" w:hAnsiTheme="minorHAnsi" w:cstheme="minorHAnsi"/>
        </w:rPr>
        <w:t xml:space="preserve"> 8.666, de 1993, art. 5</w:t>
      </w:r>
      <w:r w:rsidRPr="002607FE">
        <w:rPr>
          <w:rFonts w:asciiTheme="minorHAnsi" w:hAnsiTheme="minorHAnsi" w:cstheme="minorHAnsi"/>
          <w:u w:val="single"/>
          <w:vertAlign w:val="superscript"/>
        </w:rPr>
        <w:t>o</w:t>
      </w:r>
      <w:r w:rsidRPr="002607FE">
        <w:rPr>
          <w:rFonts w:asciiTheme="minorHAnsi" w:hAnsiTheme="minorHAnsi" w:cstheme="minorHAnsi"/>
        </w:rPr>
        <w:t xml:space="preserve">, </w:t>
      </w:r>
      <w:r w:rsidRPr="002607FE">
        <w:rPr>
          <w:rFonts w:asciiTheme="minorHAnsi" w:hAnsiTheme="minorHAnsi" w:cstheme="minorHAnsi"/>
          <w:i/>
        </w:rPr>
        <w:t>caput</w:t>
      </w:r>
      <w:r w:rsidRPr="002607FE">
        <w:rPr>
          <w:rFonts w:asciiTheme="minorHAnsi" w:hAnsiTheme="minorHAnsi" w:cstheme="minorHAnsi"/>
        </w:rPr>
        <w:t xml:space="preserve"> e art. 3</w:t>
      </w:r>
      <w:r w:rsidRPr="002607FE">
        <w:rPr>
          <w:rFonts w:asciiTheme="minorHAnsi" w:hAnsiTheme="minorHAnsi" w:cstheme="minorHAnsi"/>
          <w:u w:val="single"/>
          <w:vertAlign w:val="superscript"/>
        </w:rPr>
        <w:t>o</w:t>
      </w:r>
      <w:r w:rsidRPr="002607FE">
        <w:rPr>
          <w:rFonts w:asciiTheme="minorHAnsi" w:hAnsiTheme="minorHAnsi" w:cstheme="minorHAnsi"/>
        </w:rPr>
        <w:t xml:space="preserve"> e Decreto Lei n</w:t>
      </w:r>
      <w:r w:rsidRPr="002607FE">
        <w:rPr>
          <w:rFonts w:asciiTheme="minorHAnsi" w:hAnsiTheme="minorHAnsi" w:cstheme="minorHAnsi"/>
          <w:u w:val="single"/>
          <w:vertAlign w:val="superscript"/>
        </w:rPr>
        <w:t>o</w:t>
      </w:r>
      <w:r w:rsidRPr="002607FE">
        <w:rPr>
          <w:rFonts w:asciiTheme="minorHAnsi" w:hAnsiTheme="minorHAnsi" w:cstheme="minorHAnsi"/>
        </w:rPr>
        <w:t xml:space="preserve"> 201, de 1967, art</w:t>
      </w:r>
      <w:r w:rsidR="00E541C9">
        <w:rPr>
          <w:rFonts w:asciiTheme="minorHAnsi" w:hAnsiTheme="minorHAnsi" w:cstheme="minorHAnsi"/>
        </w:rPr>
        <w:t>.</w:t>
      </w:r>
      <w:r w:rsidRPr="002607FE">
        <w:rPr>
          <w:rFonts w:asciiTheme="minorHAnsi" w:hAnsiTheme="minorHAnsi" w:cstheme="minorHAnsi"/>
        </w:rPr>
        <w:t xml:space="preserve"> 1</w:t>
      </w:r>
      <w:r w:rsidRPr="002607FE">
        <w:rPr>
          <w:rFonts w:asciiTheme="minorHAnsi" w:hAnsiTheme="minorHAnsi" w:cstheme="minorHAnsi"/>
          <w:u w:val="single"/>
          <w:vertAlign w:val="superscript"/>
        </w:rPr>
        <w:t>o</w:t>
      </w:r>
      <w:r w:rsidRPr="002607FE">
        <w:rPr>
          <w:rFonts w:asciiTheme="minorHAnsi" w:hAnsiTheme="minorHAnsi" w:cstheme="minorHAnsi"/>
        </w:rPr>
        <w:t>, inciso XII, no Poder Legislativo do Município de Cerro Largo/RS.</w:t>
      </w:r>
    </w:p>
    <w:p w14:paraId="4F832318" w14:textId="77777777" w:rsidR="006A3543" w:rsidRPr="002607FE" w:rsidRDefault="006A3543" w:rsidP="00B32615">
      <w:pPr>
        <w:pStyle w:val="Recuodecorpodetexto"/>
        <w:spacing w:after="0" w:line="276" w:lineRule="auto"/>
        <w:rPr>
          <w:rFonts w:asciiTheme="minorHAnsi" w:hAnsiTheme="minorHAnsi" w:cstheme="minorHAnsi"/>
          <w:sz w:val="24"/>
          <w:szCs w:val="24"/>
        </w:rPr>
      </w:pPr>
    </w:p>
    <w:p w14:paraId="74E61CBE" w14:textId="77777777" w:rsidR="006A3543" w:rsidRPr="002607FE" w:rsidRDefault="006A3543" w:rsidP="00B32615">
      <w:pPr>
        <w:pStyle w:val="Recuodecorpodetexto"/>
        <w:spacing w:after="0" w:line="276" w:lineRule="auto"/>
        <w:ind w:firstLine="0"/>
        <w:rPr>
          <w:rFonts w:asciiTheme="minorHAnsi" w:hAnsiTheme="minorHAnsi" w:cstheme="minorHAnsi"/>
          <w:sz w:val="24"/>
          <w:szCs w:val="24"/>
        </w:rPr>
      </w:pPr>
      <w:r w:rsidRPr="002607FE">
        <w:rPr>
          <w:rFonts w:asciiTheme="minorHAnsi" w:hAnsiTheme="minorHAnsi" w:cstheme="minorHAnsi"/>
          <w:sz w:val="24"/>
          <w:szCs w:val="24"/>
        </w:rPr>
        <w:t>Art. 2</w:t>
      </w:r>
      <w:r w:rsidRPr="002607FE">
        <w:rPr>
          <w:rFonts w:asciiTheme="minorHAnsi" w:hAnsiTheme="minorHAnsi" w:cstheme="minorHAnsi"/>
          <w:sz w:val="24"/>
          <w:szCs w:val="24"/>
          <w:u w:val="single"/>
          <w:vertAlign w:val="superscript"/>
        </w:rPr>
        <w:t>o</w:t>
      </w:r>
      <w:r w:rsidRPr="002607FE">
        <w:rPr>
          <w:rFonts w:asciiTheme="minorHAnsi" w:hAnsiTheme="minorHAnsi" w:cstheme="minorHAnsi"/>
          <w:sz w:val="24"/>
          <w:szCs w:val="24"/>
        </w:rPr>
        <w:t xml:space="preserve"> A observância dos pagamentos em ordem cronológica aos fornecedores de bens e serviços destina-se a:</w:t>
      </w:r>
    </w:p>
    <w:p w14:paraId="3AE99ABD" w14:textId="77777777" w:rsidR="006A3543" w:rsidRPr="002607FE" w:rsidRDefault="006A3543" w:rsidP="00B32615">
      <w:pPr>
        <w:autoSpaceDE w:val="0"/>
        <w:autoSpaceDN w:val="0"/>
        <w:adjustRightInd w:val="0"/>
        <w:spacing w:line="276" w:lineRule="auto"/>
        <w:jc w:val="both"/>
        <w:rPr>
          <w:rFonts w:asciiTheme="minorHAnsi" w:hAnsiTheme="minorHAnsi" w:cstheme="minorHAnsi"/>
        </w:rPr>
      </w:pPr>
      <w:r w:rsidRPr="002607FE">
        <w:rPr>
          <w:rFonts w:asciiTheme="minorHAnsi" w:hAnsiTheme="minorHAnsi" w:cstheme="minorHAnsi"/>
        </w:rPr>
        <w:t>I – assegurar a legítima expectativa dos fornecedores que firmam relação jurídica contratual com a Administração;</w:t>
      </w:r>
    </w:p>
    <w:p w14:paraId="2EE205ED" w14:textId="77777777" w:rsidR="006A3543" w:rsidRPr="002607FE" w:rsidRDefault="006A3543" w:rsidP="00B32615">
      <w:pPr>
        <w:autoSpaceDE w:val="0"/>
        <w:autoSpaceDN w:val="0"/>
        <w:adjustRightInd w:val="0"/>
        <w:spacing w:line="276" w:lineRule="auto"/>
        <w:jc w:val="both"/>
        <w:rPr>
          <w:rFonts w:asciiTheme="minorHAnsi" w:hAnsiTheme="minorHAnsi" w:cstheme="minorHAnsi"/>
        </w:rPr>
      </w:pPr>
      <w:r w:rsidRPr="002607FE">
        <w:rPr>
          <w:rFonts w:asciiTheme="minorHAnsi" w:hAnsiTheme="minorHAnsi" w:cstheme="minorHAnsi"/>
        </w:rPr>
        <w:t>II - diminuir os riscos da contratação, aumentando, por consequência, a competitividade nas licitações;</w:t>
      </w:r>
    </w:p>
    <w:p w14:paraId="300A1098" w14:textId="77777777" w:rsidR="006A3543" w:rsidRPr="002607FE" w:rsidRDefault="006A3543" w:rsidP="00B32615">
      <w:pPr>
        <w:spacing w:line="276" w:lineRule="auto"/>
        <w:jc w:val="both"/>
        <w:rPr>
          <w:rFonts w:asciiTheme="minorHAnsi" w:hAnsiTheme="minorHAnsi" w:cstheme="minorHAnsi"/>
        </w:rPr>
      </w:pPr>
      <w:r w:rsidRPr="002607FE">
        <w:rPr>
          <w:rFonts w:asciiTheme="minorHAnsi" w:hAnsiTheme="minorHAnsi" w:cstheme="minorHAnsi"/>
        </w:rPr>
        <w:t>III – atender aos princípios constitucionais e a legislação aplicável à matéria; e</w:t>
      </w:r>
    </w:p>
    <w:p w14:paraId="0D2B533D" w14:textId="77777777" w:rsidR="006A3543" w:rsidRPr="002607FE" w:rsidRDefault="006A3543" w:rsidP="00B32615">
      <w:pPr>
        <w:spacing w:line="276" w:lineRule="auto"/>
        <w:jc w:val="both"/>
        <w:rPr>
          <w:rFonts w:asciiTheme="minorHAnsi" w:hAnsiTheme="minorHAnsi" w:cstheme="minorHAnsi"/>
        </w:rPr>
      </w:pPr>
      <w:r w:rsidRPr="002607FE">
        <w:rPr>
          <w:rFonts w:asciiTheme="minorHAnsi" w:hAnsiTheme="minorHAnsi" w:cstheme="minorHAnsi"/>
        </w:rPr>
        <w:t>IV — facilitar o relacionamento com os fornecedores ao agilizar os processos de despesas.</w:t>
      </w:r>
    </w:p>
    <w:p w14:paraId="52251198" w14:textId="77777777" w:rsidR="006A3543" w:rsidRPr="002607FE" w:rsidRDefault="006A3543" w:rsidP="00B32615">
      <w:pPr>
        <w:spacing w:line="276" w:lineRule="auto"/>
        <w:ind w:firstLine="709"/>
        <w:jc w:val="center"/>
        <w:rPr>
          <w:rFonts w:asciiTheme="minorHAnsi" w:hAnsiTheme="minorHAnsi" w:cstheme="minorHAnsi"/>
          <w:b/>
        </w:rPr>
      </w:pPr>
    </w:p>
    <w:p w14:paraId="7320C42A" w14:textId="77777777" w:rsidR="006A3543" w:rsidRPr="002607FE" w:rsidRDefault="006A3543" w:rsidP="00B32615">
      <w:pPr>
        <w:spacing w:line="276" w:lineRule="auto"/>
        <w:jc w:val="center"/>
        <w:rPr>
          <w:rFonts w:asciiTheme="minorHAnsi" w:hAnsiTheme="minorHAnsi" w:cstheme="minorHAnsi"/>
          <w:b/>
        </w:rPr>
      </w:pPr>
      <w:r w:rsidRPr="002607FE">
        <w:rPr>
          <w:rFonts w:asciiTheme="minorHAnsi" w:hAnsiTheme="minorHAnsi" w:cstheme="minorHAnsi"/>
          <w:b/>
        </w:rPr>
        <w:t>CAPÍTULO II</w:t>
      </w:r>
    </w:p>
    <w:p w14:paraId="4B127831" w14:textId="77777777" w:rsidR="006A3543" w:rsidRPr="002607FE" w:rsidRDefault="006A3543" w:rsidP="00B32615">
      <w:pPr>
        <w:spacing w:line="276" w:lineRule="auto"/>
        <w:jc w:val="center"/>
        <w:rPr>
          <w:rFonts w:asciiTheme="minorHAnsi" w:hAnsiTheme="minorHAnsi" w:cstheme="minorHAnsi"/>
          <w:b/>
        </w:rPr>
      </w:pPr>
      <w:r w:rsidRPr="002607FE">
        <w:rPr>
          <w:rFonts w:asciiTheme="minorHAnsi" w:hAnsiTheme="minorHAnsi" w:cstheme="minorHAnsi"/>
          <w:b/>
        </w:rPr>
        <w:t>DAS LISTAS CLASSIFICATÓRIAS DE PAGAMENTOS</w:t>
      </w:r>
    </w:p>
    <w:p w14:paraId="1E99D03C" w14:textId="77777777" w:rsidR="006A3543" w:rsidRPr="002607FE" w:rsidRDefault="006A3543" w:rsidP="00B32615">
      <w:pPr>
        <w:spacing w:line="276" w:lineRule="auto"/>
        <w:ind w:firstLine="709"/>
        <w:jc w:val="center"/>
        <w:rPr>
          <w:rFonts w:asciiTheme="minorHAnsi" w:hAnsiTheme="minorHAnsi" w:cstheme="minorHAnsi"/>
          <w:b/>
        </w:rPr>
      </w:pPr>
    </w:p>
    <w:p w14:paraId="0DD65EDF" w14:textId="47662466" w:rsidR="006A3543" w:rsidRPr="002607FE" w:rsidRDefault="006A3543" w:rsidP="00B32615">
      <w:pPr>
        <w:spacing w:line="276" w:lineRule="auto"/>
        <w:jc w:val="both"/>
        <w:rPr>
          <w:rFonts w:asciiTheme="minorHAnsi" w:hAnsiTheme="minorHAnsi" w:cstheme="minorHAnsi"/>
        </w:rPr>
      </w:pPr>
      <w:r w:rsidRPr="002607FE">
        <w:rPr>
          <w:rFonts w:asciiTheme="minorHAnsi" w:hAnsiTheme="minorHAnsi" w:cstheme="minorHAnsi"/>
        </w:rPr>
        <w:t>Art. 3</w:t>
      </w:r>
      <w:r w:rsidRPr="002607FE">
        <w:rPr>
          <w:rFonts w:asciiTheme="minorHAnsi" w:hAnsiTheme="minorHAnsi" w:cstheme="minorHAnsi"/>
          <w:u w:val="single"/>
          <w:vertAlign w:val="superscript"/>
        </w:rPr>
        <w:t>o</w:t>
      </w:r>
      <w:r w:rsidRPr="002607FE">
        <w:rPr>
          <w:rFonts w:asciiTheme="minorHAnsi" w:hAnsiTheme="minorHAnsi" w:cstheme="minorHAnsi"/>
        </w:rPr>
        <w:t xml:space="preserve"> A pagadoria da Câmara Municipal organizará listas classificatórias de pagamentos distintas em ordem cronológica de vencimentos e por fonte de recursos, quando for o caso:</w:t>
      </w:r>
    </w:p>
    <w:p w14:paraId="74025904" w14:textId="77777777" w:rsidR="006A3543" w:rsidRPr="002607FE" w:rsidRDefault="006A3543" w:rsidP="00B32615">
      <w:pPr>
        <w:spacing w:line="276" w:lineRule="auto"/>
        <w:jc w:val="both"/>
        <w:rPr>
          <w:rFonts w:asciiTheme="minorHAnsi" w:hAnsiTheme="minorHAnsi" w:cstheme="minorHAnsi"/>
        </w:rPr>
      </w:pPr>
      <w:r w:rsidRPr="002607FE">
        <w:rPr>
          <w:rFonts w:asciiTheme="minorHAnsi" w:hAnsiTheme="minorHAnsi" w:cstheme="minorHAnsi"/>
        </w:rPr>
        <w:t>I – para compras e serviços acima de R$ 17.600,00 (dezessete mil e seiscentos reais), conforme previsão de vencimento previsto nos respectivos contratos ou instrumentos equivalentes;</w:t>
      </w:r>
    </w:p>
    <w:p w14:paraId="191DDDA6" w14:textId="77777777" w:rsidR="006A3543" w:rsidRPr="002607FE" w:rsidRDefault="006A3543" w:rsidP="00B32615">
      <w:pPr>
        <w:spacing w:line="276" w:lineRule="auto"/>
        <w:jc w:val="both"/>
        <w:rPr>
          <w:rFonts w:asciiTheme="minorHAnsi" w:hAnsiTheme="minorHAnsi" w:cstheme="minorHAnsi"/>
        </w:rPr>
      </w:pPr>
      <w:r w:rsidRPr="002607FE">
        <w:rPr>
          <w:rFonts w:asciiTheme="minorHAnsi" w:hAnsiTheme="minorHAnsi" w:cstheme="minorHAnsi"/>
        </w:rPr>
        <w:t>II – para compras e serviços até o valor estabelecido no inciso anterior o pagamento se dará em até cinco dias úteis da liquidação da despesa e entrega do documento fiscal.</w:t>
      </w:r>
    </w:p>
    <w:p w14:paraId="29CCF210" w14:textId="77777777" w:rsidR="006A3543" w:rsidRPr="002607FE" w:rsidRDefault="006A3543" w:rsidP="00B32615">
      <w:pPr>
        <w:spacing w:line="276" w:lineRule="auto"/>
        <w:ind w:firstLine="709"/>
        <w:jc w:val="both"/>
        <w:rPr>
          <w:rFonts w:asciiTheme="minorHAnsi" w:hAnsiTheme="minorHAnsi" w:cstheme="minorHAnsi"/>
        </w:rPr>
      </w:pPr>
    </w:p>
    <w:p w14:paraId="366F119A" w14:textId="348F432F" w:rsidR="006A3543" w:rsidRPr="002607FE" w:rsidRDefault="006A3543" w:rsidP="00B32615">
      <w:pPr>
        <w:spacing w:line="276" w:lineRule="auto"/>
        <w:jc w:val="both"/>
        <w:rPr>
          <w:rFonts w:asciiTheme="minorHAnsi" w:hAnsiTheme="minorHAnsi" w:cstheme="minorHAnsi"/>
        </w:rPr>
      </w:pPr>
      <w:r w:rsidRPr="002607FE">
        <w:rPr>
          <w:rFonts w:asciiTheme="minorHAnsi" w:hAnsiTheme="minorHAnsi" w:cstheme="minorHAnsi"/>
        </w:rPr>
        <w:t>§ 1</w:t>
      </w:r>
      <w:r w:rsidRPr="002607FE">
        <w:rPr>
          <w:rFonts w:asciiTheme="minorHAnsi" w:hAnsiTheme="minorHAnsi" w:cstheme="minorHAnsi"/>
          <w:u w:val="single"/>
          <w:vertAlign w:val="superscript"/>
        </w:rPr>
        <w:t>o</w:t>
      </w:r>
      <w:r w:rsidRPr="002607FE">
        <w:rPr>
          <w:rFonts w:asciiTheme="minorHAnsi" w:hAnsiTheme="minorHAnsi" w:cstheme="minorHAnsi"/>
        </w:rPr>
        <w:t xml:space="preserve"> As listas de vencimentos incluirão todos os débitos para com fornecedores de bens, produtos e serviços, independente do exercício de origem da dívida.</w:t>
      </w:r>
    </w:p>
    <w:p w14:paraId="5E0306DA" w14:textId="77777777" w:rsidR="006A3543" w:rsidRPr="002607FE" w:rsidRDefault="006A3543" w:rsidP="00B32615">
      <w:pPr>
        <w:spacing w:line="276" w:lineRule="auto"/>
        <w:ind w:firstLine="709"/>
        <w:jc w:val="both"/>
        <w:rPr>
          <w:rFonts w:asciiTheme="minorHAnsi" w:hAnsiTheme="minorHAnsi" w:cstheme="minorHAnsi"/>
        </w:rPr>
      </w:pPr>
    </w:p>
    <w:p w14:paraId="352AC518" w14:textId="77112BA7" w:rsidR="006A3543" w:rsidRPr="002607FE" w:rsidRDefault="006A3543" w:rsidP="00B32615">
      <w:pPr>
        <w:spacing w:line="276" w:lineRule="auto"/>
        <w:jc w:val="both"/>
        <w:rPr>
          <w:rFonts w:asciiTheme="minorHAnsi" w:hAnsiTheme="minorHAnsi" w:cstheme="minorHAnsi"/>
        </w:rPr>
      </w:pPr>
      <w:r w:rsidRPr="002607FE">
        <w:rPr>
          <w:rFonts w:asciiTheme="minorHAnsi" w:hAnsiTheme="minorHAnsi" w:cstheme="minorHAnsi"/>
        </w:rPr>
        <w:t>§ 2</w:t>
      </w:r>
      <w:r w:rsidRPr="002607FE">
        <w:rPr>
          <w:rFonts w:asciiTheme="minorHAnsi" w:hAnsiTheme="minorHAnsi" w:cstheme="minorHAnsi"/>
          <w:u w:val="single"/>
          <w:vertAlign w:val="superscript"/>
        </w:rPr>
        <w:t>o</w:t>
      </w:r>
      <w:r w:rsidRPr="002607FE">
        <w:rPr>
          <w:rFonts w:asciiTheme="minorHAnsi" w:hAnsiTheme="minorHAnsi" w:cstheme="minorHAnsi"/>
        </w:rPr>
        <w:t xml:space="preserve"> A inclusão de previsão de pagamento a fornecedor na lista em ordem cronológica se dará após a regular liquidação da despesa, cumprimento dos requisitos exigidos em contrato e apresentação do documento fiscal.</w:t>
      </w:r>
    </w:p>
    <w:p w14:paraId="44D7F2C6" w14:textId="77777777" w:rsidR="006A3543" w:rsidRPr="002607FE" w:rsidRDefault="006A3543" w:rsidP="00B32615">
      <w:pPr>
        <w:spacing w:line="276" w:lineRule="auto"/>
        <w:ind w:firstLine="709"/>
        <w:jc w:val="both"/>
        <w:rPr>
          <w:rFonts w:asciiTheme="minorHAnsi" w:hAnsiTheme="minorHAnsi" w:cstheme="minorHAnsi"/>
        </w:rPr>
      </w:pPr>
    </w:p>
    <w:p w14:paraId="2B897397" w14:textId="68C48DBE" w:rsidR="006A3543" w:rsidRPr="002607FE" w:rsidRDefault="006A3543" w:rsidP="00B32615">
      <w:pPr>
        <w:spacing w:line="276" w:lineRule="auto"/>
        <w:jc w:val="both"/>
        <w:rPr>
          <w:rFonts w:asciiTheme="minorHAnsi" w:hAnsiTheme="minorHAnsi" w:cstheme="minorHAnsi"/>
        </w:rPr>
      </w:pPr>
      <w:r w:rsidRPr="002607FE">
        <w:rPr>
          <w:rFonts w:asciiTheme="minorHAnsi" w:hAnsiTheme="minorHAnsi" w:cstheme="minorHAnsi"/>
        </w:rPr>
        <w:t>§ 3</w:t>
      </w:r>
      <w:r w:rsidRPr="002607FE">
        <w:rPr>
          <w:rFonts w:asciiTheme="minorHAnsi" w:hAnsiTheme="minorHAnsi" w:cstheme="minorHAnsi"/>
          <w:u w:val="single"/>
          <w:vertAlign w:val="superscript"/>
        </w:rPr>
        <w:t>o</w:t>
      </w:r>
      <w:r w:rsidRPr="002607FE">
        <w:rPr>
          <w:rFonts w:asciiTheme="minorHAnsi" w:hAnsiTheme="minorHAnsi" w:cstheme="minorHAnsi"/>
        </w:rPr>
        <w:t xml:space="preserve"> Em caso haver mais de um vencimento e mesma fonte de recurso para uma mesma data, para efeitos de classificação na lista por ordem cronológica será considerado melhor classificado o pagamento a fornecedor de acordo com a ordem de apresentação do documento fiscal.</w:t>
      </w:r>
    </w:p>
    <w:p w14:paraId="532443A4" w14:textId="77777777" w:rsidR="006A3543" w:rsidRPr="002607FE" w:rsidRDefault="006A3543" w:rsidP="00B32615">
      <w:pPr>
        <w:spacing w:line="276" w:lineRule="auto"/>
        <w:ind w:firstLine="709"/>
        <w:jc w:val="both"/>
        <w:rPr>
          <w:rFonts w:asciiTheme="minorHAnsi" w:hAnsiTheme="minorHAnsi" w:cstheme="minorHAnsi"/>
        </w:rPr>
      </w:pPr>
    </w:p>
    <w:p w14:paraId="3143D7FA" w14:textId="577E9766" w:rsidR="006A3543" w:rsidRPr="002607FE" w:rsidRDefault="006A3543" w:rsidP="00B32615">
      <w:pPr>
        <w:spacing w:line="276" w:lineRule="auto"/>
        <w:jc w:val="both"/>
        <w:rPr>
          <w:rFonts w:asciiTheme="minorHAnsi" w:hAnsiTheme="minorHAnsi" w:cstheme="minorHAnsi"/>
        </w:rPr>
      </w:pPr>
      <w:r w:rsidRPr="002607FE">
        <w:rPr>
          <w:rFonts w:asciiTheme="minorHAnsi" w:hAnsiTheme="minorHAnsi" w:cstheme="minorHAnsi"/>
        </w:rPr>
        <w:t>Art. 4</w:t>
      </w:r>
      <w:r w:rsidRPr="002607FE">
        <w:rPr>
          <w:rFonts w:asciiTheme="minorHAnsi" w:hAnsiTheme="minorHAnsi" w:cstheme="minorHAnsi"/>
          <w:u w:val="single"/>
          <w:vertAlign w:val="superscript"/>
        </w:rPr>
        <w:t>o</w:t>
      </w:r>
      <w:r w:rsidRPr="002607FE">
        <w:rPr>
          <w:rFonts w:asciiTheme="minorHAnsi" w:hAnsiTheme="minorHAnsi" w:cstheme="minorHAnsi"/>
        </w:rPr>
        <w:t xml:space="preserve"> Nos documentos fiscais de serviços a data da emissão deverá acompanhar a periodicidade da prestação de serviços prevista no contrato.</w:t>
      </w:r>
    </w:p>
    <w:p w14:paraId="12C14CCB" w14:textId="77777777" w:rsidR="006A3543" w:rsidRPr="002607FE" w:rsidRDefault="006A3543" w:rsidP="00B32615">
      <w:pPr>
        <w:spacing w:line="276" w:lineRule="auto"/>
        <w:ind w:firstLine="709"/>
        <w:jc w:val="both"/>
        <w:rPr>
          <w:rFonts w:asciiTheme="minorHAnsi" w:hAnsiTheme="minorHAnsi" w:cstheme="minorHAnsi"/>
        </w:rPr>
      </w:pPr>
    </w:p>
    <w:p w14:paraId="1CABB95A" w14:textId="77777777" w:rsidR="006A3543" w:rsidRPr="002607FE" w:rsidRDefault="006A3543" w:rsidP="00B32615">
      <w:pPr>
        <w:spacing w:line="276" w:lineRule="auto"/>
        <w:jc w:val="both"/>
        <w:rPr>
          <w:rFonts w:asciiTheme="minorHAnsi" w:hAnsiTheme="minorHAnsi" w:cstheme="minorHAnsi"/>
        </w:rPr>
      </w:pPr>
      <w:r w:rsidRPr="002607FE">
        <w:rPr>
          <w:rFonts w:asciiTheme="minorHAnsi" w:hAnsiTheme="minorHAnsi" w:cstheme="minorHAnsi"/>
        </w:rPr>
        <w:t>Parágrafo único. Em contratos que tenha que haver medições por parte da Câmara Municipal haverá previsão de o fornecedor emitir o documento fiscal após a notificação da Câmara Municipal, que se dará em prazo não superior a 10 (dez) dias do término do período da competência da prestação dos serviços.</w:t>
      </w:r>
    </w:p>
    <w:p w14:paraId="02F26E9E" w14:textId="77777777" w:rsidR="006A3543" w:rsidRPr="002607FE" w:rsidRDefault="006A3543" w:rsidP="00B32615">
      <w:pPr>
        <w:spacing w:line="276" w:lineRule="auto"/>
        <w:ind w:firstLine="709"/>
        <w:jc w:val="both"/>
        <w:rPr>
          <w:rFonts w:asciiTheme="minorHAnsi" w:hAnsiTheme="minorHAnsi" w:cstheme="minorHAnsi"/>
        </w:rPr>
      </w:pPr>
    </w:p>
    <w:p w14:paraId="298A4A5D" w14:textId="2E831B0B" w:rsidR="006A3543" w:rsidRPr="002607FE" w:rsidRDefault="006A3543" w:rsidP="00B32615">
      <w:pPr>
        <w:spacing w:line="276" w:lineRule="auto"/>
        <w:jc w:val="both"/>
        <w:rPr>
          <w:rFonts w:asciiTheme="minorHAnsi" w:hAnsiTheme="minorHAnsi" w:cstheme="minorHAnsi"/>
        </w:rPr>
      </w:pPr>
      <w:r w:rsidRPr="002607FE">
        <w:rPr>
          <w:rFonts w:asciiTheme="minorHAnsi" w:hAnsiTheme="minorHAnsi" w:cstheme="minorHAnsi"/>
        </w:rPr>
        <w:t>Art. 5</w:t>
      </w:r>
      <w:r w:rsidRPr="002607FE">
        <w:rPr>
          <w:rFonts w:asciiTheme="minorHAnsi" w:hAnsiTheme="minorHAnsi" w:cstheme="minorHAnsi"/>
          <w:u w:val="single"/>
          <w:vertAlign w:val="superscript"/>
        </w:rPr>
        <w:t>o</w:t>
      </w:r>
      <w:r w:rsidRPr="002607FE">
        <w:rPr>
          <w:rFonts w:asciiTheme="minorHAnsi" w:hAnsiTheme="minorHAnsi" w:cstheme="minorHAnsi"/>
        </w:rPr>
        <w:t xml:space="preserve"> Em caso de a liquidação da despesa não ser efetivada ou ser cancelada devido a falhas na entrega do produto ou serviço, o débito será retirado da lista classificatória voltando a esta quando da regularização das falhas, ficando vedada a liquidação e pagamento parcial.</w:t>
      </w:r>
    </w:p>
    <w:p w14:paraId="395396A6" w14:textId="77777777" w:rsidR="006A3543" w:rsidRPr="002607FE" w:rsidRDefault="006A3543" w:rsidP="00B32615">
      <w:pPr>
        <w:spacing w:line="276" w:lineRule="auto"/>
        <w:ind w:firstLine="709"/>
        <w:jc w:val="center"/>
        <w:rPr>
          <w:rFonts w:asciiTheme="minorHAnsi" w:hAnsiTheme="minorHAnsi" w:cstheme="minorHAnsi"/>
          <w:b/>
        </w:rPr>
      </w:pPr>
    </w:p>
    <w:p w14:paraId="56C72603" w14:textId="77777777" w:rsidR="006A3543" w:rsidRPr="002607FE" w:rsidRDefault="006A3543" w:rsidP="00B32615">
      <w:pPr>
        <w:spacing w:line="276" w:lineRule="auto"/>
        <w:jc w:val="center"/>
        <w:rPr>
          <w:rFonts w:asciiTheme="minorHAnsi" w:hAnsiTheme="minorHAnsi" w:cstheme="minorHAnsi"/>
          <w:b/>
        </w:rPr>
      </w:pPr>
      <w:r w:rsidRPr="002607FE">
        <w:rPr>
          <w:rFonts w:asciiTheme="minorHAnsi" w:hAnsiTheme="minorHAnsi" w:cstheme="minorHAnsi"/>
          <w:b/>
        </w:rPr>
        <w:t>CAPÍTULO III</w:t>
      </w:r>
    </w:p>
    <w:p w14:paraId="310A1469" w14:textId="77777777" w:rsidR="006A3543" w:rsidRPr="002607FE" w:rsidRDefault="006A3543" w:rsidP="00B32615">
      <w:pPr>
        <w:spacing w:line="276" w:lineRule="auto"/>
        <w:jc w:val="center"/>
        <w:rPr>
          <w:rFonts w:asciiTheme="minorHAnsi" w:hAnsiTheme="minorHAnsi" w:cstheme="minorHAnsi"/>
          <w:b/>
        </w:rPr>
      </w:pPr>
      <w:r w:rsidRPr="002607FE">
        <w:rPr>
          <w:rFonts w:asciiTheme="minorHAnsi" w:hAnsiTheme="minorHAnsi" w:cstheme="minorHAnsi"/>
          <w:b/>
        </w:rPr>
        <w:t>DO CONTRATO OU EQUIVALENTE</w:t>
      </w:r>
    </w:p>
    <w:p w14:paraId="6ABDD962" w14:textId="77777777" w:rsidR="006A3543" w:rsidRPr="002607FE" w:rsidRDefault="006A3543" w:rsidP="00B32615">
      <w:pPr>
        <w:spacing w:line="276" w:lineRule="auto"/>
        <w:ind w:firstLine="709"/>
        <w:jc w:val="center"/>
        <w:rPr>
          <w:rFonts w:asciiTheme="minorHAnsi" w:hAnsiTheme="minorHAnsi" w:cstheme="minorHAnsi"/>
          <w:b/>
        </w:rPr>
      </w:pPr>
    </w:p>
    <w:p w14:paraId="10496B42" w14:textId="76B1398D" w:rsidR="006A3543" w:rsidRPr="002607FE" w:rsidRDefault="006A3543" w:rsidP="00B32615">
      <w:pPr>
        <w:spacing w:line="276" w:lineRule="auto"/>
        <w:jc w:val="both"/>
        <w:rPr>
          <w:rFonts w:asciiTheme="minorHAnsi" w:hAnsiTheme="minorHAnsi" w:cstheme="minorHAnsi"/>
        </w:rPr>
      </w:pPr>
      <w:r w:rsidRPr="002607FE">
        <w:rPr>
          <w:rFonts w:asciiTheme="minorHAnsi" w:hAnsiTheme="minorHAnsi" w:cstheme="minorHAnsi"/>
        </w:rPr>
        <w:t>Art. 6</w:t>
      </w:r>
      <w:r w:rsidRPr="002607FE">
        <w:rPr>
          <w:rFonts w:asciiTheme="minorHAnsi" w:hAnsiTheme="minorHAnsi" w:cstheme="minorHAnsi"/>
          <w:u w:val="single"/>
          <w:vertAlign w:val="superscript"/>
        </w:rPr>
        <w:t>o</w:t>
      </w:r>
      <w:r w:rsidRPr="002607FE">
        <w:rPr>
          <w:rFonts w:asciiTheme="minorHAnsi" w:hAnsiTheme="minorHAnsi" w:cstheme="minorHAnsi"/>
        </w:rPr>
        <w:t xml:space="preserve"> Os termos de contrato, bem como as substituições por instrumentos equivalentes como nota de empenho, pedidos de compra ou ordem de serviço deverão prever:</w:t>
      </w:r>
    </w:p>
    <w:p w14:paraId="6BA4709B" w14:textId="77777777" w:rsidR="006A3543" w:rsidRPr="002607FE" w:rsidRDefault="006A3543" w:rsidP="00B32615">
      <w:pPr>
        <w:spacing w:line="276" w:lineRule="auto"/>
        <w:jc w:val="both"/>
        <w:rPr>
          <w:rFonts w:asciiTheme="minorHAnsi" w:hAnsiTheme="minorHAnsi" w:cstheme="minorHAnsi"/>
        </w:rPr>
      </w:pPr>
      <w:r w:rsidRPr="002607FE">
        <w:rPr>
          <w:rFonts w:asciiTheme="minorHAnsi" w:hAnsiTheme="minorHAnsi" w:cstheme="minorHAnsi"/>
        </w:rPr>
        <w:t>I -  a(s) data(s) do pagamento do valor total ou de cada parcela;</w:t>
      </w:r>
    </w:p>
    <w:p w14:paraId="1E80DBE7" w14:textId="77777777" w:rsidR="006A3543" w:rsidRPr="002607FE" w:rsidRDefault="006A3543" w:rsidP="00B32615">
      <w:pPr>
        <w:spacing w:line="276" w:lineRule="auto"/>
        <w:jc w:val="both"/>
        <w:rPr>
          <w:rFonts w:asciiTheme="minorHAnsi" w:hAnsiTheme="minorHAnsi" w:cstheme="minorHAnsi"/>
        </w:rPr>
      </w:pPr>
      <w:r w:rsidRPr="002607FE">
        <w:rPr>
          <w:rFonts w:asciiTheme="minorHAnsi" w:hAnsiTheme="minorHAnsi" w:cstheme="minorHAnsi"/>
        </w:rPr>
        <w:t>II – a forma de pagamento, se boleto bancário ou depósito identificado com a identificação dos dados necessários para a efetivação do pagamento;</w:t>
      </w:r>
    </w:p>
    <w:p w14:paraId="5080EE7B" w14:textId="77777777" w:rsidR="006A3543" w:rsidRPr="002607FE" w:rsidRDefault="006A3543" w:rsidP="00B32615">
      <w:pPr>
        <w:spacing w:line="276" w:lineRule="auto"/>
        <w:jc w:val="both"/>
        <w:rPr>
          <w:rFonts w:asciiTheme="minorHAnsi" w:hAnsiTheme="minorHAnsi" w:cstheme="minorHAnsi"/>
        </w:rPr>
      </w:pPr>
      <w:r w:rsidRPr="002607FE">
        <w:rPr>
          <w:rFonts w:asciiTheme="minorHAnsi" w:hAnsiTheme="minorHAnsi" w:cstheme="minorHAnsi"/>
        </w:rPr>
        <w:t>III – responsável pela fiscalização do contrato pelo Poder Público;</w:t>
      </w:r>
    </w:p>
    <w:p w14:paraId="7D49BC0C" w14:textId="77777777" w:rsidR="006A3543" w:rsidRPr="002607FE" w:rsidRDefault="006A3543" w:rsidP="00B32615">
      <w:pPr>
        <w:spacing w:line="276" w:lineRule="auto"/>
        <w:jc w:val="both"/>
        <w:rPr>
          <w:rFonts w:asciiTheme="minorHAnsi" w:hAnsiTheme="minorHAnsi" w:cstheme="minorHAnsi"/>
        </w:rPr>
      </w:pPr>
      <w:r w:rsidRPr="002607FE">
        <w:rPr>
          <w:rFonts w:asciiTheme="minorHAnsi" w:hAnsiTheme="minorHAnsi" w:cstheme="minorHAnsi"/>
        </w:rPr>
        <w:t>IV – a obrigatória notificação ao fornecedor pelo responsável pelo acompanhamento do contrato de serviços, caso haja a necessidade de medições por parte da Câmara Municipal, autorizando a emissão da nota fiscal correspondente ao período;</w:t>
      </w:r>
    </w:p>
    <w:p w14:paraId="10C0109F" w14:textId="77777777" w:rsidR="006A3543" w:rsidRPr="002607FE" w:rsidRDefault="006A3543" w:rsidP="00B32615">
      <w:pPr>
        <w:spacing w:line="276" w:lineRule="auto"/>
        <w:jc w:val="both"/>
        <w:rPr>
          <w:rFonts w:asciiTheme="minorHAnsi" w:hAnsiTheme="minorHAnsi" w:cstheme="minorHAnsi"/>
        </w:rPr>
      </w:pPr>
      <w:r w:rsidRPr="002607FE">
        <w:rPr>
          <w:rFonts w:asciiTheme="minorHAnsi" w:hAnsiTheme="minorHAnsi" w:cstheme="minorHAnsi"/>
        </w:rPr>
        <w:t>V – local de entrega do produto e respectivo documento fiscal em caso de materiais ou bens de natureza permanente; e</w:t>
      </w:r>
    </w:p>
    <w:p w14:paraId="334A6BC5" w14:textId="77777777" w:rsidR="006A3543" w:rsidRPr="002607FE" w:rsidRDefault="006A3543" w:rsidP="00B32615">
      <w:pPr>
        <w:spacing w:line="276" w:lineRule="auto"/>
        <w:jc w:val="both"/>
        <w:rPr>
          <w:rFonts w:asciiTheme="minorHAnsi" w:hAnsiTheme="minorHAnsi" w:cstheme="minorHAnsi"/>
        </w:rPr>
      </w:pPr>
      <w:r w:rsidRPr="002607FE">
        <w:rPr>
          <w:rFonts w:asciiTheme="minorHAnsi" w:hAnsiTheme="minorHAnsi" w:cstheme="minorHAnsi"/>
        </w:rPr>
        <w:t>VI – local de entrega do documento fiscal em caso de prestação de serviços.</w:t>
      </w:r>
    </w:p>
    <w:p w14:paraId="49152D65" w14:textId="77777777" w:rsidR="006A3543" w:rsidRPr="002607FE" w:rsidRDefault="006A3543" w:rsidP="00B32615">
      <w:pPr>
        <w:spacing w:line="276" w:lineRule="auto"/>
        <w:ind w:firstLine="709"/>
        <w:jc w:val="center"/>
        <w:rPr>
          <w:rFonts w:asciiTheme="minorHAnsi" w:hAnsiTheme="minorHAnsi" w:cstheme="minorHAnsi"/>
          <w:b/>
        </w:rPr>
      </w:pPr>
    </w:p>
    <w:p w14:paraId="4C7B6ACF" w14:textId="77777777" w:rsidR="006A3543" w:rsidRPr="002607FE" w:rsidRDefault="006A3543" w:rsidP="00B32615">
      <w:pPr>
        <w:spacing w:line="276" w:lineRule="auto"/>
        <w:jc w:val="center"/>
        <w:rPr>
          <w:rFonts w:asciiTheme="minorHAnsi" w:hAnsiTheme="minorHAnsi" w:cstheme="minorHAnsi"/>
          <w:b/>
        </w:rPr>
      </w:pPr>
      <w:r w:rsidRPr="002607FE">
        <w:rPr>
          <w:rFonts w:asciiTheme="minorHAnsi" w:hAnsiTheme="minorHAnsi" w:cstheme="minorHAnsi"/>
          <w:b/>
        </w:rPr>
        <w:t>CAPÍTULO IV</w:t>
      </w:r>
    </w:p>
    <w:p w14:paraId="35BD6F5A" w14:textId="77777777" w:rsidR="006A3543" w:rsidRPr="002607FE" w:rsidRDefault="006A3543" w:rsidP="00B32615">
      <w:pPr>
        <w:spacing w:line="276" w:lineRule="auto"/>
        <w:jc w:val="center"/>
        <w:rPr>
          <w:rFonts w:asciiTheme="minorHAnsi" w:hAnsiTheme="minorHAnsi" w:cstheme="minorHAnsi"/>
          <w:b/>
        </w:rPr>
      </w:pPr>
      <w:r w:rsidRPr="002607FE">
        <w:rPr>
          <w:rFonts w:asciiTheme="minorHAnsi" w:hAnsiTheme="minorHAnsi" w:cstheme="minorHAnsi"/>
          <w:b/>
        </w:rPr>
        <w:t xml:space="preserve">DAS EXCEÇÕES </w:t>
      </w:r>
    </w:p>
    <w:p w14:paraId="3F65959B" w14:textId="77777777" w:rsidR="006A3543" w:rsidRPr="002607FE" w:rsidRDefault="006A3543" w:rsidP="00B32615">
      <w:pPr>
        <w:spacing w:line="276" w:lineRule="auto"/>
        <w:jc w:val="center"/>
        <w:rPr>
          <w:rFonts w:asciiTheme="minorHAnsi" w:hAnsiTheme="minorHAnsi" w:cstheme="minorHAnsi"/>
          <w:b/>
        </w:rPr>
      </w:pPr>
    </w:p>
    <w:p w14:paraId="372920D8" w14:textId="77777777" w:rsidR="006A3543" w:rsidRPr="002607FE" w:rsidRDefault="006A3543" w:rsidP="00B32615">
      <w:pPr>
        <w:spacing w:line="276" w:lineRule="auto"/>
        <w:jc w:val="center"/>
        <w:rPr>
          <w:rFonts w:asciiTheme="minorHAnsi" w:hAnsiTheme="minorHAnsi" w:cstheme="minorHAnsi"/>
          <w:b/>
        </w:rPr>
      </w:pPr>
      <w:r w:rsidRPr="002607FE">
        <w:rPr>
          <w:rFonts w:asciiTheme="minorHAnsi" w:hAnsiTheme="minorHAnsi" w:cstheme="minorHAnsi"/>
          <w:b/>
        </w:rPr>
        <w:t>Seção I</w:t>
      </w:r>
    </w:p>
    <w:p w14:paraId="3FDDC786" w14:textId="77777777" w:rsidR="006A3543" w:rsidRPr="002607FE" w:rsidRDefault="006A3543" w:rsidP="00B32615">
      <w:pPr>
        <w:spacing w:line="276" w:lineRule="auto"/>
        <w:jc w:val="center"/>
        <w:rPr>
          <w:rFonts w:asciiTheme="minorHAnsi" w:hAnsiTheme="minorHAnsi" w:cstheme="minorHAnsi"/>
          <w:b/>
        </w:rPr>
      </w:pPr>
      <w:r w:rsidRPr="002607FE">
        <w:rPr>
          <w:rFonts w:asciiTheme="minorHAnsi" w:hAnsiTheme="minorHAnsi" w:cstheme="minorHAnsi"/>
          <w:b/>
        </w:rPr>
        <w:t>Situações Justificáveis</w:t>
      </w:r>
    </w:p>
    <w:p w14:paraId="3A3C3D57" w14:textId="77777777" w:rsidR="006A3543" w:rsidRPr="002607FE" w:rsidRDefault="006A3543" w:rsidP="00B32615">
      <w:pPr>
        <w:spacing w:line="276" w:lineRule="auto"/>
        <w:ind w:firstLine="709"/>
        <w:jc w:val="center"/>
        <w:rPr>
          <w:rFonts w:asciiTheme="minorHAnsi" w:hAnsiTheme="minorHAnsi" w:cstheme="minorHAnsi"/>
          <w:b/>
        </w:rPr>
      </w:pPr>
    </w:p>
    <w:p w14:paraId="340A0E65" w14:textId="1601801A" w:rsidR="006A3543" w:rsidRPr="002607FE" w:rsidRDefault="006A3543" w:rsidP="00B32615">
      <w:pPr>
        <w:autoSpaceDE w:val="0"/>
        <w:autoSpaceDN w:val="0"/>
        <w:adjustRightInd w:val="0"/>
        <w:spacing w:line="276" w:lineRule="auto"/>
        <w:jc w:val="both"/>
        <w:rPr>
          <w:rFonts w:asciiTheme="minorHAnsi" w:hAnsiTheme="minorHAnsi" w:cstheme="minorHAnsi"/>
        </w:rPr>
      </w:pPr>
      <w:r w:rsidRPr="002607FE">
        <w:rPr>
          <w:rFonts w:asciiTheme="minorHAnsi" w:hAnsiTheme="minorHAnsi" w:cstheme="minorHAnsi"/>
        </w:rPr>
        <w:t>Art. 7</w:t>
      </w:r>
      <w:r w:rsidRPr="002607FE">
        <w:rPr>
          <w:rFonts w:asciiTheme="minorHAnsi" w:hAnsiTheme="minorHAnsi" w:cstheme="minorHAnsi"/>
          <w:u w:val="single"/>
          <w:vertAlign w:val="superscript"/>
        </w:rPr>
        <w:t>o</w:t>
      </w:r>
      <w:r w:rsidRPr="002607FE">
        <w:rPr>
          <w:rFonts w:asciiTheme="minorHAnsi" w:hAnsiTheme="minorHAnsi" w:cstheme="minorHAnsi"/>
        </w:rPr>
        <w:t xml:space="preserve"> O pagamento de despesas em desacordo com a respectiva ordem cronológica de exigibilidade somente poderá ser realizado se comprovado prejuízo ao interesse público, em situações extraordinárias, tais como as arroladas a seguir:</w:t>
      </w:r>
    </w:p>
    <w:p w14:paraId="00D6FFBA" w14:textId="77777777" w:rsidR="006A3543" w:rsidRPr="002607FE" w:rsidRDefault="006A3543" w:rsidP="00B32615">
      <w:pPr>
        <w:autoSpaceDE w:val="0"/>
        <w:autoSpaceDN w:val="0"/>
        <w:adjustRightInd w:val="0"/>
        <w:spacing w:line="276" w:lineRule="auto"/>
        <w:jc w:val="both"/>
        <w:rPr>
          <w:rFonts w:asciiTheme="minorHAnsi" w:hAnsiTheme="minorHAnsi" w:cstheme="minorHAnsi"/>
        </w:rPr>
      </w:pPr>
      <w:r w:rsidRPr="002607FE">
        <w:rPr>
          <w:rFonts w:asciiTheme="minorHAnsi" w:hAnsiTheme="minorHAnsi" w:cstheme="minorHAnsi"/>
        </w:rPr>
        <w:t>I – para evitar fundada ameaça de interrupção dos serviços essenciais ou para restaurá-los;</w:t>
      </w:r>
    </w:p>
    <w:p w14:paraId="531D3D8A" w14:textId="77777777" w:rsidR="006A3543" w:rsidRPr="002607FE" w:rsidRDefault="006A3543" w:rsidP="00B32615">
      <w:pPr>
        <w:autoSpaceDE w:val="0"/>
        <w:autoSpaceDN w:val="0"/>
        <w:adjustRightInd w:val="0"/>
        <w:spacing w:line="276" w:lineRule="auto"/>
        <w:jc w:val="both"/>
        <w:rPr>
          <w:rFonts w:asciiTheme="minorHAnsi" w:hAnsiTheme="minorHAnsi" w:cstheme="minorHAnsi"/>
        </w:rPr>
      </w:pPr>
      <w:r w:rsidRPr="002607FE">
        <w:rPr>
          <w:rFonts w:asciiTheme="minorHAnsi" w:hAnsiTheme="minorHAnsi" w:cstheme="minorHAnsi"/>
        </w:rPr>
        <w:t xml:space="preserve">II – para dar cumprimento à ordem judicial ou do Tribunal de Contas do Estado que determine a suspensão de pagamentos; </w:t>
      </w:r>
    </w:p>
    <w:p w14:paraId="23CEAF1A" w14:textId="77777777" w:rsidR="006A3543" w:rsidRPr="002607FE" w:rsidRDefault="006A3543" w:rsidP="00B32615">
      <w:pPr>
        <w:autoSpaceDE w:val="0"/>
        <w:autoSpaceDN w:val="0"/>
        <w:adjustRightInd w:val="0"/>
        <w:spacing w:line="276" w:lineRule="auto"/>
        <w:jc w:val="both"/>
        <w:rPr>
          <w:rFonts w:asciiTheme="minorHAnsi" w:hAnsiTheme="minorHAnsi" w:cstheme="minorHAnsi"/>
        </w:rPr>
      </w:pPr>
      <w:r w:rsidRPr="002607FE">
        <w:rPr>
          <w:rFonts w:asciiTheme="minorHAnsi" w:hAnsiTheme="minorHAnsi" w:cstheme="minorHAnsi"/>
        </w:rPr>
        <w:t xml:space="preserve">III – para afastar o risco de prejuízo ao erário, se houver indícios de falsidade ou de irregularidade grave da liquidação da despesa que resulte em fundada dúvida quanto à certeza e liquidez da obrigação, caso em que a apuração não ultrapassará o prazo máximo de quinze dias, prorrogáveis motivadamente; e </w:t>
      </w:r>
    </w:p>
    <w:p w14:paraId="4B2040D3" w14:textId="77777777" w:rsidR="006A3543" w:rsidRPr="002607FE" w:rsidRDefault="006A3543" w:rsidP="00B32615">
      <w:pPr>
        <w:spacing w:line="276" w:lineRule="auto"/>
        <w:jc w:val="both"/>
        <w:rPr>
          <w:rFonts w:asciiTheme="minorHAnsi" w:hAnsiTheme="minorHAnsi" w:cstheme="minorHAnsi"/>
        </w:rPr>
      </w:pPr>
      <w:r w:rsidRPr="002607FE">
        <w:rPr>
          <w:rFonts w:asciiTheme="minorHAnsi" w:hAnsiTheme="minorHAnsi" w:cstheme="minorHAnsi"/>
        </w:rPr>
        <w:t>IV – nos casos em que decorram vantagens financeiras para o erário, como descontos e abatimentos para pagamentos antecipados, conforme oferta isonômica aos fornecedores.</w:t>
      </w:r>
    </w:p>
    <w:p w14:paraId="2F63CA53" w14:textId="77777777" w:rsidR="006A3543" w:rsidRPr="002607FE" w:rsidRDefault="006A3543" w:rsidP="00B32615">
      <w:pPr>
        <w:autoSpaceDE w:val="0"/>
        <w:autoSpaceDN w:val="0"/>
        <w:adjustRightInd w:val="0"/>
        <w:spacing w:line="276" w:lineRule="auto"/>
        <w:ind w:firstLine="709"/>
        <w:jc w:val="both"/>
        <w:rPr>
          <w:rFonts w:asciiTheme="minorHAnsi" w:hAnsiTheme="minorHAnsi" w:cstheme="minorHAnsi"/>
        </w:rPr>
      </w:pPr>
    </w:p>
    <w:p w14:paraId="2255ACAB" w14:textId="77777777" w:rsidR="006A3543" w:rsidRPr="002607FE" w:rsidRDefault="006A3543" w:rsidP="00B32615">
      <w:pPr>
        <w:autoSpaceDE w:val="0"/>
        <w:autoSpaceDN w:val="0"/>
        <w:adjustRightInd w:val="0"/>
        <w:spacing w:line="276" w:lineRule="auto"/>
        <w:jc w:val="both"/>
        <w:rPr>
          <w:rFonts w:asciiTheme="minorHAnsi" w:hAnsiTheme="minorHAnsi" w:cstheme="minorHAnsi"/>
        </w:rPr>
      </w:pPr>
      <w:r w:rsidRPr="002607FE">
        <w:rPr>
          <w:rFonts w:asciiTheme="minorHAnsi" w:hAnsiTheme="minorHAnsi" w:cstheme="minorHAnsi"/>
        </w:rPr>
        <w:t>Parágrafo único. O pagamento de que trata este artigo será precedido de justificativa do Presidente da Câmara, de publicação na imprensa oficial e no Portal da Transparência do Poder Legislativo.</w:t>
      </w:r>
    </w:p>
    <w:p w14:paraId="4BCDDFC8" w14:textId="77777777" w:rsidR="006A3543" w:rsidRPr="002607FE" w:rsidRDefault="006A3543" w:rsidP="00B32615">
      <w:pPr>
        <w:spacing w:line="276" w:lineRule="auto"/>
        <w:ind w:firstLine="709"/>
        <w:jc w:val="center"/>
        <w:rPr>
          <w:rFonts w:asciiTheme="minorHAnsi" w:hAnsiTheme="minorHAnsi" w:cstheme="minorHAnsi"/>
          <w:b/>
        </w:rPr>
      </w:pPr>
    </w:p>
    <w:p w14:paraId="340ED652" w14:textId="77777777" w:rsidR="006A3543" w:rsidRPr="002607FE" w:rsidRDefault="006A3543" w:rsidP="00B32615">
      <w:pPr>
        <w:spacing w:line="276" w:lineRule="auto"/>
        <w:jc w:val="center"/>
        <w:rPr>
          <w:rFonts w:asciiTheme="minorHAnsi" w:hAnsiTheme="minorHAnsi" w:cstheme="minorHAnsi"/>
          <w:b/>
        </w:rPr>
      </w:pPr>
      <w:r w:rsidRPr="002607FE">
        <w:rPr>
          <w:rFonts w:asciiTheme="minorHAnsi" w:hAnsiTheme="minorHAnsi" w:cstheme="minorHAnsi"/>
          <w:b/>
        </w:rPr>
        <w:t>Seção II</w:t>
      </w:r>
    </w:p>
    <w:p w14:paraId="3840D963" w14:textId="77777777" w:rsidR="006A3543" w:rsidRPr="002607FE" w:rsidRDefault="006A3543" w:rsidP="00B32615">
      <w:pPr>
        <w:spacing w:line="276" w:lineRule="auto"/>
        <w:jc w:val="center"/>
        <w:rPr>
          <w:rFonts w:asciiTheme="minorHAnsi" w:hAnsiTheme="minorHAnsi" w:cstheme="minorHAnsi"/>
          <w:b/>
        </w:rPr>
      </w:pPr>
      <w:r w:rsidRPr="002607FE">
        <w:rPr>
          <w:rFonts w:asciiTheme="minorHAnsi" w:hAnsiTheme="minorHAnsi" w:cstheme="minorHAnsi"/>
          <w:b/>
        </w:rPr>
        <w:t>Situações Não Aplicáveis</w:t>
      </w:r>
    </w:p>
    <w:p w14:paraId="2AE07D63" w14:textId="77777777" w:rsidR="006A3543" w:rsidRPr="002607FE" w:rsidRDefault="006A3543" w:rsidP="00B32615">
      <w:pPr>
        <w:spacing w:line="276" w:lineRule="auto"/>
        <w:ind w:firstLine="709"/>
        <w:jc w:val="both"/>
        <w:rPr>
          <w:rFonts w:asciiTheme="minorHAnsi" w:hAnsiTheme="minorHAnsi" w:cstheme="minorHAnsi"/>
        </w:rPr>
      </w:pPr>
    </w:p>
    <w:p w14:paraId="01371151" w14:textId="529C1E04" w:rsidR="006A3543" w:rsidRPr="002607FE" w:rsidRDefault="006A3543" w:rsidP="00B32615">
      <w:pPr>
        <w:spacing w:line="276" w:lineRule="auto"/>
        <w:jc w:val="both"/>
        <w:rPr>
          <w:rFonts w:asciiTheme="minorHAnsi" w:hAnsiTheme="minorHAnsi" w:cstheme="minorHAnsi"/>
        </w:rPr>
      </w:pPr>
      <w:r w:rsidRPr="002607FE">
        <w:rPr>
          <w:rFonts w:asciiTheme="minorHAnsi" w:hAnsiTheme="minorHAnsi" w:cstheme="minorHAnsi"/>
        </w:rPr>
        <w:t>Art. 8</w:t>
      </w:r>
      <w:r w:rsidRPr="002607FE">
        <w:rPr>
          <w:rFonts w:asciiTheme="minorHAnsi" w:hAnsiTheme="minorHAnsi" w:cstheme="minorHAnsi"/>
          <w:u w:val="single"/>
          <w:vertAlign w:val="superscript"/>
        </w:rPr>
        <w:t>o</w:t>
      </w:r>
      <w:r w:rsidRPr="002607FE">
        <w:rPr>
          <w:rFonts w:asciiTheme="minorHAnsi" w:hAnsiTheme="minorHAnsi" w:cstheme="minorHAnsi"/>
        </w:rPr>
        <w:t xml:space="preserve"> Não se aplicam as disposições desta Resolução as que digam respeito a despesas:</w:t>
      </w:r>
    </w:p>
    <w:p w14:paraId="389FF571" w14:textId="77777777" w:rsidR="006A3543" w:rsidRPr="002607FE" w:rsidRDefault="006A3543" w:rsidP="00B32615">
      <w:pPr>
        <w:spacing w:line="276" w:lineRule="auto"/>
        <w:jc w:val="both"/>
        <w:rPr>
          <w:rFonts w:asciiTheme="minorHAnsi" w:hAnsiTheme="minorHAnsi" w:cstheme="minorHAnsi"/>
        </w:rPr>
      </w:pPr>
      <w:r w:rsidRPr="002607FE">
        <w:rPr>
          <w:rFonts w:asciiTheme="minorHAnsi" w:hAnsiTheme="minorHAnsi" w:cstheme="minorHAnsi"/>
        </w:rPr>
        <w:t>I – para suprimentos de fundos e diárias;</w:t>
      </w:r>
    </w:p>
    <w:p w14:paraId="6B97BF8C" w14:textId="77777777" w:rsidR="006A3543" w:rsidRPr="002607FE" w:rsidRDefault="006A3543" w:rsidP="00B32615">
      <w:pPr>
        <w:spacing w:line="276" w:lineRule="auto"/>
        <w:jc w:val="both"/>
        <w:rPr>
          <w:rFonts w:asciiTheme="minorHAnsi" w:hAnsiTheme="minorHAnsi" w:cstheme="minorHAnsi"/>
        </w:rPr>
      </w:pPr>
      <w:r w:rsidRPr="002607FE">
        <w:rPr>
          <w:rFonts w:asciiTheme="minorHAnsi" w:hAnsiTheme="minorHAnsi" w:cstheme="minorHAnsi"/>
        </w:rPr>
        <w:t>II – de pagamentos de vencimentos ou parcelas indenizatórias de salários, ativos, inativos e pensionistas;</w:t>
      </w:r>
    </w:p>
    <w:p w14:paraId="379C5ED0" w14:textId="77777777" w:rsidR="006A3543" w:rsidRPr="002607FE" w:rsidRDefault="006A3543" w:rsidP="00B32615">
      <w:pPr>
        <w:spacing w:line="276" w:lineRule="auto"/>
        <w:jc w:val="both"/>
        <w:rPr>
          <w:rFonts w:asciiTheme="minorHAnsi" w:hAnsiTheme="minorHAnsi" w:cstheme="minorHAnsi"/>
        </w:rPr>
      </w:pPr>
      <w:r w:rsidRPr="002607FE">
        <w:rPr>
          <w:rFonts w:asciiTheme="minorHAnsi" w:hAnsiTheme="minorHAnsi" w:cstheme="minorHAnsi"/>
        </w:rPr>
        <w:t>III – relativas a pagamento de obrigações tributárias;</w:t>
      </w:r>
    </w:p>
    <w:p w14:paraId="04EE1C45" w14:textId="77777777" w:rsidR="006A3543" w:rsidRPr="002607FE" w:rsidRDefault="006A3543" w:rsidP="00B32615">
      <w:pPr>
        <w:spacing w:line="276" w:lineRule="auto"/>
        <w:jc w:val="both"/>
        <w:rPr>
          <w:rFonts w:asciiTheme="minorHAnsi" w:hAnsiTheme="minorHAnsi" w:cstheme="minorHAnsi"/>
        </w:rPr>
      </w:pPr>
      <w:r w:rsidRPr="002607FE">
        <w:rPr>
          <w:rFonts w:asciiTheme="minorHAnsi" w:hAnsiTheme="minorHAnsi" w:cstheme="minorHAnsi"/>
        </w:rPr>
        <w:t>IV – necessárias para dar cumprimento à ordem judicial, depósitos judiciais, precatórios, multas de entidades governamentais ou decisões do Tribunal de Contas;</w:t>
      </w:r>
    </w:p>
    <w:p w14:paraId="3DBF3A37" w14:textId="77777777" w:rsidR="006A3543" w:rsidRPr="002607FE" w:rsidRDefault="006A3543" w:rsidP="00B32615">
      <w:pPr>
        <w:spacing w:line="276" w:lineRule="auto"/>
        <w:jc w:val="both"/>
        <w:rPr>
          <w:rFonts w:asciiTheme="minorHAnsi" w:hAnsiTheme="minorHAnsi" w:cstheme="minorHAnsi"/>
        </w:rPr>
      </w:pPr>
      <w:r w:rsidRPr="002607FE">
        <w:rPr>
          <w:rFonts w:asciiTheme="minorHAnsi" w:hAnsiTheme="minorHAnsi" w:cstheme="minorHAnsi"/>
        </w:rPr>
        <w:t xml:space="preserve">V – devoluções de repasses ao Poder Executivo ou Regime Próprio de Previdência; </w:t>
      </w:r>
    </w:p>
    <w:p w14:paraId="6C291DD4" w14:textId="77777777" w:rsidR="006A3543" w:rsidRPr="002607FE" w:rsidRDefault="006A3543" w:rsidP="00B32615">
      <w:pPr>
        <w:spacing w:line="276" w:lineRule="auto"/>
        <w:jc w:val="both"/>
        <w:rPr>
          <w:rFonts w:asciiTheme="minorHAnsi" w:hAnsiTheme="minorHAnsi" w:cstheme="minorHAnsi"/>
        </w:rPr>
      </w:pPr>
      <w:r w:rsidRPr="002607FE">
        <w:rPr>
          <w:rFonts w:asciiTheme="minorHAnsi" w:hAnsiTheme="minorHAnsi" w:cstheme="minorHAnsi"/>
        </w:rPr>
        <w:t>VI – que não sejam regidas pela Lei Federal n</w:t>
      </w:r>
      <w:r w:rsidRPr="002607FE">
        <w:rPr>
          <w:rFonts w:asciiTheme="minorHAnsi" w:hAnsiTheme="minorHAnsi" w:cstheme="minorHAnsi"/>
          <w:u w:val="single"/>
          <w:vertAlign w:val="superscript"/>
        </w:rPr>
        <w:t>o</w:t>
      </w:r>
      <w:r w:rsidRPr="002607FE">
        <w:rPr>
          <w:rFonts w:asciiTheme="minorHAnsi" w:hAnsiTheme="minorHAnsi" w:cstheme="minorHAnsi"/>
        </w:rPr>
        <w:t xml:space="preserve"> 8.666, de 1993.</w:t>
      </w:r>
    </w:p>
    <w:p w14:paraId="006A43A8" w14:textId="77777777" w:rsidR="006A3543" w:rsidRPr="002607FE" w:rsidRDefault="006A3543" w:rsidP="00B32615">
      <w:pPr>
        <w:spacing w:line="276" w:lineRule="auto"/>
        <w:ind w:firstLine="709"/>
        <w:jc w:val="center"/>
        <w:rPr>
          <w:rFonts w:asciiTheme="minorHAnsi" w:hAnsiTheme="minorHAnsi" w:cstheme="minorHAnsi"/>
          <w:b/>
        </w:rPr>
      </w:pPr>
    </w:p>
    <w:p w14:paraId="07B23E67" w14:textId="77777777" w:rsidR="006A3543" w:rsidRPr="002607FE" w:rsidRDefault="006A3543" w:rsidP="00B32615">
      <w:pPr>
        <w:spacing w:line="276" w:lineRule="auto"/>
        <w:jc w:val="center"/>
        <w:rPr>
          <w:rFonts w:asciiTheme="minorHAnsi" w:hAnsiTheme="minorHAnsi" w:cstheme="minorHAnsi"/>
          <w:b/>
        </w:rPr>
      </w:pPr>
      <w:r w:rsidRPr="002607FE">
        <w:rPr>
          <w:rFonts w:asciiTheme="minorHAnsi" w:hAnsiTheme="minorHAnsi" w:cstheme="minorHAnsi"/>
          <w:b/>
        </w:rPr>
        <w:t>CAPÍTULO V</w:t>
      </w:r>
    </w:p>
    <w:p w14:paraId="5C10BC00" w14:textId="77777777" w:rsidR="006A3543" w:rsidRPr="002607FE" w:rsidRDefault="006A3543" w:rsidP="00B32615">
      <w:pPr>
        <w:spacing w:line="276" w:lineRule="auto"/>
        <w:jc w:val="center"/>
        <w:rPr>
          <w:rFonts w:asciiTheme="minorHAnsi" w:hAnsiTheme="minorHAnsi" w:cstheme="minorHAnsi"/>
          <w:b/>
        </w:rPr>
      </w:pPr>
      <w:r w:rsidRPr="002607FE">
        <w:rPr>
          <w:rFonts w:asciiTheme="minorHAnsi" w:hAnsiTheme="minorHAnsi" w:cstheme="minorHAnsi"/>
          <w:b/>
        </w:rPr>
        <w:t>DAS DISPOSIÇÕES DIVERSAS E FINAIS</w:t>
      </w:r>
    </w:p>
    <w:p w14:paraId="09093564" w14:textId="77777777" w:rsidR="006A3543" w:rsidRPr="002607FE" w:rsidRDefault="006A3543" w:rsidP="00B32615">
      <w:pPr>
        <w:spacing w:line="276" w:lineRule="auto"/>
        <w:ind w:firstLine="709"/>
        <w:jc w:val="center"/>
        <w:rPr>
          <w:rFonts w:asciiTheme="minorHAnsi" w:hAnsiTheme="minorHAnsi" w:cstheme="minorHAnsi"/>
          <w:b/>
        </w:rPr>
      </w:pPr>
    </w:p>
    <w:p w14:paraId="4151EFFB" w14:textId="4A385E9D" w:rsidR="006A3543" w:rsidRPr="002607FE" w:rsidRDefault="006A3543" w:rsidP="00B32615">
      <w:pPr>
        <w:autoSpaceDE w:val="0"/>
        <w:autoSpaceDN w:val="0"/>
        <w:adjustRightInd w:val="0"/>
        <w:spacing w:line="276" w:lineRule="auto"/>
        <w:jc w:val="both"/>
        <w:rPr>
          <w:rFonts w:asciiTheme="minorHAnsi" w:hAnsiTheme="minorHAnsi" w:cstheme="minorHAnsi"/>
        </w:rPr>
      </w:pPr>
      <w:r w:rsidRPr="002607FE">
        <w:rPr>
          <w:rFonts w:asciiTheme="minorHAnsi" w:hAnsiTheme="minorHAnsi" w:cstheme="minorHAnsi"/>
        </w:rPr>
        <w:t>Art. 9</w:t>
      </w:r>
      <w:r w:rsidRPr="002607FE">
        <w:rPr>
          <w:rFonts w:asciiTheme="minorHAnsi" w:hAnsiTheme="minorHAnsi" w:cstheme="minorHAnsi"/>
          <w:u w:val="single"/>
          <w:vertAlign w:val="superscript"/>
        </w:rPr>
        <w:t>o</w:t>
      </w:r>
      <w:r w:rsidRPr="002607FE">
        <w:rPr>
          <w:rFonts w:asciiTheme="minorHAnsi" w:hAnsiTheme="minorHAnsi" w:cstheme="minorHAnsi"/>
        </w:rPr>
        <w:t xml:space="preserve"> As listas de credores serão divulgadas em tempo real no Portal Transparência do Poder Legislativo.</w:t>
      </w:r>
    </w:p>
    <w:p w14:paraId="7F7041ED" w14:textId="77777777" w:rsidR="006A3543" w:rsidRPr="002607FE" w:rsidRDefault="006A3543" w:rsidP="00B32615">
      <w:pPr>
        <w:autoSpaceDE w:val="0"/>
        <w:autoSpaceDN w:val="0"/>
        <w:adjustRightInd w:val="0"/>
        <w:spacing w:line="276" w:lineRule="auto"/>
        <w:ind w:firstLine="709"/>
        <w:jc w:val="both"/>
        <w:rPr>
          <w:rFonts w:asciiTheme="minorHAnsi" w:hAnsiTheme="minorHAnsi" w:cstheme="minorHAnsi"/>
        </w:rPr>
      </w:pPr>
    </w:p>
    <w:p w14:paraId="109E27D2" w14:textId="77777777" w:rsidR="006A3543" w:rsidRPr="002607FE" w:rsidRDefault="006A3543" w:rsidP="00B32615">
      <w:pPr>
        <w:autoSpaceDE w:val="0"/>
        <w:autoSpaceDN w:val="0"/>
        <w:adjustRightInd w:val="0"/>
        <w:spacing w:line="276" w:lineRule="auto"/>
        <w:jc w:val="both"/>
        <w:rPr>
          <w:rFonts w:asciiTheme="minorHAnsi" w:hAnsiTheme="minorHAnsi" w:cstheme="minorHAnsi"/>
        </w:rPr>
      </w:pPr>
      <w:r w:rsidRPr="002607FE">
        <w:rPr>
          <w:rFonts w:asciiTheme="minorHAnsi" w:hAnsiTheme="minorHAnsi" w:cstheme="minorHAnsi"/>
        </w:rPr>
        <w:t>Art. 10. O contratado poderá representar à Presidência da Câmara Municipal para impugnar a preterição de seu crédito na ordem cronológica de pagamentos.</w:t>
      </w:r>
    </w:p>
    <w:p w14:paraId="1E6A6D8C" w14:textId="77777777" w:rsidR="006A3543" w:rsidRPr="002607FE" w:rsidRDefault="006A3543" w:rsidP="00B32615">
      <w:pPr>
        <w:autoSpaceDE w:val="0"/>
        <w:autoSpaceDN w:val="0"/>
        <w:adjustRightInd w:val="0"/>
        <w:spacing w:line="276" w:lineRule="auto"/>
        <w:ind w:firstLine="709"/>
        <w:jc w:val="both"/>
        <w:rPr>
          <w:rFonts w:asciiTheme="minorHAnsi" w:hAnsiTheme="minorHAnsi" w:cstheme="minorHAnsi"/>
        </w:rPr>
      </w:pPr>
    </w:p>
    <w:p w14:paraId="73F9478F" w14:textId="77777777" w:rsidR="006A3543" w:rsidRPr="002607FE" w:rsidRDefault="006A3543" w:rsidP="00B32615">
      <w:pPr>
        <w:autoSpaceDE w:val="0"/>
        <w:autoSpaceDN w:val="0"/>
        <w:adjustRightInd w:val="0"/>
        <w:spacing w:line="276" w:lineRule="auto"/>
        <w:jc w:val="both"/>
        <w:rPr>
          <w:rFonts w:asciiTheme="minorHAnsi" w:hAnsiTheme="minorHAnsi" w:cstheme="minorHAnsi"/>
        </w:rPr>
      </w:pPr>
      <w:r w:rsidRPr="002607FE">
        <w:rPr>
          <w:rFonts w:asciiTheme="minorHAnsi" w:hAnsiTheme="minorHAnsi" w:cstheme="minorHAnsi"/>
        </w:rPr>
        <w:t>Art. 11. Constatada a ocorrência de favorecimento ou de preterição injustificada de credor no estabelecimento da ordem de classificação, a Tesouraria representará à Unidade Central de Controle Interno.</w:t>
      </w:r>
    </w:p>
    <w:p w14:paraId="3D3B1F87" w14:textId="77777777" w:rsidR="006A3543" w:rsidRPr="002607FE" w:rsidRDefault="006A3543" w:rsidP="00B32615">
      <w:pPr>
        <w:pStyle w:val="Recuodecorpodetexto"/>
        <w:spacing w:after="0" w:line="276" w:lineRule="auto"/>
        <w:rPr>
          <w:rFonts w:asciiTheme="minorHAnsi" w:hAnsiTheme="minorHAnsi" w:cstheme="minorHAnsi"/>
          <w:sz w:val="24"/>
          <w:szCs w:val="24"/>
        </w:rPr>
      </w:pPr>
    </w:p>
    <w:p w14:paraId="20354B25" w14:textId="77777777" w:rsidR="006A3543" w:rsidRPr="002607FE" w:rsidRDefault="006A3543" w:rsidP="00B32615">
      <w:pPr>
        <w:pStyle w:val="Recuodecorpodetexto"/>
        <w:spacing w:after="0" w:line="276" w:lineRule="auto"/>
        <w:ind w:firstLine="0"/>
        <w:rPr>
          <w:rFonts w:asciiTheme="minorHAnsi" w:hAnsiTheme="minorHAnsi" w:cstheme="minorHAnsi"/>
          <w:sz w:val="24"/>
          <w:szCs w:val="24"/>
        </w:rPr>
      </w:pPr>
      <w:r w:rsidRPr="002607FE">
        <w:rPr>
          <w:rFonts w:asciiTheme="minorHAnsi" w:hAnsiTheme="minorHAnsi" w:cstheme="minorHAnsi"/>
          <w:sz w:val="24"/>
          <w:szCs w:val="24"/>
        </w:rPr>
        <w:t>Art. 12. Esta Resolução entra em vigor na data de sua publicação, e produz seus efeitos a partir do primeiro dia útil do mês subsequente.</w:t>
      </w:r>
    </w:p>
    <w:p w14:paraId="330CF944" w14:textId="77777777" w:rsidR="00FA550E" w:rsidRPr="002607FE" w:rsidRDefault="00FA550E" w:rsidP="00B32615">
      <w:pPr>
        <w:pStyle w:val="Recuodecorpodetexto"/>
        <w:spacing w:after="0" w:line="276" w:lineRule="auto"/>
        <w:ind w:firstLine="0"/>
        <w:rPr>
          <w:rFonts w:asciiTheme="minorHAnsi" w:hAnsiTheme="minorHAnsi" w:cstheme="minorHAnsi"/>
          <w:sz w:val="24"/>
          <w:szCs w:val="24"/>
        </w:rPr>
      </w:pPr>
    </w:p>
    <w:p w14:paraId="62BEB57E" w14:textId="048FA9A5" w:rsidR="00FA550E" w:rsidRPr="002607FE" w:rsidRDefault="00FA550E" w:rsidP="00B32615">
      <w:pPr>
        <w:spacing w:line="276" w:lineRule="auto"/>
        <w:jc w:val="both"/>
        <w:rPr>
          <w:rFonts w:asciiTheme="minorHAnsi" w:hAnsiTheme="minorHAnsi" w:cstheme="minorHAnsi"/>
        </w:rPr>
      </w:pPr>
      <w:r w:rsidRPr="002607FE">
        <w:rPr>
          <w:rFonts w:asciiTheme="minorHAnsi" w:hAnsiTheme="minorHAnsi" w:cstheme="minorHAnsi"/>
          <w:lang w:val="pt-PT"/>
        </w:rPr>
        <w:t xml:space="preserve">Gabinete da Presidência da Câmara de Vereadores de Cerro Largo/RS, </w:t>
      </w:r>
      <w:r w:rsidR="00A25C07" w:rsidRPr="00DA1A72">
        <w:rPr>
          <w:rFonts w:asciiTheme="minorHAnsi" w:hAnsiTheme="minorHAnsi" w:cstheme="minorHAnsi"/>
          <w:lang w:val="pt-PT"/>
        </w:rPr>
        <w:t>em 03 de julho de 2023.</w:t>
      </w:r>
    </w:p>
    <w:p w14:paraId="49459172" w14:textId="77777777" w:rsidR="00FA550E" w:rsidRPr="002607FE" w:rsidRDefault="00FA550E" w:rsidP="00B32615">
      <w:pPr>
        <w:spacing w:line="276" w:lineRule="auto"/>
        <w:jc w:val="both"/>
        <w:rPr>
          <w:rFonts w:asciiTheme="minorHAnsi" w:hAnsiTheme="minorHAnsi" w:cstheme="minorHAnsi"/>
        </w:rPr>
      </w:pPr>
    </w:p>
    <w:p w14:paraId="786FC30B" w14:textId="77777777" w:rsidR="00FA550E" w:rsidRPr="002607FE" w:rsidRDefault="00FA550E" w:rsidP="00B32615">
      <w:pPr>
        <w:spacing w:line="276" w:lineRule="auto"/>
        <w:jc w:val="both"/>
        <w:rPr>
          <w:rFonts w:asciiTheme="minorHAnsi" w:hAnsiTheme="minorHAnsi" w:cstheme="minorHAnsi"/>
        </w:rPr>
      </w:pPr>
    </w:p>
    <w:p w14:paraId="729A6777" w14:textId="77777777" w:rsidR="00FA550E" w:rsidRPr="002607FE" w:rsidRDefault="00FA550E" w:rsidP="00B32615">
      <w:pPr>
        <w:pStyle w:val="Corpodetexto"/>
        <w:spacing w:after="0" w:line="276" w:lineRule="auto"/>
        <w:ind w:right="141"/>
        <w:jc w:val="center"/>
        <w:rPr>
          <w:rFonts w:asciiTheme="minorHAnsi" w:hAnsiTheme="minorHAnsi" w:cstheme="minorHAnsi"/>
        </w:rPr>
      </w:pPr>
      <w:r w:rsidRPr="002607FE">
        <w:rPr>
          <w:rFonts w:asciiTheme="minorHAnsi" w:hAnsiTheme="minorHAnsi" w:cstheme="minorHAnsi"/>
        </w:rPr>
        <w:t>Vereador CARMO MUMBACH,</w:t>
      </w:r>
    </w:p>
    <w:p w14:paraId="288044C8" w14:textId="77777777" w:rsidR="00FA550E" w:rsidRPr="002607FE" w:rsidRDefault="00FA550E" w:rsidP="00B32615">
      <w:pPr>
        <w:pStyle w:val="Corpodetexto"/>
        <w:spacing w:after="0" w:line="276" w:lineRule="auto"/>
        <w:ind w:left="3794" w:right="3774"/>
        <w:jc w:val="center"/>
        <w:rPr>
          <w:rFonts w:asciiTheme="minorHAnsi" w:hAnsiTheme="minorHAnsi" w:cstheme="minorHAnsi"/>
        </w:rPr>
      </w:pPr>
      <w:r w:rsidRPr="002607FE">
        <w:rPr>
          <w:rFonts w:asciiTheme="minorHAnsi" w:hAnsiTheme="minorHAnsi" w:cstheme="minorHAnsi"/>
          <w:spacing w:val="-52"/>
        </w:rPr>
        <w:t xml:space="preserve"> </w:t>
      </w:r>
      <w:r w:rsidRPr="002607FE">
        <w:rPr>
          <w:rFonts w:asciiTheme="minorHAnsi" w:hAnsiTheme="minorHAnsi" w:cstheme="minorHAnsi"/>
        </w:rPr>
        <w:t>Presidente</w:t>
      </w:r>
    </w:p>
    <w:p w14:paraId="5012CB6B" w14:textId="77777777" w:rsidR="00FA550E" w:rsidRPr="002607FE" w:rsidRDefault="00FA550E" w:rsidP="00B32615">
      <w:pPr>
        <w:pStyle w:val="Corpodetexto"/>
        <w:spacing w:after="0" w:line="276" w:lineRule="auto"/>
        <w:rPr>
          <w:rFonts w:asciiTheme="minorHAnsi" w:hAnsiTheme="minorHAnsi" w:cstheme="minorHAnsi"/>
        </w:rPr>
      </w:pPr>
    </w:p>
    <w:p w14:paraId="7C12ADEC" w14:textId="77777777" w:rsidR="00FA550E" w:rsidRPr="002607FE" w:rsidRDefault="00FA550E" w:rsidP="00B32615">
      <w:pPr>
        <w:pStyle w:val="Corpodetexto"/>
        <w:spacing w:after="0" w:line="276" w:lineRule="auto"/>
        <w:ind w:left="148"/>
        <w:rPr>
          <w:rFonts w:asciiTheme="minorHAnsi" w:hAnsiTheme="minorHAnsi" w:cstheme="minorHAnsi"/>
        </w:rPr>
      </w:pPr>
      <w:r w:rsidRPr="002607FE">
        <w:rPr>
          <w:rFonts w:asciiTheme="minorHAnsi" w:hAnsiTheme="minorHAnsi" w:cstheme="minorHAnsi"/>
        </w:rPr>
        <w:t>Registre-se.</w:t>
      </w:r>
      <w:r w:rsidRPr="002607FE">
        <w:rPr>
          <w:rFonts w:asciiTheme="minorHAnsi" w:hAnsiTheme="minorHAnsi" w:cstheme="minorHAnsi"/>
          <w:spacing w:val="-4"/>
        </w:rPr>
        <w:t xml:space="preserve"> </w:t>
      </w:r>
      <w:r w:rsidRPr="002607FE">
        <w:rPr>
          <w:rFonts w:asciiTheme="minorHAnsi" w:hAnsiTheme="minorHAnsi" w:cstheme="minorHAnsi"/>
        </w:rPr>
        <w:t>Publique-se.</w:t>
      </w:r>
    </w:p>
    <w:p w14:paraId="73A71FB5" w14:textId="77777777" w:rsidR="00FA550E" w:rsidRPr="002607FE" w:rsidRDefault="00FA550E" w:rsidP="00B32615">
      <w:pPr>
        <w:pStyle w:val="Corpodetexto"/>
        <w:spacing w:after="0" w:line="276" w:lineRule="auto"/>
        <w:rPr>
          <w:rFonts w:asciiTheme="minorHAnsi" w:hAnsiTheme="minorHAnsi" w:cstheme="minorHAnsi"/>
        </w:rPr>
      </w:pPr>
    </w:p>
    <w:p w14:paraId="6D784F06" w14:textId="77777777" w:rsidR="00FA550E" w:rsidRPr="002607FE" w:rsidRDefault="00FA550E" w:rsidP="00B32615">
      <w:pPr>
        <w:pStyle w:val="Corpodetexto"/>
        <w:spacing w:after="0" w:line="276" w:lineRule="auto"/>
        <w:ind w:left="148"/>
        <w:rPr>
          <w:rFonts w:asciiTheme="minorHAnsi" w:hAnsiTheme="minorHAnsi" w:cstheme="minorHAnsi"/>
        </w:rPr>
      </w:pPr>
      <w:r w:rsidRPr="002607FE">
        <w:rPr>
          <w:rFonts w:asciiTheme="minorHAnsi" w:hAnsiTheme="minorHAnsi" w:cstheme="minorHAnsi"/>
        </w:rPr>
        <w:t>Vereadora</w:t>
      </w:r>
      <w:r w:rsidRPr="002607FE">
        <w:rPr>
          <w:rFonts w:asciiTheme="minorHAnsi" w:hAnsiTheme="minorHAnsi" w:cstheme="minorHAnsi"/>
          <w:spacing w:val="-4"/>
        </w:rPr>
        <w:t xml:space="preserve"> </w:t>
      </w:r>
      <w:r w:rsidRPr="002607FE">
        <w:rPr>
          <w:rFonts w:asciiTheme="minorHAnsi" w:hAnsiTheme="minorHAnsi" w:cstheme="minorHAnsi"/>
        </w:rPr>
        <w:t>CRISTIANE</w:t>
      </w:r>
      <w:r w:rsidRPr="002607FE">
        <w:rPr>
          <w:rFonts w:asciiTheme="minorHAnsi" w:hAnsiTheme="minorHAnsi" w:cstheme="minorHAnsi"/>
          <w:spacing w:val="-2"/>
        </w:rPr>
        <w:t xml:space="preserve"> </w:t>
      </w:r>
      <w:r w:rsidRPr="002607FE">
        <w:rPr>
          <w:rFonts w:asciiTheme="minorHAnsi" w:hAnsiTheme="minorHAnsi" w:cstheme="minorHAnsi"/>
        </w:rPr>
        <w:t>APARECIDA</w:t>
      </w:r>
      <w:r w:rsidRPr="002607FE">
        <w:rPr>
          <w:rFonts w:asciiTheme="minorHAnsi" w:hAnsiTheme="minorHAnsi" w:cstheme="minorHAnsi"/>
          <w:spacing w:val="-5"/>
        </w:rPr>
        <w:t xml:space="preserve"> </w:t>
      </w:r>
      <w:r w:rsidRPr="002607FE">
        <w:rPr>
          <w:rFonts w:asciiTheme="minorHAnsi" w:hAnsiTheme="minorHAnsi" w:cstheme="minorHAnsi"/>
        </w:rPr>
        <w:t>RIBERIO</w:t>
      </w:r>
    </w:p>
    <w:p w14:paraId="56757951" w14:textId="273CCCDC" w:rsidR="008F1F9B" w:rsidRPr="002607FE" w:rsidRDefault="00FA550E" w:rsidP="00B32615">
      <w:pPr>
        <w:pStyle w:val="Corpodetexto"/>
        <w:spacing w:after="0" w:line="276" w:lineRule="auto"/>
        <w:ind w:left="148"/>
        <w:rPr>
          <w:rFonts w:asciiTheme="minorHAnsi" w:eastAsia="Times New Roman" w:hAnsiTheme="minorHAnsi" w:cstheme="minorHAnsi"/>
          <w:lang w:eastAsia="pt-BR"/>
        </w:rPr>
      </w:pPr>
      <w:r w:rsidRPr="002607FE">
        <w:rPr>
          <w:rFonts w:asciiTheme="minorHAnsi" w:hAnsiTheme="minorHAnsi" w:cstheme="minorHAnsi"/>
        </w:rPr>
        <w:t>1ª</w:t>
      </w:r>
      <w:r w:rsidRPr="002607FE">
        <w:rPr>
          <w:rFonts w:asciiTheme="minorHAnsi" w:hAnsiTheme="minorHAnsi" w:cstheme="minorHAnsi"/>
          <w:spacing w:val="-3"/>
        </w:rPr>
        <w:t xml:space="preserve"> </w:t>
      </w:r>
      <w:r w:rsidRPr="002607FE">
        <w:rPr>
          <w:rFonts w:asciiTheme="minorHAnsi" w:hAnsiTheme="minorHAnsi" w:cstheme="minorHAnsi"/>
        </w:rPr>
        <w:t>Secretária</w:t>
      </w:r>
      <w:r w:rsidRPr="002607FE">
        <w:rPr>
          <w:rFonts w:asciiTheme="minorHAnsi" w:hAnsiTheme="minorHAnsi" w:cstheme="minorHAnsi"/>
          <w:spacing w:val="-2"/>
        </w:rPr>
        <w:t xml:space="preserve"> </w:t>
      </w:r>
      <w:r w:rsidRPr="002607FE">
        <w:rPr>
          <w:rFonts w:asciiTheme="minorHAnsi" w:hAnsiTheme="minorHAnsi" w:cstheme="minorHAnsi"/>
        </w:rPr>
        <w:t>da</w:t>
      </w:r>
      <w:r w:rsidRPr="002607FE">
        <w:rPr>
          <w:rFonts w:asciiTheme="minorHAnsi" w:hAnsiTheme="minorHAnsi" w:cstheme="minorHAnsi"/>
          <w:spacing w:val="-1"/>
        </w:rPr>
        <w:t xml:space="preserve"> </w:t>
      </w:r>
      <w:r w:rsidRPr="002607FE">
        <w:rPr>
          <w:rFonts w:asciiTheme="minorHAnsi" w:hAnsiTheme="minorHAnsi" w:cstheme="minorHAnsi"/>
        </w:rPr>
        <w:t>Mesa</w:t>
      </w:r>
      <w:r w:rsidRPr="002607FE">
        <w:rPr>
          <w:rFonts w:asciiTheme="minorHAnsi" w:hAnsiTheme="minorHAnsi" w:cstheme="minorHAnsi"/>
          <w:spacing w:val="-1"/>
        </w:rPr>
        <w:t xml:space="preserve"> </w:t>
      </w:r>
      <w:r w:rsidRPr="002607FE">
        <w:rPr>
          <w:rFonts w:asciiTheme="minorHAnsi" w:hAnsiTheme="minorHAnsi" w:cstheme="minorHAnsi"/>
        </w:rPr>
        <w:t>Diretora</w:t>
      </w:r>
      <w:r w:rsidR="00AA5A21" w:rsidRPr="002607FE">
        <w:rPr>
          <w:rFonts w:asciiTheme="minorHAnsi" w:eastAsia="Times New Roman" w:hAnsiTheme="minorHAnsi" w:cstheme="minorHAnsi"/>
          <w:lang w:eastAsia="pt-BR"/>
        </w:rPr>
        <w:t xml:space="preserve">                            </w:t>
      </w:r>
    </w:p>
    <w:sectPr w:rsidR="008F1F9B" w:rsidRPr="002607FE" w:rsidSect="001F4537">
      <w:headerReference w:type="even" r:id="rId7"/>
      <w:headerReference w:type="default" r:id="rId8"/>
      <w:footerReference w:type="even" r:id="rId9"/>
      <w:footerReference w:type="default" r:id="rId10"/>
      <w:headerReference w:type="first" r:id="rId11"/>
      <w:footerReference w:type="first" r:id="rId12"/>
      <w:pgSz w:w="11907" w:h="16840" w:code="9"/>
      <w:pgMar w:top="284" w:right="454" w:bottom="851" w:left="1247" w:header="0" w:footer="0" w:gutter="0"/>
      <w:pgNumType w:start="1"/>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3D3ABC" w14:textId="77777777" w:rsidR="00466700" w:rsidRDefault="00466700" w:rsidP="007D1CBE">
      <w:r>
        <w:separator/>
      </w:r>
    </w:p>
  </w:endnote>
  <w:endnote w:type="continuationSeparator" w:id="0">
    <w:p w14:paraId="2F56EAA5" w14:textId="77777777" w:rsidR="00466700" w:rsidRDefault="00466700" w:rsidP="007D1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1BF56E" w14:textId="77777777" w:rsidR="008E187F" w:rsidRDefault="008E187F">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BDD4BF" w14:textId="77777777" w:rsidR="008E187F" w:rsidRDefault="008E187F">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DA52E2" w14:textId="77777777" w:rsidR="008E187F" w:rsidRDefault="008E187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B13708" w14:textId="77777777" w:rsidR="00466700" w:rsidRDefault="00466700" w:rsidP="007D1CBE">
      <w:r>
        <w:separator/>
      </w:r>
    </w:p>
  </w:footnote>
  <w:footnote w:type="continuationSeparator" w:id="0">
    <w:p w14:paraId="68D0BBCC" w14:textId="77777777" w:rsidR="00466700" w:rsidRDefault="00466700" w:rsidP="007D1C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82A65B" w14:textId="77777777" w:rsidR="002418F7" w:rsidRDefault="0057218A">
    <w:pPr>
      <w:pStyle w:val="Cabealho"/>
      <w:framePr w:wrap="around" w:vAnchor="text" w:hAnchor="margin" w:xAlign="right" w:y="1"/>
      <w:rPr>
        <w:rStyle w:val="Nmerodepgina"/>
      </w:rPr>
    </w:pPr>
    <w:r>
      <w:rPr>
        <w:rStyle w:val="Nmerodepgina"/>
      </w:rPr>
      <w:fldChar w:fldCharType="begin"/>
    </w:r>
    <w:r w:rsidR="002418F7">
      <w:rPr>
        <w:rStyle w:val="Nmerodepgina"/>
      </w:rPr>
      <w:instrText xml:space="preserve">PAGE  </w:instrText>
    </w:r>
    <w:r>
      <w:rPr>
        <w:rStyle w:val="Nmerodepgina"/>
      </w:rPr>
      <w:fldChar w:fldCharType="end"/>
    </w:r>
  </w:p>
  <w:p w14:paraId="6A34DA68" w14:textId="77777777" w:rsidR="002418F7" w:rsidRDefault="002418F7">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A30892" w14:textId="77777777" w:rsidR="002418F7" w:rsidRDefault="002418F7" w:rsidP="001768BA">
    <w:pPr>
      <w:pStyle w:val="Cabealho"/>
      <w:framePr w:h="1861" w:hRule="exact" w:wrap="around" w:vAnchor="text" w:hAnchor="margin" w:xAlign="right" w:y="1"/>
      <w:rPr>
        <w:rStyle w:val="Nmerodepgina"/>
      </w:rPr>
    </w:pPr>
  </w:p>
  <w:p w14:paraId="328C8FD9" w14:textId="77777777" w:rsidR="002418F7" w:rsidRDefault="002418F7" w:rsidP="001768BA">
    <w:pPr>
      <w:pStyle w:val="Cabealho"/>
      <w:framePr w:h="1861" w:hRule="exact" w:wrap="around" w:vAnchor="text" w:hAnchor="margin" w:xAlign="right" w:y="1"/>
      <w:rPr>
        <w:rStyle w:val="Nmerodepgina"/>
      </w:rPr>
    </w:pPr>
    <w:r>
      <w:rPr>
        <w:noProof/>
      </w:rPr>
      <w:drawing>
        <wp:anchor distT="0" distB="0" distL="114300" distR="114300" simplePos="0" relativeHeight="251658240" behindDoc="0" locked="0" layoutInCell="1" allowOverlap="1" wp14:anchorId="467D246A" wp14:editId="49EAD6B7">
          <wp:simplePos x="0" y="0"/>
          <wp:positionH relativeFrom="margin">
            <wp:align>center</wp:align>
          </wp:positionH>
          <wp:positionV relativeFrom="paragraph">
            <wp:posOffset>81915</wp:posOffset>
          </wp:positionV>
          <wp:extent cx="857250" cy="914400"/>
          <wp:effectExtent l="1905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857250" cy="914400"/>
                  </a:xfrm>
                  <a:prstGeom prst="rect">
                    <a:avLst/>
                  </a:prstGeom>
                  <a:noFill/>
                  <a:ln w="9525">
                    <a:noFill/>
                    <a:miter lim="800000"/>
                    <a:headEnd/>
                    <a:tailEnd/>
                  </a:ln>
                </pic:spPr>
              </pic:pic>
            </a:graphicData>
          </a:graphic>
        </wp:anchor>
      </w:drawing>
    </w:r>
  </w:p>
  <w:p w14:paraId="55774442" w14:textId="77777777" w:rsidR="002418F7" w:rsidRDefault="002418F7" w:rsidP="001768BA">
    <w:pPr>
      <w:pStyle w:val="Cabealho"/>
      <w:framePr w:h="1861" w:hRule="exact" w:wrap="around" w:vAnchor="text" w:hAnchor="margin" w:xAlign="right" w:y="1"/>
      <w:rPr>
        <w:rStyle w:val="Nmerodepgina"/>
      </w:rPr>
    </w:pPr>
  </w:p>
  <w:p w14:paraId="5B827C4E" w14:textId="77777777" w:rsidR="002418F7" w:rsidRDefault="002418F7" w:rsidP="001768BA">
    <w:pPr>
      <w:pStyle w:val="Cabealho"/>
      <w:framePr w:h="1861" w:hRule="exact" w:wrap="around" w:vAnchor="text" w:hAnchor="margin" w:xAlign="right" w:y="1"/>
      <w:rPr>
        <w:rStyle w:val="Nmerodepgina"/>
      </w:rPr>
    </w:pPr>
  </w:p>
  <w:p w14:paraId="37E79E7E" w14:textId="77777777" w:rsidR="002418F7" w:rsidRDefault="002418F7" w:rsidP="001768BA">
    <w:pPr>
      <w:pStyle w:val="Cabealho"/>
      <w:framePr w:h="1861" w:hRule="exact" w:wrap="around" w:vAnchor="text" w:hAnchor="margin" w:xAlign="right" w:y="1"/>
      <w:rPr>
        <w:rStyle w:val="Nmerodepgina"/>
      </w:rPr>
    </w:pPr>
  </w:p>
  <w:p w14:paraId="4BB81FAA" w14:textId="77777777" w:rsidR="002418F7" w:rsidRDefault="002418F7" w:rsidP="001768BA">
    <w:pPr>
      <w:pStyle w:val="Cabealho"/>
      <w:framePr w:h="1861" w:hRule="exact" w:wrap="around" w:vAnchor="text" w:hAnchor="margin" w:xAlign="right" w:y="1"/>
      <w:rPr>
        <w:rStyle w:val="Nmerodepgina"/>
      </w:rPr>
    </w:pPr>
  </w:p>
  <w:p w14:paraId="71A39911" w14:textId="77777777" w:rsidR="002418F7" w:rsidRDefault="002418F7" w:rsidP="001768BA">
    <w:pPr>
      <w:pStyle w:val="Cabealho"/>
      <w:framePr w:h="1861" w:hRule="exact" w:wrap="around" w:vAnchor="text" w:hAnchor="margin" w:xAlign="right" w:y="1"/>
      <w:rPr>
        <w:rStyle w:val="Nmerodepgina"/>
      </w:rPr>
    </w:pPr>
  </w:p>
  <w:p w14:paraId="2C3418FD" w14:textId="77777777" w:rsidR="002418F7" w:rsidRPr="00B7245C" w:rsidRDefault="002418F7" w:rsidP="001768BA">
    <w:pPr>
      <w:pStyle w:val="Cabealho"/>
      <w:framePr w:h="1861" w:hRule="exact" w:wrap="around" w:vAnchor="text" w:hAnchor="margin" w:xAlign="right" w:y="1"/>
      <w:rPr>
        <w:rStyle w:val="Nmerodepgina"/>
        <w:sz w:val="16"/>
        <w:szCs w:val="16"/>
      </w:rPr>
    </w:pPr>
  </w:p>
  <w:p w14:paraId="65AF6678" w14:textId="77777777" w:rsidR="002418F7" w:rsidRDefault="002418F7" w:rsidP="001768BA">
    <w:pPr>
      <w:pStyle w:val="Cabealho"/>
      <w:framePr w:h="1861" w:hRule="exact" w:wrap="around" w:vAnchor="text" w:hAnchor="margin" w:xAlign="right" w:y="1"/>
      <w:rPr>
        <w:rStyle w:val="Nmerodepgina"/>
      </w:rPr>
    </w:pPr>
  </w:p>
  <w:p w14:paraId="14FAEB27" w14:textId="77777777" w:rsidR="002418F7" w:rsidRPr="005853C9" w:rsidRDefault="002418F7" w:rsidP="001768BA">
    <w:pPr>
      <w:pStyle w:val="Cabealho"/>
      <w:framePr w:h="1861" w:hRule="exact" w:wrap="around" w:vAnchor="text" w:hAnchor="margin" w:xAlign="right" w:y="1"/>
      <w:rPr>
        <w:rStyle w:val="Nmerodepgina"/>
        <w:sz w:val="12"/>
        <w:szCs w:val="12"/>
      </w:rPr>
    </w:pPr>
  </w:p>
  <w:p w14:paraId="791BFDAC" w14:textId="77777777" w:rsidR="002418F7" w:rsidRDefault="002418F7" w:rsidP="001768BA">
    <w:pPr>
      <w:pStyle w:val="Cabealho"/>
      <w:framePr w:h="1861" w:hRule="exact" w:wrap="around" w:vAnchor="text" w:hAnchor="margin" w:xAlign="right" w:y="1"/>
      <w:rPr>
        <w:rStyle w:val="Nmerodepgina"/>
      </w:rPr>
    </w:pPr>
  </w:p>
  <w:p w14:paraId="41DFACC4" w14:textId="77777777" w:rsidR="002418F7" w:rsidRDefault="002418F7" w:rsidP="001768BA">
    <w:pPr>
      <w:pStyle w:val="Cabealho"/>
      <w:framePr w:h="1861" w:hRule="exact" w:wrap="around" w:vAnchor="text" w:hAnchor="margin" w:xAlign="right" w:y="1"/>
      <w:rPr>
        <w:rStyle w:val="Nmerodepgina"/>
      </w:rPr>
    </w:pPr>
  </w:p>
  <w:p w14:paraId="3CF3A9A7" w14:textId="004E1CC4" w:rsidR="002418F7" w:rsidRDefault="0057218A" w:rsidP="001768BA">
    <w:pPr>
      <w:pStyle w:val="Cabealho"/>
      <w:framePr w:h="1861" w:hRule="exact" w:wrap="around" w:vAnchor="text" w:hAnchor="margin" w:xAlign="right" w:y="1"/>
      <w:jc w:val="right"/>
      <w:rPr>
        <w:rStyle w:val="Nmerodepgina"/>
        <w:rFonts w:ascii="Arial" w:hAnsi="Arial" w:cs="Arial"/>
        <w:bCs/>
        <w:sz w:val="16"/>
        <w:szCs w:val="16"/>
      </w:rPr>
    </w:pPr>
    <w:r>
      <w:rPr>
        <w:rStyle w:val="Nmerodepgina"/>
        <w:rFonts w:ascii="Arial" w:hAnsi="Arial" w:cs="Arial"/>
        <w:bCs/>
        <w:sz w:val="16"/>
        <w:szCs w:val="16"/>
      </w:rPr>
      <w:fldChar w:fldCharType="begin"/>
    </w:r>
    <w:r w:rsidR="002418F7">
      <w:rPr>
        <w:rStyle w:val="Nmerodepgina"/>
        <w:rFonts w:ascii="Arial" w:hAnsi="Arial" w:cs="Arial"/>
        <w:bCs/>
        <w:sz w:val="16"/>
        <w:szCs w:val="16"/>
      </w:rPr>
      <w:instrText xml:space="preserve">PAGE  </w:instrText>
    </w:r>
    <w:r>
      <w:rPr>
        <w:rStyle w:val="Nmerodepgina"/>
        <w:rFonts w:ascii="Arial" w:hAnsi="Arial" w:cs="Arial"/>
        <w:bCs/>
        <w:sz w:val="16"/>
        <w:szCs w:val="16"/>
      </w:rPr>
      <w:fldChar w:fldCharType="separate"/>
    </w:r>
    <w:r w:rsidR="00466700">
      <w:rPr>
        <w:rStyle w:val="Nmerodepgina"/>
        <w:rFonts w:ascii="Arial" w:hAnsi="Arial" w:cs="Arial"/>
        <w:bCs/>
        <w:noProof/>
        <w:sz w:val="16"/>
        <w:szCs w:val="16"/>
      </w:rPr>
      <w:t>1</w:t>
    </w:r>
    <w:r>
      <w:rPr>
        <w:rStyle w:val="Nmerodepgina"/>
        <w:rFonts w:ascii="Arial" w:hAnsi="Arial" w:cs="Arial"/>
        <w:bCs/>
        <w:sz w:val="16"/>
        <w:szCs w:val="16"/>
      </w:rPr>
      <w:fldChar w:fldCharType="end"/>
    </w:r>
  </w:p>
  <w:p w14:paraId="6AC04C53" w14:textId="77777777" w:rsidR="002418F7" w:rsidRDefault="002418F7" w:rsidP="001768BA">
    <w:pPr>
      <w:pStyle w:val="Cabealho"/>
      <w:framePr w:h="1861" w:hRule="exact" w:wrap="around" w:vAnchor="text" w:hAnchor="margin" w:xAlign="right" w:y="1"/>
      <w:ind w:right="360"/>
      <w:jc w:val="right"/>
      <w:rPr>
        <w:rStyle w:val="Nmerodepgina"/>
        <w:rFonts w:ascii="Times New Roman" w:hAnsi="Times New Roman"/>
        <w:b/>
        <w:bCs/>
        <w:sz w:val="4"/>
        <w:szCs w:val="4"/>
      </w:rPr>
    </w:pPr>
  </w:p>
  <w:p w14:paraId="6E3CF221" w14:textId="77777777" w:rsidR="002418F7" w:rsidRDefault="002418F7" w:rsidP="00AA7D84">
    <w:pPr>
      <w:pStyle w:val="Ttulo"/>
      <w:rPr>
        <w:rFonts w:ascii="Arial" w:hAnsi="Arial" w:cs="Arial"/>
        <w:b/>
        <w:sz w:val="20"/>
      </w:rPr>
    </w:pPr>
    <w:r>
      <w:rPr>
        <w:rFonts w:ascii="Arial" w:hAnsi="Arial" w:cs="Arial"/>
        <w:b/>
        <w:sz w:val="20"/>
      </w:rPr>
      <w:t>Estado do Rio Grande do Sul</w:t>
    </w:r>
  </w:p>
  <w:p w14:paraId="3321BDFF" w14:textId="77777777" w:rsidR="002418F7" w:rsidRPr="006440F5" w:rsidRDefault="002418F7" w:rsidP="00AA7D84">
    <w:pPr>
      <w:pStyle w:val="Ttulo"/>
      <w:rPr>
        <w:rFonts w:ascii="Arial" w:hAnsi="Arial" w:cs="Arial"/>
        <w:b/>
        <w:sz w:val="27"/>
        <w:szCs w:val="27"/>
      </w:rPr>
    </w:pPr>
    <w:r w:rsidRPr="006440F5">
      <w:rPr>
        <w:rFonts w:ascii="Arial" w:hAnsi="Arial" w:cs="Arial"/>
        <w:b/>
        <w:sz w:val="27"/>
        <w:szCs w:val="27"/>
      </w:rPr>
      <w:t>CÂMARA MUNICIPAL DE VEREADORES DE CERRO LARGO</w:t>
    </w:r>
  </w:p>
  <w:p w14:paraId="3082A998" w14:textId="77777777" w:rsidR="002418F7" w:rsidRDefault="002418F7" w:rsidP="00AA7D84">
    <w:pPr>
      <w:pStyle w:val="Ttulo"/>
      <w:rPr>
        <w:rFonts w:ascii="Arial" w:hAnsi="Arial" w:cs="Arial"/>
        <w:sz w:val="20"/>
      </w:rPr>
    </w:pPr>
    <w:r>
      <w:rPr>
        <w:rFonts w:ascii="Arial" w:hAnsi="Arial" w:cs="Arial"/>
        <w:sz w:val="20"/>
      </w:rPr>
      <w:t>Rua Helmuth Smidt, 854 – Fone (55)3359.2076 – Fax (55)3359.2139 – CEP 97900-000</w:t>
    </w:r>
  </w:p>
  <w:p w14:paraId="1FB0EA69" w14:textId="03A87010" w:rsidR="002418F7" w:rsidRPr="008E187F" w:rsidRDefault="002418F7" w:rsidP="00AA7D84">
    <w:pPr>
      <w:pStyle w:val="Ttulo"/>
      <w:rPr>
        <w:rFonts w:ascii="Arial" w:hAnsi="Arial" w:cs="Arial"/>
        <w:b/>
        <w:sz w:val="16"/>
        <w:szCs w:val="16"/>
      </w:rPr>
    </w:pPr>
    <w:r w:rsidRPr="006440F5">
      <w:rPr>
        <w:rFonts w:ascii="Arial" w:hAnsi="Arial" w:cs="Arial"/>
        <w:sz w:val="16"/>
        <w:szCs w:val="16"/>
      </w:rPr>
      <w:t xml:space="preserve">site: </w:t>
    </w:r>
    <w:hyperlink r:id="rId2" w:history="1">
      <w:r w:rsidR="00411171" w:rsidRPr="00A55C03">
        <w:rPr>
          <w:rStyle w:val="Hyperlink"/>
          <w:rFonts w:ascii="Arial" w:hAnsi="Arial" w:cs="Arial"/>
          <w:i/>
          <w:sz w:val="16"/>
          <w:szCs w:val="16"/>
        </w:rPr>
        <w:t>www.camaracerrolargo.rs.gov.br</w:t>
      </w:r>
    </w:hyperlink>
    <w:r w:rsidR="00D82097">
      <w:rPr>
        <w:rFonts w:ascii="Arial" w:hAnsi="Arial" w:cs="Arial"/>
        <w:i/>
        <w:sz w:val="16"/>
        <w:szCs w:val="16"/>
      </w:rPr>
      <w:t xml:space="preserve">      </w:t>
    </w:r>
    <w:r w:rsidRPr="006440F5">
      <w:rPr>
        <w:rFonts w:ascii="Arial" w:hAnsi="Arial" w:cs="Arial"/>
        <w:sz w:val="16"/>
        <w:szCs w:val="16"/>
      </w:rPr>
      <w:t>e-mail</w:t>
    </w:r>
    <w:r>
      <w:rPr>
        <w:rFonts w:ascii="Arial" w:hAnsi="Arial" w:cs="Arial"/>
        <w:sz w:val="16"/>
        <w:szCs w:val="16"/>
      </w:rPr>
      <w:t>:</w:t>
    </w:r>
    <w:r>
      <w:rPr>
        <w:rFonts w:ascii="Arial" w:hAnsi="Arial" w:cs="Arial"/>
        <w:i/>
        <w:sz w:val="16"/>
        <w:szCs w:val="16"/>
      </w:rPr>
      <w:t>c</w:t>
    </w:r>
    <w:r w:rsidR="002C52DC">
      <w:rPr>
        <w:rFonts w:ascii="Arial" w:hAnsi="Arial" w:cs="Arial"/>
        <w:i/>
        <w:sz w:val="16"/>
        <w:szCs w:val="16"/>
      </w:rPr>
      <w:t>ontato@camaracerrolargo.rs.gov.br</w:t>
    </w:r>
    <w:r w:rsidR="00D82097">
      <w:rPr>
        <w:rFonts w:ascii="Arial" w:hAnsi="Arial" w:cs="Arial"/>
        <w:i/>
        <w:sz w:val="16"/>
        <w:szCs w:val="16"/>
      </w:rPr>
      <w:t xml:space="preserve">    </w:t>
    </w:r>
    <w:r w:rsidR="00D82097" w:rsidRPr="00D82097">
      <w:rPr>
        <w:rFonts w:ascii="Arial" w:hAnsi="Arial" w:cs="Arial"/>
        <w:sz w:val="16"/>
        <w:szCs w:val="16"/>
      </w:rPr>
      <w:t>e-mail:</w:t>
    </w:r>
    <w:r w:rsidR="00D82097">
      <w:rPr>
        <w:rFonts w:ascii="Arial" w:hAnsi="Arial" w:cs="Arial"/>
        <w:i/>
        <w:sz w:val="16"/>
        <w:szCs w:val="16"/>
      </w:rPr>
      <w:t xml:space="preserve"> </w:t>
    </w:r>
    <w:hyperlink r:id="rId3" w:history="1">
      <w:r w:rsidR="008E187F" w:rsidRPr="002562E0">
        <w:rPr>
          <w:rStyle w:val="Hyperlink"/>
          <w:rFonts w:ascii="Arial" w:hAnsi="Arial" w:cs="Arial"/>
          <w:i/>
          <w:sz w:val="16"/>
          <w:szCs w:val="16"/>
        </w:rPr>
        <w:t>protocolo@camaracerrolargo.rs.gov.br</w:t>
      </w:r>
    </w:hyperlink>
    <w:r w:rsidR="008E187F">
      <w:rPr>
        <w:rFonts w:ascii="Arial" w:hAnsi="Arial" w:cs="Arial"/>
        <w:i/>
        <w:sz w:val="16"/>
        <w:szCs w:val="16"/>
      </w:rPr>
      <w:t xml:space="preserve">   </w:t>
    </w:r>
    <w:r w:rsidR="008E187F" w:rsidRPr="008E187F">
      <w:rPr>
        <w:rFonts w:ascii="Arial" w:hAnsi="Arial" w:cs="Arial"/>
        <w:b/>
        <w:i/>
        <w:sz w:val="20"/>
        <w:szCs w:val="16"/>
      </w:rPr>
      <w:fldChar w:fldCharType="begin"/>
    </w:r>
    <w:r w:rsidR="008E187F" w:rsidRPr="008E187F">
      <w:rPr>
        <w:rFonts w:ascii="Arial" w:hAnsi="Arial" w:cs="Arial"/>
        <w:b/>
        <w:i/>
        <w:sz w:val="20"/>
        <w:szCs w:val="16"/>
      </w:rPr>
      <w:instrText>PAGE   \* MERGEFORMAT</w:instrText>
    </w:r>
    <w:r w:rsidR="008E187F" w:rsidRPr="008E187F">
      <w:rPr>
        <w:rFonts w:ascii="Arial" w:hAnsi="Arial" w:cs="Arial"/>
        <w:b/>
        <w:i/>
        <w:sz w:val="20"/>
        <w:szCs w:val="16"/>
      </w:rPr>
      <w:fldChar w:fldCharType="separate"/>
    </w:r>
    <w:r w:rsidR="00466700" w:rsidRPr="00466700">
      <w:rPr>
        <w:rFonts w:ascii="Arial" w:hAnsi="Arial" w:cs="Arial"/>
        <w:b/>
        <w:i/>
        <w:noProof/>
        <w:sz w:val="20"/>
        <w:szCs w:val="16"/>
        <w:lang w:val="pt-BR"/>
      </w:rPr>
      <w:t>1</w:t>
    </w:r>
    <w:r w:rsidR="008E187F" w:rsidRPr="008E187F">
      <w:rPr>
        <w:rFonts w:ascii="Arial" w:hAnsi="Arial" w:cs="Arial"/>
        <w:b/>
        <w:i/>
        <w:sz w:val="20"/>
        <w:szCs w:val="16"/>
      </w:rPr>
      <w:fldChar w:fldCharType="end"/>
    </w:r>
  </w:p>
  <w:p w14:paraId="611D8ED7" w14:textId="77777777" w:rsidR="002418F7" w:rsidRPr="009F0EF4" w:rsidRDefault="002418F7">
    <w:pPr>
      <w:pBdr>
        <w:bottom w:val="single" w:sz="12" w:space="1" w:color="auto"/>
      </w:pBdr>
      <w:jc w:val="center"/>
      <w:rPr>
        <w:sz w:val="4"/>
        <w:szCs w:val="4"/>
        <w:lang w:val="de-DE"/>
      </w:rPr>
    </w:pPr>
  </w:p>
  <w:p w14:paraId="45FDBFFF" w14:textId="77777777" w:rsidR="002418F7" w:rsidRDefault="002418F7">
    <w:pPr>
      <w:pStyle w:val="Ttulo"/>
      <w:jc w:val="left"/>
      <w:rPr>
        <w:rFonts w:ascii="Arial" w:hAnsi="Arial" w:cs="Arial"/>
        <w:sz w:val="2"/>
        <w:szCs w:val="2"/>
      </w:rPr>
    </w:pPr>
    <w:r>
      <w:rPr>
        <w:noProof/>
        <w:lang w:val="pt-BR"/>
      </w:rPr>
      <w:drawing>
        <wp:anchor distT="0" distB="0" distL="114300" distR="114300" simplePos="0" relativeHeight="251657216" behindDoc="0" locked="0" layoutInCell="1" allowOverlap="1" wp14:anchorId="513C0D03" wp14:editId="07CC0076">
          <wp:simplePos x="0" y="0"/>
          <wp:positionH relativeFrom="column">
            <wp:align>center</wp:align>
          </wp:positionH>
          <wp:positionV relativeFrom="paragraph">
            <wp:posOffset>2037715</wp:posOffset>
          </wp:positionV>
          <wp:extent cx="3276600" cy="3933190"/>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bright="70000" contrast="-70000"/>
                  </a:blip>
                  <a:srcRect/>
                  <a:stretch>
                    <a:fillRect/>
                  </a:stretch>
                </pic:blipFill>
                <pic:spPr bwMode="auto">
                  <a:xfrm>
                    <a:off x="0" y="0"/>
                    <a:ext cx="3276600" cy="3933190"/>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131025" w14:textId="77777777" w:rsidR="008E187F" w:rsidRDefault="008E187F">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20"/>
  <w:drawingGridVerticalSpacing w:val="163"/>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CBE"/>
    <w:rsid w:val="00001D63"/>
    <w:rsid w:val="000029DE"/>
    <w:rsid w:val="00004BF7"/>
    <w:rsid w:val="00016B6A"/>
    <w:rsid w:val="00030957"/>
    <w:rsid w:val="00042563"/>
    <w:rsid w:val="00043E32"/>
    <w:rsid w:val="00045161"/>
    <w:rsid w:val="0006114D"/>
    <w:rsid w:val="00061757"/>
    <w:rsid w:val="00070BF3"/>
    <w:rsid w:val="00071C55"/>
    <w:rsid w:val="00094837"/>
    <w:rsid w:val="00096A29"/>
    <w:rsid w:val="000C3B5B"/>
    <w:rsid w:val="000F25BF"/>
    <w:rsid w:val="000F748D"/>
    <w:rsid w:val="0010192B"/>
    <w:rsid w:val="00102360"/>
    <w:rsid w:val="00103483"/>
    <w:rsid w:val="0010432C"/>
    <w:rsid w:val="001148D0"/>
    <w:rsid w:val="001262DB"/>
    <w:rsid w:val="001436F4"/>
    <w:rsid w:val="00153C0E"/>
    <w:rsid w:val="0016466D"/>
    <w:rsid w:val="001768BA"/>
    <w:rsid w:val="001801D7"/>
    <w:rsid w:val="001870CD"/>
    <w:rsid w:val="00193453"/>
    <w:rsid w:val="001A4E12"/>
    <w:rsid w:val="001B5088"/>
    <w:rsid w:val="001C3C59"/>
    <w:rsid w:val="001D0720"/>
    <w:rsid w:val="001D5B42"/>
    <w:rsid w:val="001E2B98"/>
    <w:rsid w:val="001F4537"/>
    <w:rsid w:val="00202976"/>
    <w:rsid w:val="00203A6B"/>
    <w:rsid w:val="00214338"/>
    <w:rsid w:val="00220B55"/>
    <w:rsid w:val="002418F7"/>
    <w:rsid w:val="002607FE"/>
    <w:rsid w:val="00276F67"/>
    <w:rsid w:val="00281E2A"/>
    <w:rsid w:val="00284AA9"/>
    <w:rsid w:val="00285CC0"/>
    <w:rsid w:val="002A0DEC"/>
    <w:rsid w:val="002C4032"/>
    <w:rsid w:val="002C52DC"/>
    <w:rsid w:val="00306319"/>
    <w:rsid w:val="003237C6"/>
    <w:rsid w:val="00331AAC"/>
    <w:rsid w:val="00381529"/>
    <w:rsid w:val="00382096"/>
    <w:rsid w:val="00382DCD"/>
    <w:rsid w:val="003847D1"/>
    <w:rsid w:val="003870D6"/>
    <w:rsid w:val="003A31BB"/>
    <w:rsid w:val="003A4089"/>
    <w:rsid w:val="003B549E"/>
    <w:rsid w:val="003E68CD"/>
    <w:rsid w:val="00406C85"/>
    <w:rsid w:val="00411171"/>
    <w:rsid w:val="004145A5"/>
    <w:rsid w:val="00425282"/>
    <w:rsid w:val="004313FB"/>
    <w:rsid w:val="004321C0"/>
    <w:rsid w:val="00432255"/>
    <w:rsid w:val="00454492"/>
    <w:rsid w:val="004606AC"/>
    <w:rsid w:val="00461EB7"/>
    <w:rsid w:val="00466700"/>
    <w:rsid w:val="00480BFE"/>
    <w:rsid w:val="0049127C"/>
    <w:rsid w:val="004930C3"/>
    <w:rsid w:val="00496570"/>
    <w:rsid w:val="004C2058"/>
    <w:rsid w:val="004C3287"/>
    <w:rsid w:val="004C57CF"/>
    <w:rsid w:val="004D33A7"/>
    <w:rsid w:val="004E762C"/>
    <w:rsid w:val="004F32E1"/>
    <w:rsid w:val="004F5750"/>
    <w:rsid w:val="00501197"/>
    <w:rsid w:val="00512DBE"/>
    <w:rsid w:val="00522887"/>
    <w:rsid w:val="00533A09"/>
    <w:rsid w:val="00534E3D"/>
    <w:rsid w:val="00550A7E"/>
    <w:rsid w:val="005566F6"/>
    <w:rsid w:val="00560B13"/>
    <w:rsid w:val="00566AD0"/>
    <w:rsid w:val="0057218A"/>
    <w:rsid w:val="00591AED"/>
    <w:rsid w:val="005A0EE6"/>
    <w:rsid w:val="005A123B"/>
    <w:rsid w:val="005A5991"/>
    <w:rsid w:val="005D54BE"/>
    <w:rsid w:val="005E6C49"/>
    <w:rsid w:val="005F54B2"/>
    <w:rsid w:val="0060220A"/>
    <w:rsid w:val="0062097E"/>
    <w:rsid w:val="006226F2"/>
    <w:rsid w:val="00642595"/>
    <w:rsid w:val="0065294B"/>
    <w:rsid w:val="00655A96"/>
    <w:rsid w:val="006A3543"/>
    <w:rsid w:val="006B42B5"/>
    <w:rsid w:val="006B6A1C"/>
    <w:rsid w:val="006E1222"/>
    <w:rsid w:val="006E1B97"/>
    <w:rsid w:val="006E656A"/>
    <w:rsid w:val="006E6E9D"/>
    <w:rsid w:val="00704D61"/>
    <w:rsid w:val="00731A3D"/>
    <w:rsid w:val="00741956"/>
    <w:rsid w:val="0076465C"/>
    <w:rsid w:val="00773F85"/>
    <w:rsid w:val="007875A5"/>
    <w:rsid w:val="007A61BC"/>
    <w:rsid w:val="007B160B"/>
    <w:rsid w:val="007B4D53"/>
    <w:rsid w:val="007C1D0C"/>
    <w:rsid w:val="007D1CBE"/>
    <w:rsid w:val="007D3BDF"/>
    <w:rsid w:val="007E6BA1"/>
    <w:rsid w:val="007F2B99"/>
    <w:rsid w:val="00810FDF"/>
    <w:rsid w:val="008347BA"/>
    <w:rsid w:val="00840723"/>
    <w:rsid w:val="00840FF1"/>
    <w:rsid w:val="00855159"/>
    <w:rsid w:val="00867836"/>
    <w:rsid w:val="008736BE"/>
    <w:rsid w:val="008828CD"/>
    <w:rsid w:val="008A7D36"/>
    <w:rsid w:val="008B0433"/>
    <w:rsid w:val="008B1014"/>
    <w:rsid w:val="008B7F70"/>
    <w:rsid w:val="008C615B"/>
    <w:rsid w:val="008D0D84"/>
    <w:rsid w:val="008D30B7"/>
    <w:rsid w:val="008D7854"/>
    <w:rsid w:val="008E187F"/>
    <w:rsid w:val="008F1F9B"/>
    <w:rsid w:val="00932688"/>
    <w:rsid w:val="00934C54"/>
    <w:rsid w:val="00951F7E"/>
    <w:rsid w:val="009712EE"/>
    <w:rsid w:val="009718F4"/>
    <w:rsid w:val="00976489"/>
    <w:rsid w:val="00982419"/>
    <w:rsid w:val="009B5878"/>
    <w:rsid w:val="009D0853"/>
    <w:rsid w:val="009D22DC"/>
    <w:rsid w:val="00A1680F"/>
    <w:rsid w:val="00A16953"/>
    <w:rsid w:val="00A25C07"/>
    <w:rsid w:val="00A267DC"/>
    <w:rsid w:val="00A269C1"/>
    <w:rsid w:val="00A665FC"/>
    <w:rsid w:val="00A66CE1"/>
    <w:rsid w:val="00A75062"/>
    <w:rsid w:val="00AA241F"/>
    <w:rsid w:val="00AA5A21"/>
    <w:rsid w:val="00AA7D84"/>
    <w:rsid w:val="00AC1B71"/>
    <w:rsid w:val="00AC224C"/>
    <w:rsid w:val="00AC3A93"/>
    <w:rsid w:val="00AD450E"/>
    <w:rsid w:val="00AD4D85"/>
    <w:rsid w:val="00AE06C2"/>
    <w:rsid w:val="00AE0B9A"/>
    <w:rsid w:val="00AE104D"/>
    <w:rsid w:val="00B15B2B"/>
    <w:rsid w:val="00B2551F"/>
    <w:rsid w:val="00B32615"/>
    <w:rsid w:val="00B6159B"/>
    <w:rsid w:val="00B67235"/>
    <w:rsid w:val="00B7653B"/>
    <w:rsid w:val="00B82FAA"/>
    <w:rsid w:val="00B83BA4"/>
    <w:rsid w:val="00B87663"/>
    <w:rsid w:val="00B92C73"/>
    <w:rsid w:val="00B94BF9"/>
    <w:rsid w:val="00B96A59"/>
    <w:rsid w:val="00B97292"/>
    <w:rsid w:val="00BA0344"/>
    <w:rsid w:val="00BA3034"/>
    <w:rsid w:val="00BB7999"/>
    <w:rsid w:val="00BC16DF"/>
    <w:rsid w:val="00BC1F44"/>
    <w:rsid w:val="00BC7399"/>
    <w:rsid w:val="00C03E1A"/>
    <w:rsid w:val="00C27E88"/>
    <w:rsid w:val="00C43C29"/>
    <w:rsid w:val="00C75050"/>
    <w:rsid w:val="00C8015D"/>
    <w:rsid w:val="00C844D2"/>
    <w:rsid w:val="00C87B85"/>
    <w:rsid w:val="00C97FB0"/>
    <w:rsid w:val="00CA2F75"/>
    <w:rsid w:val="00CB1D87"/>
    <w:rsid w:val="00CB539E"/>
    <w:rsid w:val="00CC0243"/>
    <w:rsid w:val="00CD7547"/>
    <w:rsid w:val="00CF06A4"/>
    <w:rsid w:val="00D003A2"/>
    <w:rsid w:val="00D04BE0"/>
    <w:rsid w:val="00D12DD9"/>
    <w:rsid w:val="00D20A13"/>
    <w:rsid w:val="00D21A11"/>
    <w:rsid w:val="00D3644B"/>
    <w:rsid w:val="00D44753"/>
    <w:rsid w:val="00D52B89"/>
    <w:rsid w:val="00D82097"/>
    <w:rsid w:val="00D87C96"/>
    <w:rsid w:val="00D92CA4"/>
    <w:rsid w:val="00D95126"/>
    <w:rsid w:val="00DA1A72"/>
    <w:rsid w:val="00DA1EF5"/>
    <w:rsid w:val="00DA511E"/>
    <w:rsid w:val="00DB61A2"/>
    <w:rsid w:val="00DC12E5"/>
    <w:rsid w:val="00DD5ADD"/>
    <w:rsid w:val="00DE0260"/>
    <w:rsid w:val="00DE2E18"/>
    <w:rsid w:val="00DE5728"/>
    <w:rsid w:val="00E12E7C"/>
    <w:rsid w:val="00E27D77"/>
    <w:rsid w:val="00E541C9"/>
    <w:rsid w:val="00E61F95"/>
    <w:rsid w:val="00E703BB"/>
    <w:rsid w:val="00E81088"/>
    <w:rsid w:val="00E83667"/>
    <w:rsid w:val="00ED1923"/>
    <w:rsid w:val="00ED360E"/>
    <w:rsid w:val="00F1460F"/>
    <w:rsid w:val="00F1491C"/>
    <w:rsid w:val="00F2087C"/>
    <w:rsid w:val="00F32361"/>
    <w:rsid w:val="00F41A6C"/>
    <w:rsid w:val="00F4434D"/>
    <w:rsid w:val="00F51F20"/>
    <w:rsid w:val="00F56FC4"/>
    <w:rsid w:val="00F62F1B"/>
    <w:rsid w:val="00F64A5B"/>
    <w:rsid w:val="00F821CB"/>
    <w:rsid w:val="00F84568"/>
    <w:rsid w:val="00FA550E"/>
    <w:rsid w:val="00FA5D8F"/>
    <w:rsid w:val="00FB0135"/>
    <w:rsid w:val="00FC7FE4"/>
    <w:rsid w:val="00FF5C04"/>
    <w:rsid w:val="00FF793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E3B8B9"/>
  <w15:docId w15:val="{C139F282-B5EB-4FFF-AC94-A731C37B4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Narrow" w:eastAsia="Calibri" w:hAnsi="Arial Narrow"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65FC"/>
    <w:rPr>
      <w:sz w:val="24"/>
      <w:szCs w:val="24"/>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merodepgina">
    <w:name w:val="page number"/>
    <w:basedOn w:val="Fontepargpadro"/>
    <w:rsid w:val="007D1CBE"/>
  </w:style>
  <w:style w:type="paragraph" w:styleId="Cabealho">
    <w:name w:val="header"/>
    <w:basedOn w:val="Normal"/>
    <w:link w:val="CabealhoChar"/>
    <w:rsid w:val="007D1CBE"/>
    <w:pPr>
      <w:tabs>
        <w:tab w:val="center" w:pos="4419"/>
        <w:tab w:val="right" w:pos="8838"/>
      </w:tabs>
    </w:pPr>
    <w:rPr>
      <w:rFonts w:ascii="Courier New" w:eastAsia="Times New Roman" w:hAnsi="Courier New"/>
      <w:sz w:val="20"/>
      <w:lang w:eastAsia="pt-BR"/>
    </w:rPr>
  </w:style>
  <w:style w:type="character" w:customStyle="1" w:styleId="CabealhoChar">
    <w:name w:val="Cabeçalho Char"/>
    <w:basedOn w:val="Fontepargpadro"/>
    <w:link w:val="Cabealho"/>
    <w:rsid w:val="007D1CBE"/>
    <w:rPr>
      <w:rFonts w:ascii="Courier New" w:eastAsia="Times New Roman" w:hAnsi="Courier New"/>
      <w:sz w:val="20"/>
      <w:lang w:eastAsia="pt-BR"/>
    </w:rPr>
  </w:style>
  <w:style w:type="paragraph" w:styleId="Ttulo">
    <w:name w:val="Title"/>
    <w:basedOn w:val="Normal"/>
    <w:link w:val="TtuloChar"/>
    <w:qFormat/>
    <w:rsid w:val="007D1CBE"/>
    <w:pPr>
      <w:jc w:val="center"/>
    </w:pPr>
    <w:rPr>
      <w:rFonts w:eastAsia="Times New Roman"/>
      <w:sz w:val="28"/>
      <w:szCs w:val="20"/>
      <w:lang w:val="de-DE" w:eastAsia="pt-BR"/>
    </w:rPr>
  </w:style>
  <w:style w:type="character" w:customStyle="1" w:styleId="TtuloChar">
    <w:name w:val="Título Char"/>
    <w:basedOn w:val="Fontepargpadro"/>
    <w:link w:val="Ttulo"/>
    <w:rsid w:val="007D1CBE"/>
    <w:rPr>
      <w:rFonts w:eastAsia="Times New Roman"/>
      <w:sz w:val="28"/>
      <w:szCs w:val="20"/>
      <w:lang w:val="de-DE" w:eastAsia="pt-BR"/>
    </w:rPr>
  </w:style>
  <w:style w:type="paragraph" w:styleId="Rodap">
    <w:name w:val="footer"/>
    <w:basedOn w:val="Normal"/>
    <w:link w:val="RodapChar"/>
    <w:rsid w:val="007D1CBE"/>
    <w:pPr>
      <w:tabs>
        <w:tab w:val="center" w:pos="4252"/>
        <w:tab w:val="right" w:pos="8504"/>
      </w:tabs>
    </w:pPr>
    <w:rPr>
      <w:rFonts w:eastAsia="Times New Roman"/>
      <w:lang w:eastAsia="pt-BR"/>
    </w:rPr>
  </w:style>
  <w:style w:type="character" w:customStyle="1" w:styleId="RodapChar">
    <w:name w:val="Rodapé Char"/>
    <w:basedOn w:val="Fontepargpadro"/>
    <w:link w:val="Rodap"/>
    <w:rsid w:val="007D1CBE"/>
    <w:rPr>
      <w:rFonts w:eastAsia="Times New Roman"/>
      <w:lang w:eastAsia="pt-BR"/>
    </w:rPr>
  </w:style>
  <w:style w:type="paragraph" w:styleId="Textodebalo">
    <w:name w:val="Balloon Text"/>
    <w:basedOn w:val="Normal"/>
    <w:semiHidden/>
    <w:rsid w:val="0062097E"/>
    <w:rPr>
      <w:rFonts w:ascii="Tahoma" w:hAnsi="Tahoma" w:cs="Tahoma"/>
      <w:sz w:val="16"/>
      <w:szCs w:val="16"/>
    </w:rPr>
  </w:style>
  <w:style w:type="paragraph" w:styleId="NormalWeb">
    <w:name w:val="Normal (Web)"/>
    <w:basedOn w:val="Normal"/>
    <w:uiPriority w:val="99"/>
    <w:semiHidden/>
    <w:unhideWhenUsed/>
    <w:rsid w:val="00285CC0"/>
    <w:pPr>
      <w:spacing w:before="100" w:beforeAutospacing="1" w:after="100" w:afterAutospacing="1"/>
    </w:pPr>
    <w:rPr>
      <w:rFonts w:ascii="Times New Roman" w:eastAsia="Times New Roman" w:hAnsi="Times New Roman"/>
      <w:lang w:eastAsia="pt-BR"/>
    </w:rPr>
  </w:style>
  <w:style w:type="character" w:styleId="Hyperlink">
    <w:name w:val="Hyperlink"/>
    <w:basedOn w:val="Fontepargpadro"/>
    <w:uiPriority w:val="99"/>
    <w:unhideWhenUsed/>
    <w:rsid w:val="00411171"/>
    <w:rPr>
      <w:color w:val="0000FF" w:themeColor="hyperlink"/>
      <w:u w:val="single"/>
    </w:rPr>
  </w:style>
  <w:style w:type="paragraph" w:styleId="Recuodecorpodetexto">
    <w:name w:val="Body Text Indent"/>
    <w:basedOn w:val="Normal"/>
    <w:link w:val="RecuodecorpodetextoChar"/>
    <w:rsid w:val="006A3543"/>
    <w:pPr>
      <w:spacing w:after="120"/>
      <w:ind w:firstLine="709"/>
      <w:jc w:val="both"/>
    </w:pPr>
    <w:rPr>
      <w:rFonts w:ascii="Arial" w:eastAsia="Times New Roman" w:hAnsi="Arial" w:cs="Arial"/>
      <w:sz w:val="20"/>
      <w:szCs w:val="20"/>
      <w:lang w:eastAsia="pt-BR"/>
    </w:rPr>
  </w:style>
  <w:style w:type="character" w:customStyle="1" w:styleId="RecuodecorpodetextoChar">
    <w:name w:val="Recuo de corpo de texto Char"/>
    <w:basedOn w:val="Fontepargpadro"/>
    <w:link w:val="Recuodecorpodetexto"/>
    <w:rsid w:val="006A3543"/>
    <w:rPr>
      <w:rFonts w:ascii="Arial" w:eastAsia="Times New Roman" w:hAnsi="Arial" w:cs="Arial"/>
    </w:rPr>
  </w:style>
  <w:style w:type="paragraph" w:customStyle="1" w:styleId="Blockquote">
    <w:name w:val="Blockquote"/>
    <w:basedOn w:val="Normal"/>
    <w:rsid w:val="006A3543"/>
    <w:pPr>
      <w:spacing w:before="100" w:after="100"/>
      <w:ind w:left="360" w:right="360"/>
    </w:pPr>
    <w:rPr>
      <w:rFonts w:ascii="Times New Roman" w:eastAsia="Times New Roman" w:hAnsi="Times New Roman"/>
      <w:snapToGrid w:val="0"/>
      <w:lang w:eastAsia="pt-BR"/>
    </w:rPr>
  </w:style>
  <w:style w:type="paragraph" w:styleId="Corpodetexto">
    <w:name w:val="Body Text"/>
    <w:basedOn w:val="Normal"/>
    <w:link w:val="CorpodetextoChar"/>
    <w:uiPriority w:val="99"/>
    <w:unhideWhenUsed/>
    <w:rsid w:val="00FA550E"/>
    <w:pPr>
      <w:spacing w:after="120"/>
    </w:pPr>
  </w:style>
  <w:style w:type="character" w:customStyle="1" w:styleId="CorpodetextoChar">
    <w:name w:val="Corpo de texto Char"/>
    <w:basedOn w:val="Fontepargpadro"/>
    <w:link w:val="Corpodetexto"/>
    <w:uiPriority w:val="99"/>
    <w:rsid w:val="00FA550E"/>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6720755">
      <w:bodyDiv w:val="1"/>
      <w:marLeft w:val="0"/>
      <w:marRight w:val="0"/>
      <w:marTop w:val="0"/>
      <w:marBottom w:val="0"/>
      <w:divBdr>
        <w:top w:val="none" w:sz="0" w:space="0" w:color="auto"/>
        <w:left w:val="none" w:sz="0" w:space="0" w:color="auto"/>
        <w:bottom w:val="none" w:sz="0" w:space="0" w:color="auto"/>
        <w:right w:val="none" w:sz="0" w:space="0" w:color="auto"/>
      </w:divBdr>
    </w:div>
    <w:div w:id="581110964">
      <w:bodyDiv w:val="1"/>
      <w:marLeft w:val="0"/>
      <w:marRight w:val="0"/>
      <w:marTop w:val="0"/>
      <w:marBottom w:val="0"/>
      <w:divBdr>
        <w:top w:val="none" w:sz="0" w:space="0" w:color="auto"/>
        <w:left w:val="none" w:sz="0" w:space="0" w:color="auto"/>
        <w:bottom w:val="none" w:sz="0" w:space="0" w:color="auto"/>
        <w:right w:val="none" w:sz="0" w:space="0" w:color="auto"/>
      </w:divBdr>
    </w:div>
    <w:div w:id="689142382">
      <w:bodyDiv w:val="1"/>
      <w:marLeft w:val="0"/>
      <w:marRight w:val="0"/>
      <w:marTop w:val="0"/>
      <w:marBottom w:val="0"/>
      <w:divBdr>
        <w:top w:val="none" w:sz="0" w:space="0" w:color="auto"/>
        <w:left w:val="none" w:sz="0" w:space="0" w:color="auto"/>
        <w:bottom w:val="none" w:sz="0" w:space="0" w:color="auto"/>
        <w:right w:val="none" w:sz="0" w:space="0" w:color="auto"/>
      </w:divBdr>
    </w:div>
    <w:div w:id="691686187">
      <w:bodyDiv w:val="1"/>
      <w:marLeft w:val="0"/>
      <w:marRight w:val="0"/>
      <w:marTop w:val="0"/>
      <w:marBottom w:val="0"/>
      <w:divBdr>
        <w:top w:val="none" w:sz="0" w:space="0" w:color="auto"/>
        <w:left w:val="none" w:sz="0" w:space="0" w:color="auto"/>
        <w:bottom w:val="none" w:sz="0" w:space="0" w:color="auto"/>
        <w:right w:val="none" w:sz="0" w:space="0" w:color="auto"/>
      </w:divBdr>
    </w:div>
    <w:div w:id="968243131">
      <w:bodyDiv w:val="1"/>
      <w:marLeft w:val="0"/>
      <w:marRight w:val="0"/>
      <w:marTop w:val="0"/>
      <w:marBottom w:val="0"/>
      <w:divBdr>
        <w:top w:val="none" w:sz="0" w:space="0" w:color="auto"/>
        <w:left w:val="none" w:sz="0" w:space="0" w:color="auto"/>
        <w:bottom w:val="none" w:sz="0" w:space="0" w:color="auto"/>
        <w:right w:val="none" w:sz="0" w:space="0" w:color="auto"/>
      </w:divBdr>
    </w:div>
    <w:div w:id="1151755816">
      <w:bodyDiv w:val="1"/>
      <w:marLeft w:val="0"/>
      <w:marRight w:val="0"/>
      <w:marTop w:val="0"/>
      <w:marBottom w:val="0"/>
      <w:divBdr>
        <w:top w:val="none" w:sz="0" w:space="0" w:color="auto"/>
        <w:left w:val="none" w:sz="0" w:space="0" w:color="auto"/>
        <w:bottom w:val="none" w:sz="0" w:space="0" w:color="auto"/>
        <w:right w:val="none" w:sz="0" w:space="0" w:color="auto"/>
      </w:divBdr>
    </w:div>
    <w:div w:id="1154224641">
      <w:bodyDiv w:val="1"/>
      <w:marLeft w:val="0"/>
      <w:marRight w:val="0"/>
      <w:marTop w:val="0"/>
      <w:marBottom w:val="0"/>
      <w:divBdr>
        <w:top w:val="none" w:sz="0" w:space="0" w:color="auto"/>
        <w:left w:val="none" w:sz="0" w:space="0" w:color="auto"/>
        <w:bottom w:val="none" w:sz="0" w:space="0" w:color="auto"/>
        <w:right w:val="none" w:sz="0" w:space="0" w:color="auto"/>
      </w:divBdr>
    </w:div>
    <w:div w:id="1582178634">
      <w:bodyDiv w:val="1"/>
      <w:marLeft w:val="0"/>
      <w:marRight w:val="0"/>
      <w:marTop w:val="0"/>
      <w:marBottom w:val="0"/>
      <w:divBdr>
        <w:top w:val="none" w:sz="0" w:space="0" w:color="auto"/>
        <w:left w:val="none" w:sz="0" w:space="0" w:color="auto"/>
        <w:bottom w:val="none" w:sz="0" w:space="0" w:color="auto"/>
        <w:right w:val="none" w:sz="0" w:space="0" w:color="auto"/>
      </w:divBdr>
    </w:div>
    <w:div w:id="1748263988">
      <w:bodyDiv w:val="1"/>
      <w:marLeft w:val="0"/>
      <w:marRight w:val="0"/>
      <w:marTop w:val="0"/>
      <w:marBottom w:val="0"/>
      <w:divBdr>
        <w:top w:val="none" w:sz="0" w:space="0" w:color="auto"/>
        <w:left w:val="none" w:sz="0" w:space="0" w:color="auto"/>
        <w:bottom w:val="none" w:sz="0" w:space="0" w:color="auto"/>
        <w:right w:val="none" w:sz="0" w:space="0" w:color="auto"/>
      </w:divBdr>
    </w:div>
    <w:div w:id="1766070241">
      <w:bodyDiv w:val="1"/>
      <w:marLeft w:val="0"/>
      <w:marRight w:val="0"/>
      <w:marTop w:val="0"/>
      <w:marBottom w:val="0"/>
      <w:divBdr>
        <w:top w:val="none" w:sz="0" w:space="0" w:color="auto"/>
        <w:left w:val="none" w:sz="0" w:space="0" w:color="auto"/>
        <w:bottom w:val="none" w:sz="0" w:space="0" w:color="auto"/>
        <w:right w:val="none" w:sz="0" w:space="0" w:color="auto"/>
      </w:divBdr>
    </w:div>
    <w:div w:id="2028095754">
      <w:bodyDiv w:val="1"/>
      <w:marLeft w:val="0"/>
      <w:marRight w:val="0"/>
      <w:marTop w:val="0"/>
      <w:marBottom w:val="0"/>
      <w:divBdr>
        <w:top w:val="none" w:sz="0" w:space="0" w:color="auto"/>
        <w:left w:val="none" w:sz="0" w:space="0" w:color="auto"/>
        <w:bottom w:val="none" w:sz="0" w:space="0" w:color="auto"/>
        <w:right w:val="none" w:sz="0" w:space="0" w:color="auto"/>
      </w:divBdr>
    </w:div>
    <w:div w:id="2063677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mailto:protocolo@camaracerrolargo.rs.gov.br" TargetMode="External"/><Relationship Id="rId2" Type="http://schemas.openxmlformats.org/officeDocument/2006/relationships/hyperlink" Target="http://www.camaracerrolargo.rs.gov.br" TargetMode="External"/><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395DA3-87B1-419D-A323-2D5BB4466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1468</Words>
  <Characters>7928</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PROJETO DE RESOLUÇÃO n° 003/2010</vt:lpstr>
    </vt:vector>
  </TitlesOfParts>
  <Company/>
  <LinksUpToDate>false</LinksUpToDate>
  <CharactersWithSpaces>9378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DE RESOLUÇÃO n° 003/2010</dc:title>
  <dc:creator>Cliente</dc:creator>
  <cp:lastModifiedBy>Nadia</cp:lastModifiedBy>
  <cp:revision>2</cp:revision>
  <cp:lastPrinted>2023-07-03T19:38:00Z</cp:lastPrinted>
  <dcterms:created xsi:type="dcterms:W3CDTF">2023-07-03T19:38:00Z</dcterms:created>
  <dcterms:modified xsi:type="dcterms:W3CDTF">2023-07-03T19:38:00Z</dcterms:modified>
</cp:coreProperties>
</file>