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259" w:before="0" w:after="16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Relatório Anual de Gestão</w:t>
      </w:r>
    </w:p>
    <w:p>
      <w:pPr>
        <w:pStyle w:val="Normal"/>
        <w:spacing w:lineRule="atLeast" w:line="259" w:before="0" w:after="16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                                              </w:t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A Ouvidoria do Município de Cerro Largo apresenta o Relatório de Gestão da Ouvidoria após a vigência da legislação federal para municípios com menos de 100 mil habitantes, a qual passou a valer a partir de 17 de junho de 2019.</w:t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O objetivo do presente relatório é prestar contas do desempenho da Ouvidoria, expondo as ações desenvolvidas e demonstrando que todas as demandas recebidas dos cidadãos foram atentamente consideradas, providenciando-se respostas dentro das possibilidades e propondo-se recomendações voltadas a contribuir para a promoção da integridade e a melhoria dos serviços prestados pela Prefeitura de Cerro Largo.</w:t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Considerando o ano de 20</w:t>
      </w:r>
      <w:r>
        <w:rPr>
          <w:rFonts w:cs="Arial" w:ascii="Arial" w:hAnsi="Arial"/>
          <w:sz w:val="24"/>
          <w:szCs w:val="24"/>
        </w:rPr>
        <w:t>20</w:t>
      </w:r>
      <w:r>
        <w:rPr>
          <w:rFonts w:cs="Arial" w:ascii="Arial" w:hAnsi="Arial"/>
        </w:rPr>
        <w:t xml:space="preserve">, constatou-se um total de </w:t>
      </w:r>
      <w:r>
        <w:rPr>
          <w:rFonts w:cs="Arial" w:ascii="Arial" w:hAnsi="Arial"/>
          <w:sz w:val="24"/>
          <w:szCs w:val="24"/>
        </w:rPr>
        <w:t>61</w:t>
      </w:r>
      <w:r>
        <w:rPr>
          <w:rFonts w:cs="Arial" w:ascii="Arial" w:hAnsi="Arial"/>
        </w:rPr>
        <w:t xml:space="preserve"> manifestações respondidas (</w:t>
      </w:r>
      <w:r>
        <w:rPr>
          <w:rFonts w:cs="Arial" w:ascii="Arial" w:hAnsi="Arial"/>
          <w:sz w:val="24"/>
          <w:szCs w:val="24"/>
        </w:rPr>
        <w:t>48</w:t>
      </w:r>
      <w:r>
        <w:rPr>
          <w:rFonts w:cs="Arial" w:ascii="Arial" w:hAnsi="Arial"/>
        </w:rPr>
        <w:t xml:space="preserve"> anônimas e 1</w:t>
      </w:r>
      <w:r>
        <w:rPr>
          <w:rFonts w:cs="Arial" w:ascii="Arial" w:hAnsi="Arial"/>
          <w:sz w:val="24"/>
          <w:szCs w:val="24"/>
        </w:rPr>
        <w:t>3</w:t>
      </w:r>
      <w:r>
        <w:rPr>
          <w:rFonts w:cs="Arial" w:ascii="Arial" w:hAnsi="Arial"/>
        </w:rPr>
        <w:t xml:space="preserve"> identificadas) realizadas por meio dos canais da Ouvidoria. Essas manifestações estão demonstradas por categoria no gráfico abaixo.</w:t>
      </w:r>
    </w:p>
    <w:p>
      <w:pPr>
        <w:pStyle w:val="Normal"/>
        <w:spacing w:lineRule="atLeast" w:line="259" w:before="0" w:after="160"/>
        <w:ind w:firstLine="708"/>
        <w:jc w:val="center"/>
        <w:rPr>
          <w:rFonts w:ascii="Calibri" w:hAnsi="Calibri" w:cs="Calibri"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138930" cy="2493010"/>
            <wp:effectExtent l="0" t="0" r="0" b="0"/>
            <wp:wrapSquare wrapText="largest"/>
            <wp:docPr id="1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930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Todas as manifestações encaminhadas foram prontamente atendidas pela Ouvidoria, com exceção daquelas enviadas em duplicidade, com recebimento, análise e respostas em todos os casos em que ocorreu a identificação do manifestante. Vale destacar, ainda, que a Ouvidoria do Município está disponível no formato eletrônico (site </w:t>
      </w:r>
      <w:hyperlink r:id="rId3">
        <w:r>
          <w:rPr>
            <w:rFonts w:cs="Arial" w:ascii="Arial" w:hAnsi="Arial"/>
            <w:color w:val="0000FF"/>
            <w:u w:val="single"/>
          </w:rPr>
          <w:t>www.cerrolargo.rs.gov.br</w:t>
        </w:r>
      </w:hyperlink>
      <w:r>
        <w:rPr>
          <w:rFonts w:cs="Arial" w:ascii="Arial" w:hAnsi="Arial"/>
        </w:rPr>
        <w:t>), por telefone (55 3359-4900) e presencialmente (Centro Administrativo).</w:t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Apresentamos o gráfico abaixo para que demonstra o índice de atendimento dos pedidos da ouvidoria no ano de 20</w:t>
      </w:r>
      <w:r>
        <w:rPr>
          <w:rFonts w:cs="Arial" w:ascii="Arial" w:hAnsi="Arial"/>
          <w:sz w:val="24"/>
          <w:szCs w:val="24"/>
        </w:rPr>
        <w:t>20</w:t>
      </w:r>
      <w:r>
        <w:rPr>
          <w:rFonts w:cs="Arial" w:ascii="Arial" w:hAnsi="Arial"/>
        </w:rPr>
        <w:t>:</w:t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/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21225" cy="2983230"/>
            <wp:effectExtent l="0" t="0" r="0" b="0"/>
            <wp:wrapSquare wrapText="largest"/>
            <wp:docPr id="2" name="Figura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/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Os pontos mais recorrentes nas manifestações foram no sentido de o município melhorar os serviços públicos oferecidos aos munícipes. Outras manifestações recorrentes estavam relacionadas à vigilância sanitária, solicitação de documentos e informações e dúvidas quanto à legislação ou a algum serviço público.</w:t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Todas as demandas foram encaminhadas aos setores competentes, que dentro do possível deram prosseguimento necessário para que o atendimento às manifestações fosse satisfatório. Mesmo as demandas realizadas de maneira anônima foram repassadas aos responsáveis, embora essa seja uma obrigatoriedade apenas nos casos em que os manifestantes se identificam.</w:t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A Administração Pública buscou tomar as providências necessárias para solucionar as manifestações apresentadas, encaminhando e respondendo as demandas recebidas para que assim os munícipes tivessem os melhores resultados.</w:t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A Ouvidoria Municipal permanece à disposição, agradecendo pela colaboração até então apresentada, pois o intuito é qualificar as ações do Poder Público e atender satisfatoriamente a população.</w:t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tLeast" w:line="259" w:before="0" w:after="1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/>
      </w:r>
    </w:p>
    <w:sectPr>
      <w:headerReference w:type="default" r:id="rId5"/>
      <w:type w:val="nextPage"/>
      <w:pgSz w:w="11906" w:h="16838"/>
      <w:pgMar w:left="1701" w:right="1134" w:header="0" w:top="1701" w:footer="0" w:bottom="1134" w:gutter="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jc w:val="center"/>
      <w:rPr>
        <w:b/>
        <w:b/>
        <w:sz w:val="20"/>
      </w:rPr>
    </w:pPr>
    <w:r>
      <w:rPr/>
      <w:drawing>
        <wp:inline distT="0" distB="0" distL="0" distR="0">
          <wp:extent cx="1276350" cy="1123950"/>
          <wp:effectExtent l="0" t="0" r="0" b="0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>
        <w:b/>
        <w:b/>
        <w:sz w:val="20"/>
      </w:rPr>
    </w:pPr>
    <w:r>
      <w:rPr>
        <w:b/>
        <w:sz w:val="20"/>
      </w:rPr>
      <w:t>Estado do Rio Grande do Sul</w:t>
    </w:r>
  </w:p>
  <w:p>
    <w:pPr>
      <w:pStyle w:val="Cabealho"/>
      <w:jc w:val="center"/>
      <w:rPr>
        <w:b/>
        <w:b/>
        <w:sz w:val="20"/>
      </w:rPr>
    </w:pPr>
    <w:r>
      <w:rPr>
        <w:b/>
        <w:sz w:val="20"/>
      </w:rPr>
      <w:t>PREFEITURA MUNICIPAL DE CERRO LARGO</w:t>
    </w:r>
  </w:p>
  <w:p>
    <w:pPr>
      <w:pStyle w:val="Cabealho"/>
      <w:pBdr>
        <w:bottom w:val="single" w:sz="12" w:space="1" w:color="000000"/>
      </w:pBdr>
      <w:jc w:val="center"/>
      <w:rPr>
        <w:b/>
        <w:b/>
        <w:sz w:val="20"/>
      </w:rPr>
    </w:pPr>
    <w:r>
      <w:rPr>
        <w:b/>
        <w:sz w:val="20"/>
      </w:rPr>
      <w:t>Rua Coronel Jorge Frantz, 675 – Fone (55) 3359 4900 – CEP 97900-000</w:t>
    </w:r>
  </w:p>
  <w:p>
    <w:pPr>
      <w:pStyle w:val="Cabealho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8771d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qFormat/>
    <w:rsid w:val="00556078"/>
    <w:rPr>
      <w:sz w:val="24"/>
      <w:szCs w:val="24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857fa1"/>
    <w:rPr>
      <w:rFonts w:ascii="Tahoma" w:hAnsi="Tahoma" w:cs="Tahoma"/>
      <w:sz w:val="16"/>
      <w:szCs w:val="16"/>
    </w:rPr>
  </w:style>
  <w:style w:type="character" w:styleId="LinkdaInternet">
    <w:name w:val="Link da Internet"/>
    <w:basedOn w:val="DefaultParagraphFont"/>
    <w:uiPriority w:val="99"/>
    <w:unhideWhenUsed/>
    <w:rsid w:val="00f13670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817b30"/>
    <w:rPr>
      <w:b/>
      <w:bCs/>
    </w:rPr>
  </w:style>
  <w:style w:type="character" w:styleId="RodapChar" w:customStyle="1">
    <w:name w:val="Rodapé Char"/>
    <w:basedOn w:val="DefaultParagraphFont"/>
    <w:link w:val="Rodap"/>
    <w:uiPriority w:val="99"/>
    <w:semiHidden/>
    <w:qFormat/>
    <w:rsid w:val="00e358a9"/>
    <w:rPr>
      <w:sz w:val="24"/>
      <w:szCs w:val="24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rsid w:val="007004c4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857fa1"/>
    <w:pPr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semiHidden/>
    <w:unhideWhenUsed/>
    <w:rsid w:val="00e358a9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1d14d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Downloads/www.cerrolargo.rs.gov.br" TargetMode="External"/><Relationship Id="rId4" Type="http://schemas.openxmlformats.org/officeDocument/2006/relationships/image" Target="media/image2.png"/><Relationship Id="rId5" Type="http://schemas.openxmlformats.org/officeDocument/2006/relationships/header" Target="head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LibreOffice/7.0.4.2$Windows_X86_64 LibreOffice_project/dcf040e67528d9187c66b2379df5ea4407429775</Application>
  <AppVersion>15.0000</AppVersion>
  <Pages>2</Pages>
  <Words>373</Words>
  <Characters>2260</Characters>
  <CharactersWithSpaces>2668</CharactersWithSpaces>
  <Paragraphs>15</Paragraphs>
  <Company>Prefeitura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2020-09-29T13:32:00Z</dcterms:created>
  <dc:creator>Micro 02</dc:creator>
  <dc:description/>
  <dc:language>pt-BR</dc:language>
  <cp:lastModifiedBy/>
  <cp:lastPrinted>2020-09-29T11:48:00Z</cp:lastPrinted>
  <dcterms:modified xsi:type="dcterms:W3CDTF">2021-03-01T11:20:13Z</dcterms:modified>
  <cp:revision>5</cp:revision>
  <dc:subject/>
  <dc:title>DECRETO Nº 1539/20065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