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169" w:rsidRPr="00FF6534" w:rsidRDefault="002E1169" w:rsidP="002E1169">
      <w:pPr>
        <w:pStyle w:val="Ttulo1"/>
        <w:tabs>
          <w:tab w:val="left" w:pos="5618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FF6534" w:rsidRDefault="00C96D17" w:rsidP="002E1169">
      <w:pPr>
        <w:pStyle w:val="Ttulo1"/>
        <w:tabs>
          <w:tab w:val="left" w:pos="5618"/>
        </w:tabs>
        <w:contextualSpacing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>PROJETO DE LEI Nº 0</w:t>
      </w:r>
      <w:r w:rsidR="00FF6534" w:rsidRPr="00FF6534">
        <w:rPr>
          <w:rFonts w:ascii="Times New Roman" w:hAnsi="Times New Roman" w:cs="Times New Roman"/>
          <w:b/>
          <w:i w:val="0"/>
          <w:sz w:val="24"/>
          <w:szCs w:val="24"/>
        </w:rPr>
        <w:t>6</w:t>
      </w:r>
      <w:r w:rsidR="002E1169"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/2025                                         </w:t>
      </w:r>
      <w:r w:rsidR="002E1760">
        <w:rPr>
          <w:rFonts w:ascii="Times New Roman" w:hAnsi="Times New Roman" w:cs="Times New Roman"/>
          <w:b/>
          <w:i w:val="0"/>
          <w:sz w:val="24"/>
          <w:szCs w:val="24"/>
        </w:rPr>
        <w:t xml:space="preserve">  DE 20</w:t>
      </w:r>
      <w:r w:rsidR="002E1169"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 DE </w:t>
      </w:r>
      <w:r w:rsidR="00FF6534" w:rsidRPr="00FF6534">
        <w:rPr>
          <w:rFonts w:ascii="Times New Roman" w:hAnsi="Times New Roman" w:cs="Times New Roman"/>
          <w:b/>
          <w:i w:val="0"/>
          <w:sz w:val="24"/>
          <w:szCs w:val="24"/>
        </w:rPr>
        <w:t>FEVEREIRO</w:t>
      </w:r>
      <w:r w:rsidR="002E1169"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 DE 2025.</w:t>
      </w: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FF6534" w:rsidRDefault="002E1169" w:rsidP="00FF6534">
      <w:pPr>
        <w:ind w:left="297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FF6534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ALTERA A REDAÇÃO DOS </w:t>
      </w:r>
      <w:proofErr w:type="spellStart"/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ARTS</w:t>
      </w:r>
      <w:proofErr w:type="spellEnd"/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7º E 8º DA LEI MUNICIPAL Nº 2.205, DE 20/12/2024 </w:t>
      </w:r>
      <w:r w:rsidR="00FF6534" w:rsidRPr="00FF6534">
        <w:rPr>
          <w:rFonts w:ascii="Times New Roman" w:eastAsia="Times New Roman" w:hAnsi="Times New Roman" w:cs="Times New Roman"/>
          <w:sz w:val="24"/>
          <w:szCs w:val="24"/>
        </w:rPr>
        <w:br/>
      </w:r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QUE ESTIMA A RECEITA E FIXA A DESPESA DO MUNICÍPIO DE ALEGRIA PARA O EXERCÍCIO FINANCEIRO DE 2025 E DÁ OUTRAS PROVIDÊNCIAS</w:t>
      </w:r>
      <w:r w:rsidRPr="00FF6534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6534" w:rsidRPr="00FF6534" w:rsidRDefault="00FF6534" w:rsidP="00FF6534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 xml:space="preserve">Fábio Luciano </w:t>
      </w:r>
      <w:proofErr w:type="spellStart"/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 w:eastAsia="pt-BR"/>
        </w:rPr>
        <w:t>Schakofski</w:t>
      </w:r>
      <w:proofErr w:type="spellEnd"/>
      <w:r w:rsidRPr="00FF6534">
        <w:rPr>
          <w:rFonts w:ascii="Times New Roman" w:hAnsi="Times New Roman" w:cs="Times New Roman"/>
          <w:sz w:val="24"/>
          <w:szCs w:val="24"/>
        </w:rPr>
        <w:t>, Prefeito Municipal de Alegria, Estado do Rio Grande do Sul, no uso das atribuições legais, faz saber, que a Câmara Municipal de Vereadores aprovou e EU, sanciono e promulgo a seguinte LEI:</w:t>
      </w: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6534" w:rsidRPr="00FF6534" w:rsidRDefault="00FF6534" w:rsidP="00FF65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- É alterada a redação dos </w:t>
      </w:r>
      <w:proofErr w:type="spellStart"/>
      <w:r w:rsidRPr="00FF6534">
        <w:rPr>
          <w:rFonts w:ascii="Times New Roman" w:eastAsia="Times New Roman" w:hAnsi="Times New Roman" w:cs="Times New Roman"/>
          <w:sz w:val="24"/>
          <w:szCs w:val="24"/>
        </w:rPr>
        <w:t>arts</w:t>
      </w:r>
      <w:proofErr w:type="spellEnd"/>
      <w:r w:rsidRPr="00FF6534">
        <w:rPr>
          <w:rFonts w:ascii="Times New Roman" w:eastAsia="Times New Roman" w:hAnsi="Times New Roman" w:cs="Times New Roman"/>
          <w:sz w:val="24"/>
          <w:szCs w:val="24"/>
        </w:rPr>
        <w:t>. 7º e 8º da Lei Municipal nº 2</w:t>
      </w:r>
      <w:r w:rsidR="00AF661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205/2024 que estima a receita e fixa as despesas para o exercício financeiro de 2025, que passa a ser a seguinte: </w:t>
      </w:r>
    </w:p>
    <w:p w:rsidR="00FF6534" w:rsidRPr="00FF6534" w:rsidRDefault="00FF6534" w:rsidP="00FF65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ab/>
      </w:r>
      <w:r w:rsidRPr="00FF6534">
        <w:rPr>
          <w:rFonts w:ascii="Times New Roman" w:eastAsia="Times New Roman" w:hAnsi="Times New Roman" w:cs="Times New Roman"/>
          <w:sz w:val="24"/>
          <w:szCs w:val="24"/>
        </w:rPr>
        <w:tab/>
      </w: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7º 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Ficam autorizados: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I- Ao Poder Executivo, mediante Decreto, a abertura de Créditos Suplementares até o limite de 10% da sua despesa total fixada, compreendendo as operações </w:t>
      </w:r>
      <w:proofErr w:type="spellStart"/>
      <w:r w:rsidRPr="00FF6534">
        <w:rPr>
          <w:rFonts w:ascii="Times New Roman" w:eastAsia="Times New Roman" w:hAnsi="Times New Roman" w:cs="Times New Roman"/>
          <w:sz w:val="24"/>
          <w:szCs w:val="24"/>
        </w:rPr>
        <w:t>intraorçamentárias</w:t>
      </w:r>
      <w:proofErr w:type="spellEnd"/>
      <w:r w:rsidRPr="00FF6534">
        <w:rPr>
          <w:rFonts w:ascii="Times New Roman" w:eastAsia="Times New Roman" w:hAnsi="Times New Roman" w:cs="Times New Roman"/>
          <w:sz w:val="24"/>
          <w:szCs w:val="24"/>
        </w:rPr>
        <w:t>, com a finalidade de suprir insuficiências de dotações orçamentárias, mediante a utilização de recursos provenientes de: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br/>
      </w:r>
      <w:r w:rsidRPr="00FF65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     </w:t>
      </w:r>
      <w:r w:rsidRPr="00FF65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a)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anulação parcial ou total de suas dotações;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b)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incorporação de superávit e/ou saldo financeiro disponível do exercício anterior, efetivamente apurados em balanço;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c)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excesso de arrecadação.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II - Ao Poder Legislativo, mediante Resolução da Mesa Diretora da Câmara, a abertura de Créditos Suplementares até o limite de 20% de sua despesa total fixada, compreendendo as operações </w:t>
      </w:r>
      <w:proofErr w:type="spellStart"/>
      <w:r w:rsidRPr="00FF6534">
        <w:rPr>
          <w:rFonts w:ascii="Times New Roman" w:eastAsia="Times New Roman" w:hAnsi="Times New Roman" w:cs="Times New Roman"/>
          <w:sz w:val="24"/>
          <w:szCs w:val="24"/>
        </w:rPr>
        <w:t>intraorçamentárias</w:t>
      </w:r>
      <w:proofErr w:type="spellEnd"/>
      <w:r w:rsidRPr="00FF6534">
        <w:rPr>
          <w:rFonts w:ascii="Times New Roman" w:eastAsia="Times New Roman" w:hAnsi="Times New Roman" w:cs="Times New Roman"/>
          <w:sz w:val="24"/>
          <w:szCs w:val="24"/>
        </w:rPr>
        <w:t>, com a finalidade de suprir insuficiências de suas dotações orçamentárias, desde que sejam indicados, como recursos, a anulação parcial ou total de dotações do próprio Poder Legislativo.</w:t>
      </w:r>
      <w:bookmarkStart w:id="2" w:name="_Hlk190073496"/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§ 1⁰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 Não são considerados para fins do limite de que trata </w:t>
      </w:r>
      <w:proofErr w:type="gramStart"/>
      <w:r w:rsidRPr="00FF6534">
        <w:rPr>
          <w:rFonts w:ascii="Times New Roman" w:eastAsia="Times New Roman" w:hAnsi="Times New Roman" w:cs="Times New Roman"/>
          <w:sz w:val="24"/>
          <w:szCs w:val="24"/>
        </w:rPr>
        <w:t>o  </w:t>
      </w:r>
      <w:r w:rsidRPr="00FF6534">
        <w:rPr>
          <w:rFonts w:ascii="Times New Roman" w:eastAsia="Times New Roman" w:hAnsi="Times New Roman" w:cs="Times New Roman"/>
          <w:i/>
          <w:iCs/>
          <w:sz w:val="24"/>
          <w:szCs w:val="24"/>
        </w:rPr>
        <w:t>caput</w:t>
      </w:r>
      <w:proofErr w:type="gramEnd"/>
      <w:r w:rsidRPr="00FF6534">
        <w:rPr>
          <w:rFonts w:ascii="Times New Roman" w:eastAsia="Times New Roman" w:hAnsi="Times New Roman" w:cs="Times New Roman"/>
          <w:sz w:val="24"/>
          <w:szCs w:val="24"/>
        </w:rPr>
        <w:t>  deste artigo os créditos adicionais suplementares abertos: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a)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  com a utilização de superávit financeiro e de excesso de arrecadação de receitas de recursos livres e vinculados, observada a disponibilidade financeira em cada recurso.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b)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  com a redução de dotações orçamentárias dentro </w:t>
      </w:r>
      <w:r w:rsidR="00AF6610">
        <w:rPr>
          <w:rFonts w:ascii="Times New Roman" w:eastAsia="Times New Roman" w:hAnsi="Times New Roman" w:cs="Times New Roman"/>
          <w:sz w:val="24"/>
          <w:szCs w:val="24"/>
        </w:rPr>
        <w:t>do mesmo ví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nculo de recursos;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os abertos no mês de dezembro necessários para fins de fechamento do exercício, observadas as disponibilidades financeiras por fonte de recursos. 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§ 2º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 As autorizações de que tratam os incisos I e II </w:t>
      </w:r>
      <w:proofErr w:type="gramStart"/>
      <w:r w:rsidRPr="00FF6534">
        <w:rPr>
          <w:rFonts w:ascii="Times New Roman" w:eastAsia="Times New Roman" w:hAnsi="Times New Roman" w:cs="Times New Roman"/>
          <w:sz w:val="24"/>
          <w:szCs w:val="24"/>
        </w:rPr>
        <w:t>do  </w:t>
      </w:r>
      <w:r w:rsidRPr="00FF6534">
        <w:rPr>
          <w:rFonts w:ascii="Times New Roman" w:eastAsia="Times New Roman" w:hAnsi="Times New Roman" w:cs="Times New Roman"/>
          <w:i/>
          <w:iCs/>
          <w:sz w:val="24"/>
          <w:szCs w:val="24"/>
        </w:rPr>
        <w:t>caput</w:t>
      </w:r>
      <w:proofErr w:type="gramEnd"/>
      <w:r w:rsidRPr="00FF6534">
        <w:rPr>
          <w:rFonts w:ascii="Times New Roman" w:eastAsia="Times New Roman" w:hAnsi="Times New Roman" w:cs="Times New Roman"/>
          <w:sz w:val="24"/>
          <w:szCs w:val="24"/>
        </w:rPr>
        <w:t>  abrangem também as programações que forem incluídas na Lei Orçamentária através de créditos especiais.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§ 3º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 Para fins da alínea b do inciso I também poderá ser considerado como superávit financeiro do exercício anterior, os recursos que forem gerados a partir do cancelamento de restos a pagar, obedecida a fonte de recursos correspondente.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Art. 8º 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Além dos créditos suplementares autorizados no inciso I do artigo 7º fica o Poder Executivo também autorizado a abrir créditos suplementares destinados a atender: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I -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FF6534">
        <w:rPr>
          <w:rFonts w:ascii="Times New Roman" w:eastAsia="Times New Roman" w:hAnsi="Times New Roman" w:cs="Times New Roman"/>
          <w:sz w:val="24"/>
          <w:szCs w:val="24"/>
        </w:rPr>
        <w:t>insuficiências</w:t>
      </w:r>
      <w:proofErr w:type="gramEnd"/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de dotações do Grupo de Natureza da Despesa 1 - Pessoal e Encargos Sociais, mediante a utilização de recursos oriundos de anulação de despesas consignadas ao mesmo grupo;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II -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FF6534">
        <w:rPr>
          <w:rFonts w:ascii="Times New Roman" w:eastAsia="Times New Roman" w:hAnsi="Times New Roman" w:cs="Times New Roman"/>
          <w:sz w:val="24"/>
          <w:szCs w:val="24"/>
        </w:rPr>
        <w:t>despesas</w:t>
      </w:r>
      <w:proofErr w:type="gramEnd"/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decorrentes de sentenças judiciais, amortização, juros e encargos da dívida;</w:t>
      </w:r>
    </w:p>
    <w:p w:rsidR="00FF6534" w:rsidRPr="00FF6534" w:rsidRDefault="00FF6534" w:rsidP="00FF6534">
      <w:pPr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III -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 despesas financiadas com recursos provenientes de operações de crédito, alienação de bens e transferências voluntárias da União e do Estado.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br/>
      </w:r>
      <w:bookmarkEnd w:id="2"/>
    </w:p>
    <w:p w:rsidR="002E1169" w:rsidRPr="00FF6534" w:rsidRDefault="00FF6534" w:rsidP="00FF6534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Art. 2º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- Revogadas as disposições em contrário, esta Lei entra em vigor na data de sua publicação.</w:t>
      </w:r>
    </w:p>
    <w:p w:rsidR="002E1169" w:rsidRPr="00FF6534" w:rsidRDefault="002E1169" w:rsidP="002E1169">
      <w:pPr>
        <w:pBdr>
          <w:top w:val="nil"/>
          <w:left w:val="nil"/>
          <w:bottom w:val="nil"/>
          <w:right w:val="nil"/>
          <w:between w:val="nil"/>
        </w:pBdr>
        <w:ind w:left="102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pStyle w:val="Ttulo1"/>
        <w:ind w:left="102"/>
        <w:contextualSpacing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GABINETE DO PREFEITO MUNICIPAL DE </w:t>
      </w:r>
      <w:proofErr w:type="spellStart"/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>ALEGRIA-RS</w:t>
      </w:r>
      <w:proofErr w:type="spellEnd"/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, AOS </w:t>
      </w:r>
      <w:r w:rsidR="002E1760">
        <w:rPr>
          <w:rFonts w:ascii="Times New Roman" w:hAnsi="Times New Roman" w:cs="Times New Roman"/>
          <w:b/>
          <w:i w:val="0"/>
          <w:sz w:val="24"/>
          <w:szCs w:val="24"/>
        </w:rPr>
        <w:t>20</w:t>
      </w:r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 DIAS DO MÊS DE </w:t>
      </w:r>
      <w:r w:rsidR="00FF6534" w:rsidRPr="00FF6534">
        <w:rPr>
          <w:rFonts w:ascii="Times New Roman" w:hAnsi="Times New Roman" w:cs="Times New Roman"/>
          <w:b/>
          <w:i w:val="0"/>
          <w:sz w:val="24"/>
          <w:szCs w:val="24"/>
        </w:rPr>
        <w:t>FEVEREIRO</w:t>
      </w:r>
      <w:r w:rsidRPr="00FF6534">
        <w:rPr>
          <w:rFonts w:ascii="Times New Roman" w:hAnsi="Times New Roman" w:cs="Times New Roman"/>
          <w:b/>
          <w:i w:val="0"/>
          <w:sz w:val="24"/>
          <w:szCs w:val="24"/>
        </w:rPr>
        <w:t xml:space="preserve"> DE 2025.</w:t>
      </w:r>
    </w:p>
    <w:p w:rsidR="002E1169" w:rsidRPr="00FF6534" w:rsidRDefault="002E1169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FF6534" w:rsidRDefault="002E1169" w:rsidP="002E1169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6534">
        <w:rPr>
          <w:rFonts w:ascii="Times New Roman" w:hAnsi="Times New Roman" w:cs="Times New Roman"/>
          <w:sz w:val="24"/>
          <w:szCs w:val="24"/>
        </w:rPr>
        <w:tab/>
      </w:r>
      <w:r w:rsidR="00FF6534" w:rsidRPr="00FF6534">
        <w:rPr>
          <w:rFonts w:ascii="Times New Roman" w:hAnsi="Times New Roman" w:cs="Times New Roman"/>
          <w:b/>
          <w:sz w:val="24"/>
          <w:szCs w:val="24"/>
        </w:rPr>
        <w:t xml:space="preserve">FÁBIO LUCIANO </w:t>
      </w:r>
      <w:proofErr w:type="spellStart"/>
      <w:r w:rsidR="00FF6534" w:rsidRPr="00FF6534">
        <w:rPr>
          <w:rFonts w:ascii="Times New Roman" w:hAnsi="Times New Roman" w:cs="Times New Roman"/>
          <w:b/>
          <w:sz w:val="24"/>
          <w:szCs w:val="24"/>
        </w:rPr>
        <w:t>SCHAKOFSKI</w:t>
      </w:r>
      <w:proofErr w:type="spellEnd"/>
    </w:p>
    <w:p w:rsidR="002E1169" w:rsidRPr="00FF6534" w:rsidRDefault="002E1169" w:rsidP="002E1169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6534">
        <w:rPr>
          <w:rFonts w:ascii="Times New Roman" w:hAnsi="Times New Roman" w:cs="Times New Roman"/>
          <w:b/>
          <w:sz w:val="24"/>
          <w:szCs w:val="24"/>
        </w:rPr>
        <w:t>Prefeito Municipal</w:t>
      </w:r>
    </w:p>
    <w:tbl>
      <w:tblPr>
        <w:tblStyle w:val="Tabelacomgrade"/>
        <w:tblW w:w="3676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6"/>
      </w:tblGrid>
      <w:tr w:rsidR="002E1169" w:rsidRPr="00FF6534" w:rsidTr="006121C4">
        <w:tc>
          <w:tcPr>
            <w:tcW w:w="3676" w:type="dxa"/>
          </w:tcPr>
          <w:p w:rsidR="002E1169" w:rsidRPr="00FF6534" w:rsidRDefault="002E1169" w:rsidP="002E1169">
            <w:pPr>
              <w:pStyle w:val="Ttulo1"/>
              <w:contextualSpacing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169" w:rsidRPr="00FF6534" w:rsidRDefault="002E116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6534">
        <w:rPr>
          <w:rFonts w:ascii="Times New Roman" w:hAnsi="Times New Roman" w:cs="Times New Roman"/>
          <w:b/>
          <w:bCs/>
          <w:sz w:val="24"/>
          <w:szCs w:val="24"/>
        </w:rPr>
        <w:t xml:space="preserve">Débora da Veiga </w:t>
      </w:r>
      <w:proofErr w:type="spellStart"/>
      <w:r w:rsidRPr="00FF6534">
        <w:rPr>
          <w:rFonts w:ascii="Times New Roman" w:hAnsi="Times New Roman" w:cs="Times New Roman"/>
          <w:b/>
          <w:bCs/>
          <w:sz w:val="24"/>
          <w:szCs w:val="24"/>
        </w:rPr>
        <w:t>Fredericheski</w:t>
      </w:r>
      <w:proofErr w:type="spellEnd"/>
    </w:p>
    <w:p w:rsidR="002E1169" w:rsidRPr="00FF6534" w:rsidRDefault="002E116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6534">
        <w:rPr>
          <w:rFonts w:ascii="Times New Roman" w:hAnsi="Times New Roman" w:cs="Times New Roman"/>
          <w:b/>
          <w:bCs/>
          <w:sz w:val="24"/>
          <w:szCs w:val="24"/>
        </w:rPr>
        <w:t>Secretária Municipal de Administração</w:t>
      </w:r>
    </w:p>
    <w:p w:rsidR="002E1169" w:rsidRPr="00FF6534" w:rsidRDefault="002E1169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6534" w:rsidRPr="00FF6534" w:rsidRDefault="00FF6534" w:rsidP="002E116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PROJETO DE LEI N° 0</w:t>
      </w:r>
      <w:r w:rsidR="00FF6534"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/2025                  </w:t>
      </w:r>
      <w:r w:rsidR="00FF6534"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ALEGRIA - RS, </w:t>
      </w:r>
      <w:r w:rsidR="002E176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FF6534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gramStart"/>
      <w:r w:rsidR="00FF6534" w:rsidRPr="00FF6534">
        <w:rPr>
          <w:rFonts w:ascii="Times New Roman" w:eastAsia="Times New Roman" w:hAnsi="Times New Roman" w:cs="Times New Roman"/>
          <w:b/>
          <w:sz w:val="24"/>
          <w:szCs w:val="24"/>
        </w:rPr>
        <w:t>FEVEREIRO</w:t>
      </w:r>
      <w:proofErr w:type="gramEnd"/>
      <w:r w:rsidRPr="00FF6534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2025</w:t>
      </w:r>
      <w:r w:rsidRPr="00FF65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tabs>
          <w:tab w:val="center" w:pos="4365"/>
        </w:tabs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Sr. Presidente e Senhores Vereadores:</w:t>
      </w: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ALTERA A REDAÇÃO DOS </w:t>
      </w:r>
      <w:proofErr w:type="spellStart"/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ARTS</w:t>
      </w:r>
      <w:proofErr w:type="spellEnd"/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7º E 8º DA LEI MUNICIPAL Nº 2.205, DE 20/12/2024 </w:t>
      </w:r>
      <w:r w:rsidR="00FF6534" w:rsidRPr="00FF6534">
        <w:rPr>
          <w:rFonts w:ascii="Times New Roman" w:eastAsia="Times New Roman" w:hAnsi="Times New Roman" w:cs="Times New Roman"/>
          <w:sz w:val="24"/>
          <w:szCs w:val="24"/>
        </w:rPr>
        <w:br/>
      </w:r>
      <w:r w:rsidR="00FF6534"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QUE ESTIMA A RECEITA E FIXA A DESPESA DO MUNICÍPIO DE ALEGRIA PARA O EXERCÍCIO FINANCEIRO DE 2025 E DÁ OUTRAS PROVIDÊNCIAS</w:t>
      </w: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”.</w:t>
      </w: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1169" w:rsidRPr="00FF6534" w:rsidRDefault="002E1169" w:rsidP="002E1169">
      <w:p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JUSTIFICATIVA</w:t>
      </w:r>
      <w:bookmarkStart w:id="3" w:name="_GoBack"/>
      <w:bookmarkEnd w:id="3"/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FF6534" w:rsidRDefault="002E1169" w:rsidP="002E11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6534" w:rsidRPr="00FF6534" w:rsidRDefault="00FF6534" w:rsidP="00FF65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O projeto de lei que ora colocamos à vossa apreciação objetiva alterar a redação dos </w:t>
      </w:r>
      <w:proofErr w:type="spellStart"/>
      <w:r w:rsidRPr="00FF6534">
        <w:rPr>
          <w:rFonts w:ascii="Times New Roman" w:eastAsia="Times New Roman" w:hAnsi="Times New Roman" w:cs="Times New Roman"/>
          <w:sz w:val="24"/>
          <w:szCs w:val="24"/>
        </w:rPr>
        <w:t>arts</w:t>
      </w:r>
      <w:proofErr w:type="spellEnd"/>
      <w:r w:rsidRPr="00FF6534">
        <w:rPr>
          <w:rFonts w:ascii="Times New Roman" w:eastAsia="Times New Roman" w:hAnsi="Times New Roman" w:cs="Times New Roman"/>
          <w:sz w:val="24"/>
          <w:szCs w:val="24"/>
        </w:rPr>
        <w:t>. 7º e 8º da Lei Municipal nº 2</w:t>
      </w:r>
      <w:r w:rsidR="002E176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205/2024 que estima a receita e fixa as despesas para o exercício financeiro de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, visando: </w:t>
      </w:r>
    </w:p>
    <w:p w:rsidR="00FF6534" w:rsidRPr="00FF6534" w:rsidRDefault="00FF6534" w:rsidP="00FF65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ab/>
      </w:r>
      <w:r w:rsidRPr="00FF6534">
        <w:rPr>
          <w:rFonts w:ascii="Times New Roman" w:eastAsia="Times New Roman" w:hAnsi="Times New Roman" w:cs="Times New Roman"/>
          <w:sz w:val="24"/>
          <w:szCs w:val="24"/>
        </w:rPr>
        <w:tab/>
      </w:r>
      <w:r w:rsidRPr="00FF6534">
        <w:rPr>
          <w:rFonts w:ascii="Times New Roman" w:eastAsia="Times New Roman" w:hAnsi="Times New Roman" w:cs="Times New Roman"/>
          <w:sz w:val="24"/>
          <w:szCs w:val="24"/>
        </w:rPr>
        <w:tab/>
        <w:t xml:space="preserve">1 – </w:t>
      </w:r>
      <w:proofErr w:type="gramStart"/>
      <w:r w:rsidRPr="00FF653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inserção dos §§ 1º, 2º e 3º com a seguinte redação: 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ab/>
      </w: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§ 1⁰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 Não são considerados para fins do limite de que trata </w:t>
      </w:r>
      <w:proofErr w:type="gramStart"/>
      <w:r w:rsidRPr="00FF6534">
        <w:rPr>
          <w:rFonts w:ascii="Times New Roman" w:eastAsia="Times New Roman" w:hAnsi="Times New Roman" w:cs="Times New Roman"/>
          <w:sz w:val="24"/>
          <w:szCs w:val="24"/>
        </w:rPr>
        <w:t>o  </w:t>
      </w:r>
      <w:r w:rsidRPr="00FF6534">
        <w:rPr>
          <w:rFonts w:ascii="Times New Roman" w:eastAsia="Times New Roman" w:hAnsi="Times New Roman" w:cs="Times New Roman"/>
          <w:i/>
          <w:iCs/>
          <w:sz w:val="24"/>
          <w:szCs w:val="24"/>
        </w:rPr>
        <w:t>caput</w:t>
      </w:r>
      <w:proofErr w:type="gramEnd"/>
      <w:r w:rsidRPr="00FF6534">
        <w:rPr>
          <w:rFonts w:ascii="Times New Roman" w:eastAsia="Times New Roman" w:hAnsi="Times New Roman" w:cs="Times New Roman"/>
          <w:sz w:val="24"/>
          <w:szCs w:val="24"/>
        </w:rPr>
        <w:t>  deste artigo os créditos adicionais suplementares abertos: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a)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  com a utilização de superávit financeiro e de excesso de arrecadação de receitas de recursos livres e vinculados, observada a disponibilidade financeira em cada recurso.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b)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  com a redução de dotações </w:t>
      </w:r>
      <w:r w:rsidR="00AF6610">
        <w:rPr>
          <w:rFonts w:ascii="Times New Roman" w:eastAsia="Times New Roman" w:hAnsi="Times New Roman" w:cs="Times New Roman"/>
          <w:sz w:val="24"/>
          <w:szCs w:val="24"/>
        </w:rPr>
        <w:t>orçamentárias dentro do mesmo ví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nculo de recursos;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c)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os abertos no mês de dezembro necessários para fins de fechamento do exercício, observadas as disponibilidades financeiras por fonte de recursos. 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§ 2º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 As autorizações de que tratam os incisos I e II </w:t>
      </w:r>
      <w:proofErr w:type="gramStart"/>
      <w:r w:rsidRPr="00FF6534">
        <w:rPr>
          <w:rFonts w:ascii="Times New Roman" w:eastAsia="Times New Roman" w:hAnsi="Times New Roman" w:cs="Times New Roman"/>
          <w:sz w:val="24"/>
          <w:szCs w:val="24"/>
        </w:rPr>
        <w:t>do  </w:t>
      </w:r>
      <w:r w:rsidRPr="00FF6534">
        <w:rPr>
          <w:rFonts w:ascii="Times New Roman" w:eastAsia="Times New Roman" w:hAnsi="Times New Roman" w:cs="Times New Roman"/>
          <w:i/>
          <w:iCs/>
          <w:sz w:val="24"/>
          <w:szCs w:val="24"/>
        </w:rPr>
        <w:t>caput</w:t>
      </w:r>
      <w:proofErr w:type="gramEnd"/>
      <w:r w:rsidRPr="00FF6534">
        <w:rPr>
          <w:rFonts w:ascii="Times New Roman" w:eastAsia="Times New Roman" w:hAnsi="Times New Roman" w:cs="Times New Roman"/>
          <w:sz w:val="24"/>
          <w:szCs w:val="24"/>
        </w:rPr>
        <w:t>  abrangem também as programações que forem incluídas na Lei Orçamentária através de créditos especiais.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§ 3º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> Para fins da alínea b do inciso I também poderá ser considerado como superávit financeiro do exercício anterior, os recursos que forem gerados a partir do cancelamento de restos a pagar, obedecida a fonte de recursos correspondente.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Esta medida se justifica pelo fato de que houve profundas alterações nos recursos vinculados que muitas vezes determinam ajustes de vínculos entre as dotações dos diversos vínculos, para adequá-los às efetivas demandas e disponibilidades de recursos. 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Há também os casos em que houve superávit financeiro em dezenas de recursos, os quais devem ser movimentados com o código inicial 2, em vez de 1 que é do exercício corrente. 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>Outrossim, há muitas demandas ao final do exercício para ajuste de dotações para o fechamento das despesas por vínculos e às próprias disponibilidades, tendo em vista que há entrada de recursos nos últimos dias do ano que demandam isso.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2 – Inserção do inciso III ao art. 8º 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b/>
          <w:bCs/>
          <w:sz w:val="24"/>
          <w:szCs w:val="24"/>
        </w:rPr>
        <w:t>III -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 despesas financiadas com recursos provenientes de operações de crédito, alienação de bens e transferências voluntárias da União e do Estado. 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>Esta medida se justifica pelo fato de que há muita movimentação de recursos novos e desconhecidos no momento da elaboração da LOA, especialmente os de emendas parlamentares e de outras transferências voluntá</w:t>
      </w:r>
      <w:r>
        <w:rPr>
          <w:rFonts w:ascii="Times New Roman" w:eastAsia="Times New Roman" w:hAnsi="Times New Roman" w:cs="Times New Roman"/>
          <w:sz w:val="24"/>
          <w:szCs w:val="24"/>
        </w:rPr>
        <w:t>rias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 muitas vezes são transferidas de última hora e que precisam ser movimentados e executados. 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Por isto, muitas vezes exigem a pronta abertura de créditos adicionais, pelo que se propõe a sua exclusão para fins do limite. 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34">
        <w:rPr>
          <w:rFonts w:ascii="Times New Roman" w:eastAsia="Times New Roman" w:hAnsi="Times New Roman" w:cs="Times New Roman"/>
          <w:sz w:val="24"/>
          <w:szCs w:val="24"/>
        </w:rPr>
        <w:t xml:space="preserve">Na certeza da habitual atenção, aproveitamos o ensejo para reiterar nossas estimas. </w:t>
      </w:r>
    </w:p>
    <w:p w:rsidR="00FF6534" w:rsidRPr="00FF6534" w:rsidRDefault="00FF6534" w:rsidP="00FF6534">
      <w:pPr>
        <w:ind w:firstLine="14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169" w:rsidRPr="00FF6534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2E1169" w:rsidRDefault="002E1169" w:rsidP="002E1169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610" w:rsidRDefault="00AF6610" w:rsidP="002E1169">
      <w:pPr>
        <w:pStyle w:val="Corpodetex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FÁBIO LUCIANO SCHAKOFSKI</w:t>
      </w:r>
    </w:p>
    <w:p w:rsidR="002E1169" w:rsidRPr="002E1169" w:rsidRDefault="002E1169" w:rsidP="002E1169">
      <w:pPr>
        <w:pStyle w:val="Corpodetex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169">
        <w:rPr>
          <w:rFonts w:ascii="Times New Roman" w:hAnsi="Times New Roman" w:cs="Times New Roman"/>
          <w:b/>
          <w:sz w:val="24"/>
          <w:szCs w:val="24"/>
          <w:lang w:val="pt-BR"/>
        </w:rPr>
        <w:t>Prefeito</w:t>
      </w:r>
      <w:r w:rsidRPr="002E1169">
        <w:rPr>
          <w:rFonts w:ascii="Times New Roman" w:hAnsi="Times New Roman" w:cs="Times New Roman"/>
          <w:b/>
          <w:sz w:val="24"/>
          <w:szCs w:val="24"/>
        </w:rPr>
        <w:t xml:space="preserve"> Municipal</w:t>
      </w:r>
    </w:p>
    <w:p w:rsidR="002E1169" w:rsidRPr="002E1169" w:rsidRDefault="002E1169" w:rsidP="002E11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0710" w:rsidRPr="002E1169" w:rsidRDefault="00B80710" w:rsidP="002E11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80710" w:rsidRPr="002E1169" w:rsidSect="00AB3F29">
      <w:headerReference w:type="default" r:id="rId8"/>
      <w:footerReference w:type="default" r:id="rId9"/>
      <w:pgSz w:w="11906" w:h="16838"/>
      <w:pgMar w:top="1415" w:right="1133" w:bottom="28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B1E" w:rsidRDefault="009A3B1E" w:rsidP="0068752D">
      <w:r>
        <w:separator/>
      </w:r>
    </w:p>
  </w:endnote>
  <w:endnote w:type="continuationSeparator" w:id="0">
    <w:p w:rsidR="009A3B1E" w:rsidRDefault="009A3B1E" w:rsidP="0068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89" w:rsidRDefault="007E6789" w:rsidP="0068752D">
    <w:pPr>
      <w:spacing w:before="120" w:after="120"/>
      <w:ind w:left="-1134" w:right="113"/>
      <w:jc w:val="both"/>
      <w:rPr>
        <w:rFonts w:ascii="Arial Narrow" w:eastAsia="Arial" w:hAnsi="Arial Narrow"/>
        <w:sz w:val="26"/>
        <w:szCs w:val="26"/>
      </w:rPr>
    </w:pPr>
    <w:r>
      <w:rPr>
        <w:rFonts w:ascii="Arial Narrow" w:eastAsia="Arial" w:hAnsi="Arial Narrow"/>
        <w:sz w:val="26"/>
        <w:szCs w:val="26"/>
      </w:rPr>
      <w:t>_________________________________________________________</w:t>
    </w:r>
    <w:r w:rsidR="00D167E4">
      <w:rPr>
        <w:rFonts w:ascii="Arial Narrow" w:eastAsia="Arial" w:hAnsi="Arial Narrow"/>
        <w:sz w:val="26"/>
        <w:szCs w:val="26"/>
      </w:rPr>
      <w:t>____________________________</w:t>
    </w:r>
  </w:p>
  <w:p w:rsidR="0068752D" w:rsidRPr="00257034" w:rsidRDefault="0068752D" w:rsidP="0068752D">
    <w:pPr>
      <w:spacing w:before="120" w:after="120"/>
      <w:ind w:left="-1134" w:right="113"/>
      <w:jc w:val="both"/>
      <w:rPr>
        <w:rFonts w:ascii="Arial Narrow" w:eastAsia="Arial" w:hAnsi="Arial Narrow"/>
        <w:sz w:val="26"/>
        <w:szCs w:val="26"/>
      </w:rPr>
    </w:pPr>
    <w:r w:rsidRPr="00257034">
      <w:rPr>
        <w:rFonts w:ascii="Arial Narrow" w:eastAsia="Arial" w:hAnsi="Arial Narrow"/>
        <w:sz w:val="26"/>
        <w:szCs w:val="26"/>
      </w:rPr>
      <w:t>Rua</w:t>
    </w:r>
    <w:r>
      <w:rPr>
        <w:rFonts w:ascii="Arial Narrow" w:eastAsia="Arial" w:hAnsi="Arial Narrow"/>
        <w:sz w:val="26"/>
        <w:szCs w:val="26"/>
      </w:rPr>
      <w:t xml:space="preserve"> 7 de Setembro</w:t>
    </w:r>
    <w:r w:rsidRPr="00257034">
      <w:rPr>
        <w:rFonts w:ascii="Arial Narrow" w:eastAsia="Arial" w:hAnsi="Arial Narrow"/>
        <w:sz w:val="26"/>
        <w:szCs w:val="26"/>
      </w:rPr>
      <w:t>,</w:t>
    </w:r>
    <w:r>
      <w:rPr>
        <w:rFonts w:ascii="Arial Narrow" w:eastAsia="Arial" w:hAnsi="Arial Narrow"/>
        <w:sz w:val="26"/>
        <w:szCs w:val="26"/>
      </w:rPr>
      <w:t xml:space="preserve"> 1171 - Fones: </w:t>
    </w:r>
    <w:r w:rsidRPr="00257034">
      <w:rPr>
        <w:rFonts w:ascii="Arial Narrow" w:eastAsia="Arial" w:hAnsi="Arial Narrow"/>
        <w:sz w:val="26"/>
        <w:szCs w:val="26"/>
      </w:rPr>
      <w:t>(55) 3536-1035 e (55) 3536</w:t>
    </w:r>
    <w:r>
      <w:rPr>
        <w:rFonts w:ascii="Arial Narrow" w:eastAsia="Arial" w:hAnsi="Arial Narrow"/>
        <w:sz w:val="26"/>
        <w:szCs w:val="26"/>
      </w:rPr>
      <w:t>–</w:t>
    </w:r>
    <w:proofErr w:type="gramStart"/>
    <w:r w:rsidRPr="00257034">
      <w:rPr>
        <w:rFonts w:ascii="Arial Narrow" w:eastAsia="Arial" w:hAnsi="Arial Narrow"/>
        <w:sz w:val="26"/>
        <w:szCs w:val="26"/>
      </w:rPr>
      <w:t>1133</w:t>
    </w:r>
    <w:r>
      <w:rPr>
        <w:rFonts w:ascii="Arial Narrow" w:eastAsia="Arial" w:hAnsi="Arial Narrow"/>
        <w:sz w:val="26"/>
        <w:szCs w:val="26"/>
      </w:rPr>
      <w:t xml:space="preserve">  </w:t>
    </w:r>
    <w:r w:rsidRPr="00257034">
      <w:rPr>
        <w:rFonts w:ascii="Arial Narrow" w:eastAsia="Arial" w:hAnsi="Arial Narrow"/>
        <w:sz w:val="26"/>
        <w:szCs w:val="26"/>
      </w:rPr>
      <w:t>-</w:t>
    </w:r>
    <w:proofErr w:type="gramEnd"/>
    <w:r>
      <w:rPr>
        <w:rFonts w:ascii="Arial Narrow" w:eastAsia="Arial" w:hAnsi="Arial Narrow"/>
        <w:sz w:val="26"/>
        <w:szCs w:val="26"/>
      </w:rPr>
      <w:t xml:space="preserve"> </w:t>
    </w:r>
    <w:r w:rsidRPr="00257034">
      <w:rPr>
        <w:rFonts w:ascii="Arial Narrow" w:eastAsia="Arial" w:hAnsi="Arial Narrow"/>
        <w:sz w:val="26"/>
        <w:szCs w:val="26"/>
      </w:rPr>
      <w:t xml:space="preserve"> CEP 98905</w:t>
    </w:r>
    <w:r>
      <w:rPr>
        <w:rFonts w:ascii="Arial Narrow" w:eastAsia="Arial" w:hAnsi="Arial Narrow"/>
        <w:sz w:val="26"/>
        <w:szCs w:val="26"/>
      </w:rPr>
      <w:t xml:space="preserve"> – </w:t>
    </w:r>
    <w:r w:rsidRPr="00257034">
      <w:rPr>
        <w:rFonts w:ascii="Arial Narrow" w:eastAsia="Arial" w:hAnsi="Arial Narrow"/>
        <w:sz w:val="26"/>
        <w:szCs w:val="26"/>
      </w:rPr>
      <w:t>000</w:t>
    </w:r>
    <w:r>
      <w:rPr>
        <w:rFonts w:ascii="Arial Narrow" w:eastAsia="Arial" w:hAnsi="Arial Narrow"/>
        <w:sz w:val="26"/>
        <w:szCs w:val="26"/>
      </w:rPr>
      <w:t xml:space="preserve">  –  </w:t>
    </w:r>
    <w:r w:rsidRPr="00257034">
      <w:rPr>
        <w:rFonts w:ascii="Arial Narrow" w:eastAsia="Arial" w:hAnsi="Arial Narrow"/>
        <w:sz w:val="26"/>
        <w:szCs w:val="26"/>
      </w:rPr>
      <w:t>ALEGRIA</w:t>
    </w:r>
    <w:r>
      <w:rPr>
        <w:rFonts w:ascii="Arial Narrow" w:eastAsia="Arial" w:hAnsi="Arial Narrow"/>
        <w:sz w:val="26"/>
        <w:szCs w:val="26"/>
      </w:rPr>
      <w:t xml:space="preserve"> </w:t>
    </w:r>
    <w:r w:rsidRPr="00257034">
      <w:rPr>
        <w:rFonts w:ascii="Arial Narrow" w:eastAsia="Arial" w:hAnsi="Arial Narrow"/>
        <w:sz w:val="26"/>
        <w:szCs w:val="26"/>
      </w:rPr>
      <w:t>-</w:t>
    </w:r>
    <w:r>
      <w:rPr>
        <w:rFonts w:ascii="Arial Narrow" w:eastAsia="Arial" w:hAnsi="Arial Narrow"/>
        <w:sz w:val="26"/>
        <w:szCs w:val="26"/>
      </w:rPr>
      <w:t xml:space="preserve"> </w:t>
    </w:r>
    <w:r w:rsidRPr="00257034">
      <w:rPr>
        <w:rFonts w:ascii="Arial Narrow" w:eastAsia="Arial" w:hAnsi="Arial Narrow"/>
        <w:sz w:val="26"/>
        <w:szCs w:val="26"/>
      </w:rPr>
      <w:t>RS</w:t>
    </w:r>
  </w:p>
  <w:p w:rsidR="0068752D" w:rsidRDefault="006875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B1E" w:rsidRDefault="009A3B1E" w:rsidP="0068752D">
      <w:r>
        <w:separator/>
      </w:r>
    </w:p>
  </w:footnote>
  <w:footnote w:type="continuationSeparator" w:id="0">
    <w:p w:rsidR="009A3B1E" w:rsidRDefault="009A3B1E" w:rsidP="00687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2D" w:rsidRDefault="0068752D" w:rsidP="0068752D">
    <w:pPr>
      <w:ind w:left="-340"/>
      <w:jc w:val="both"/>
      <w:rPr>
        <w:rFonts w:ascii="Arial" w:eastAsia="Arial" w:hAnsi="Arial"/>
        <w:b/>
        <w:sz w:val="24"/>
        <w:szCs w:val="24"/>
      </w:rPr>
    </w:pPr>
    <w:r w:rsidRPr="00257034">
      <w:rPr>
        <w:i/>
        <w:noProof/>
        <w:color w:val="FFC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5E6679CA" wp14:editId="1C5B314C">
          <wp:simplePos x="0" y="0"/>
          <wp:positionH relativeFrom="column">
            <wp:posOffset>-451485</wp:posOffset>
          </wp:positionH>
          <wp:positionV relativeFrom="paragraph">
            <wp:posOffset>-325755</wp:posOffset>
          </wp:positionV>
          <wp:extent cx="1285875" cy="1323975"/>
          <wp:effectExtent l="0" t="0" r="9525" b="0"/>
          <wp:wrapSquare wrapText="bothSides"/>
          <wp:docPr id="2" name="Imagem 2" descr="http://gestoreditais.com.br/midias/entidade/logotipo-3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gestoreditais.com.br/midias/entidade/logotipo-38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752D" w:rsidRDefault="0068752D" w:rsidP="0068752D">
    <w:pPr>
      <w:ind w:left="-340"/>
      <w:rPr>
        <w:rFonts w:ascii="Arial" w:eastAsia="Arial" w:hAnsi="Arial"/>
        <w:b/>
        <w:sz w:val="24"/>
        <w:szCs w:val="24"/>
      </w:rPr>
    </w:pPr>
    <w:r>
      <w:rPr>
        <w:rFonts w:ascii="Arial" w:eastAsia="Arial" w:hAnsi="Arial"/>
        <w:b/>
        <w:sz w:val="24"/>
        <w:szCs w:val="24"/>
      </w:rPr>
      <w:t xml:space="preserve">      ESTADO DO RIO GRANDE DO SUL</w:t>
    </w:r>
  </w:p>
  <w:p w:rsidR="0068752D" w:rsidRPr="00373450" w:rsidRDefault="0068752D" w:rsidP="0068752D">
    <w:pPr>
      <w:ind w:left="-340"/>
      <w:rPr>
        <w:rFonts w:ascii="Arial" w:eastAsia="Arial" w:hAnsi="Arial"/>
        <w:sz w:val="26"/>
        <w:szCs w:val="26"/>
      </w:rPr>
    </w:pPr>
    <w:r>
      <w:rPr>
        <w:rFonts w:ascii="Arial" w:eastAsia="Arial" w:hAnsi="Arial"/>
        <w:sz w:val="26"/>
        <w:szCs w:val="26"/>
      </w:rPr>
      <w:t xml:space="preserve">      </w:t>
    </w:r>
    <w:r w:rsidRPr="00373450">
      <w:rPr>
        <w:rFonts w:ascii="Arial" w:eastAsia="Arial" w:hAnsi="Arial"/>
        <w:sz w:val="26"/>
        <w:szCs w:val="26"/>
      </w:rPr>
      <w:t>PREFEITURA MUNICIPAL DE ALEGRIA</w:t>
    </w:r>
  </w:p>
  <w:p w:rsidR="0068752D" w:rsidRDefault="0068752D" w:rsidP="0068752D">
    <w:pPr>
      <w:spacing w:line="239" w:lineRule="auto"/>
      <w:rPr>
        <w:rFonts w:ascii="Arial" w:eastAsia="Arial" w:hAnsi="Arial"/>
        <w:sz w:val="22"/>
      </w:rPr>
    </w:pPr>
    <w:r>
      <w:rPr>
        <w:rFonts w:ascii="Arial" w:eastAsia="Arial" w:hAnsi="Arial"/>
        <w:sz w:val="22"/>
      </w:rPr>
      <w:t xml:space="preserve">     </w:t>
    </w:r>
    <w:r w:rsidR="00B421CD">
      <w:rPr>
        <w:rFonts w:ascii="Arial" w:eastAsia="Arial" w:hAnsi="Arial"/>
        <w:sz w:val="22"/>
      </w:rPr>
      <w:t xml:space="preserve">  </w:t>
    </w:r>
    <w:r w:rsidRPr="00F0164B">
      <w:rPr>
        <w:rFonts w:ascii="Arial" w:eastAsia="Arial" w:hAnsi="Arial"/>
        <w:sz w:val="22"/>
      </w:rPr>
      <w:t>CNPJ: 92.465.228/0001-75</w:t>
    </w:r>
  </w:p>
  <w:p w:rsidR="0068752D" w:rsidRDefault="0068752D" w:rsidP="0068752D">
    <w:pPr>
      <w:spacing w:line="239" w:lineRule="auto"/>
      <w:jc w:val="both"/>
      <w:rPr>
        <w:rFonts w:ascii="Arial" w:eastAsia="Arial" w:hAnsi="Arial"/>
        <w:sz w:val="22"/>
      </w:rPr>
    </w:pPr>
  </w:p>
  <w:p w:rsidR="0068752D" w:rsidRDefault="006875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43C9868"/>
    <w:lvl w:ilvl="0" w:tplc="FFFFFFFF">
      <w:start w:val="2"/>
      <w:numFmt w:val="decimal"/>
      <w:lvlText w:val="1.%1."/>
      <w:lvlJc w:val="left"/>
    </w:lvl>
    <w:lvl w:ilvl="1" w:tplc="FFFFFFFF">
      <w:start w:val="1"/>
      <w:numFmt w:val="decimal"/>
      <w:lvlText w:val="1.4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D2"/>
    <w:rsid w:val="00001163"/>
    <w:rsid w:val="000024B8"/>
    <w:rsid w:val="00006267"/>
    <w:rsid w:val="0001037A"/>
    <w:rsid w:val="00010769"/>
    <w:rsid w:val="000211A1"/>
    <w:rsid w:val="0002685E"/>
    <w:rsid w:val="00033B2B"/>
    <w:rsid w:val="0003622A"/>
    <w:rsid w:val="000760E3"/>
    <w:rsid w:val="000A2CAB"/>
    <w:rsid w:val="000A6049"/>
    <w:rsid w:val="000A7A82"/>
    <w:rsid w:val="000B5F1C"/>
    <w:rsid w:val="000C0A08"/>
    <w:rsid w:val="000D333B"/>
    <w:rsid w:val="000F2BAA"/>
    <w:rsid w:val="000F31F5"/>
    <w:rsid w:val="00103BBE"/>
    <w:rsid w:val="00107E47"/>
    <w:rsid w:val="001214A8"/>
    <w:rsid w:val="001275C8"/>
    <w:rsid w:val="001356A2"/>
    <w:rsid w:val="0013774F"/>
    <w:rsid w:val="0015189B"/>
    <w:rsid w:val="0016171F"/>
    <w:rsid w:val="001761C3"/>
    <w:rsid w:val="00185005"/>
    <w:rsid w:val="00186BBF"/>
    <w:rsid w:val="0019465E"/>
    <w:rsid w:val="0019496E"/>
    <w:rsid w:val="001C0A3A"/>
    <w:rsid w:val="001D3C7E"/>
    <w:rsid w:val="001D5147"/>
    <w:rsid w:val="001E111D"/>
    <w:rsid w:val="00206A0A"/>
    <w:rsid w:val="00207452"/>
    <w:rsid w:val="0022027E"/>
    <w:rsid w:val="002244A7"/>
    <w:rsid w:val="00236D57"/>
    <w:rsid w:val="002375C0"/>
    <w:rsid w:val="00251F6B"/>
    <w:rsid w:val="00255CA4"/>
    <w:rsid w:val="00257034"/>
    <w:rsid w:val="00257BD9"/>
    <w:rsid w:val="00260BB7"/>
    <w:rsid w:val="00270F98"/>
    <w:rsid w:val="0028326B"/>
    <w:rsid w:val="002853AA"/>
    <w:rsid w:val="00286D9B"/>
    <w:rsid w:val="002870F6"/>
    <w:rsid w:val="0029310D"/>
    <w:rsid w:val="002A1564"/>
    <w:rsid w:val="002A357D"/>
    <w:rsid w:val="002A3D33"/>
    <w:rsid w:val="002B4225"/>
    <w:rsid w:val="002D156B"/>
    <w:rsid w:val="002D70C1"/>
    <w:rsid w:val="002E1169"/>
    <w:rsid w:val="002E1760"/>
    <w:rsid w:val="003063D8"/>
    <w:rsid w:val="00311C6D"/>
    <w:rsid w:val="00317981"/>
    <w:rsid w:val="00323D91"/>
    <w:rsid w:val="0033082C"/>
    <w:rsid w:val="00350987"/>
    <w:rsid w:val="00354CA8"/>
    <w:rsid w:val="00364B5A"/>
    <w:rsid w:val="0037246B"/>
    <w:rsid w:val="00373450"/>
    <w:rsid w:val="00374E7D"/>
    <w:rsid w:val="00386EF1"/>
    <w:rsid w:val="00390270"/>
    <w:rsid w:val="00393DDA"/>
    <w:rsid w:val="0039669D"/>
    <w:rsid w:val="003A6A34"/>
    <w:rsid w:val="003D3F98"/>
    <w:rsid w:val="003D671B"/>
    <w:rsid w:val="003E5173"/>
    <w:rsid w:val="003F4FD1"/>
    <w:rsid w:val="004061B6"/>
    <w:rsid w:val="00412FC2"/>
    <w:rsid w:val="00421245"/>
    <w:rsid w:val="00423FF6"/>
    <w:rsid w:val="00431CC5"/>
    <w:rsid w:val="004326B6"/>
    <w:rsid w:val="004342E3"/>
    <w:rsid w:val="004407B8"/>
    <w:rsid w:val="00442E95"/>
    <w:rsid w:val="00447016"/>
    <w:rsid w:val="00451115"/>
    <w:rsid w:val="00460048"/>
    <w:rsid w:val="0046318F"/>
    <w:rsid w:val="00472647"/>
    <w:rsid w:val="004751C0"/>
    <w:rsid w:val="00484CB3"/>
    <w:rsid w:val="00485049"/>
    <w:rsid w:val="004858DA"/>
    <w:rsid w:val="00486D06"/>
    <w:rsid w:val="00494AF6"/>
    <w:rsid w:val="004B3073"/>
    <w:rsid w:val="004B61E1"/>
    <w:rsid w:val="004D57D3"/>
    <w:rsid w:val="004D6464"/>
    <w:rsid w:val="004D71AB"/>
    <w:rsid w:val="004F4A88"/>
    <w:rsid w:val="004F4B68"/>
    <w:rsid w:val="004F5E3E"/>
    <w:rsid w:val="005005C0"/>
    <w:rsid w:val="00512F57"/>
    <w:rsid w:val="00515504"/>
    <w:rsid w:val="00532A5F"/>
    <w:rsid w:val="005436C1"/>
    <w:rsid w:val="005614E9"/>
    <w:rsid w:val="00563E5F"/>
    <w:rsid w:val="00581CD2"/>
    <w:rsid w:val="00584879"/>
    <w:rsid w:val="005D799B"/>
    <w:rsid w:val="005F0DB5"/>
    <w:rsid w:val="005F1B74"/>
    <w:rsid w:val="005F23FE"/>
    <w:rsid w:val="005F7550"/>
    <w:rsid w:val="00606B66"/>
    <w:rsid w:val="00607A01"/>
    <w:rsid w:val="00613F28"/>
    <w:rsid w:val="0062748B"/>
    <w:rsid w:val="00634465"/>
    <w:rsid w:val="0063475A"/>
    <w:rsid w:val="006363BC"/>
    <w:rsid w:val="00637E91"/>
    <w:rsid w:val="00653A42"/>
    <w:rsid w:val="00654303"/>
    <w:rsid w:val="00656D8B"/>
    <w:rsid w:val="00684C78"/>
    <w:rsid w:val="0068752D"/>
    <w:rsid w:val="00693078"/>
    <w:rsid w:val="006A23B7"/>
    <w:rsid w:val="006A738E"/>
    <w:rsid w:val="006B307C"/>
    <w:rsid w:val="006B4C4F"/>
    <w:rsid w:val="006B4D71"/>
    <w:rsid w:val="006E1042"/>
    <w:rsid w:val="006F7237"/>
    <w:rsid w:val="0070043F"/>
    <w:rsid w:val="007013EF"/>
    <w:rsid w:val="0070382A"/>
    <w:rsid w:val="00714D1F"/>
    <w:rsid w:val="00720F37"/>
    <w:rsid w:val="00736E00"/>
    <w:rsid w:val="00742DE1"/>
    <w:rsid w:val="00753049"/>
    <w:rsid w:val="007570BC"/>
    <w:rsid w:val="00760FBA"/>
    <w:rsid w:val="00761EF2"/>
    <w:rsid w:val="00762458"/>
    <w:rsid w:val="0076297C"/>
    <w:rsid w:val="00771B54"/>
    <w:rsid w:val="00797674"/>
    <w:rsid w:val="007A1E0F"/>
    <w:rsid w:val="007B0FEA"/>
    <w:rsid w:val="007D3889"/>
    <w:rsid w:val="007D43B5"/>
    <w:rsid w:val="007D793D"/>
    <w:rsid w:val="007E092A"/>
    <w:rsid w:val="007E1D16"/>
    <w:rsid w:val="007E2D84"/>
    <w:rsid w:val="007E6789"/>
    <w:rsid w:val="007F1149"/>
    <w:rsid w:val="007F6EE9"/>
    <w:rsid w:val="0080110C"/>
    <w:rsid w:val="00815938"/>
    <w:rsid w:val="00873152"/>
    <w:rsid w:val="00884156"/>
    <w:rsid w:val="00884E0F"/>
    <w:rsid w:val="008A7238"/>
    <w:rsid w:val="008B251A"/>
    <w:rsid w:val="008C0FC3"/>
    <w:rsid w:val="008D090D"/>
    <w:rsid w:val="008D1FBF"/>
    <w:rsid w:val="008D4ABB"/>
    <w:rsid w:val="008D743F"/>
    <w:rsid w:val="008D7DD9"/>
    <w:rsid w:val="008E0973"/>
    <w:rsid w:val="008E7094"/>
    <w:rsid w:val="008F43ED"/>
    <w:rsid w:val="008F4597"/>
    <w:rsid w:val="008F5D28"/>
    <w:rsid w:val="008F62AB"/>
    <w:rsid w:val="00924A96"/>
    <w:rsid w:val="00930F4A"/>
    <w:rsid w:val="00931416"/>
    <w:rsid w:val="00942944"/>
    <w:rsid w:val="00947660"/>
    <w:rsid w:val="00954F3A"/>
    <w:rsid w:val="009674EF"/>
    <w:rsid w:val="00972FBE"/>
    <w:rsid w:val="009744D6"/>
    <w:rsid w:val="00980C31"/>
    <w:rsid w:val="00983158"/>
    <w:rsid w:val="00983FBF"/>
    <w:rsid w:val="009849BB"/>
    <w:rsid w:val="00991442"/>
    <w:rsid w:val="009A2044"/>
    <w:rsid w:val="009A38AD"/>
    <w:rsid w:val="009A3B1E"/>
    <w:rsid w:val="009B07D2"/>
    <w:rsid w:val="009B7903"/>
    <w:rsid w:val="009C10A0"/>
    <w:rsid w:val="009D1D65"/>
    <w:rsid w:val="009E54E7"/>
    <w:rsid w:val="009E6F68"/>
    <w:rsid w:val="009F4FCD"/>
    <w:rsid w:val="00A26AB4"/>
    <w:rsid w:val="00A31BCB"/>
    <w:rsid w:val="00A336BC"/>
    <w:rsid w:val="00A3596F"/>
    <w:rsid w:val="00A36667"/>
    <w:rsid w:val="00A3692E"/>
    <w:rsid w:val="00A40758"/>
    <w:rsid w:val="00A40C35"/>
    <w:rsid w:val="00A439D1"/>
    <w:rsid w:val="00A449B8"/>
    <w:rsid w:val="00A4724F"/>
    <w:rsid w:val="00A519EE"/>
    <w:rsid w:val="00A57051"/>
    <w:rsid w:val="00A745AE"/>
    <w:rsid w:val="00A80758"/>
    <w:rsid w:val="00A81768"/>
    <w:rsid w:val="00AA1CB6"/>
    <w:rsid w:val="00AB3F29"/>
    <w:rsid w:val="00AC2EDD"/>
    <w:rsid w:val="00AE3623"/>
    <w:rsid w:val="00AE6AD1"/>
    <w:rsid w:val="00AE7919"/>
    <w:rsid w:val="00AF61E8"/>
    <w:rsid w:val="00AF6610"/>
    <w:rsid w:val="00B00D31"/>
    <w:rsid w:val="00B15D65"/>
    <w:rsid w:val="00B25DF5"/>
    <w:rsid w:val="00B35B5A"/>
    <w:rsid w:val="00B421CD"/>
    <w:rsid w:val="00B55BD2"/>
    <w:rsid w:val="00B608A0"/>
    <w:rsid w:val="00B61236"/>
    <w:rsid w:val="00B65281"/>
    <w:rsid w:val="00B719F3"/>
    <w:rsid w:val="00B72BA2"/>
    <w:rsid w:val="00B80710"/>
    <w:rsid w:val="00B82898"/>
    <w:rsid w:val="00B83984"/>
    <w:rsid w:val="00B921A2"/>
    <w:rsid w:val="00BA0520"/>
    <w:rsid w:val="00BA2FDA"/>
    <w:rsid w:val="00BB1498"/>
    <w:rsid w:val="00BC2392"/>
    <w:rsid w:val="00BD0895"/>
    <w:rsid w:val="00BE57D5"/>
    <w:rsid w:val="00BF040D"/>
    <w:rsid w:val="00BF084D"/>
    <w:rsid w:val="00BF291A"/>
    <w:rsid w:val="00BF3865"/>
    <w:rsid w:val="00BF574D"/>
    <w:rsid w:val="00C24A2F"/>
    <w:rsid w:val="00C42959"/>
    <w:rsid w:val="00C44D88"/>
    <w:rsid w:val="00C51255"/>
    <w:rsid w:val="00C5152F"/>
    <w:rsid w:val="00C61B03"/>
    <w:rsid w:val="00C74C9A"/>
    <w:rsid w:val="00C777E7"/>
    <w:rsid w:val="00C778D9"/>
    <w:rsid w:val="00C9423A"/>
    <w:rsid w:val="00C96D17"/>
    <w:rsid w:val="00CA28F6"/>
    <w:rsid w:val="00CA346B"/>
    <w:rsid w:val="00CB4632"/>
    <w:rsid w:val="00CB52C0"/>
    <w:rsid w:val="00CC5B50"/>
    <w:rsid w:val="00CC69F7"/>
    <w:rsid w:val="00CD334E"/>
    <w:rsid w:val="00CF48D3"/>
    <w:rsid w:val="00CF4B57"/>
    <w:rsid w:val="00CF53A3"/>
    <w:rsid w:val="00D0172B"/>
    <w:rsid w:val="00D10281"/>
    <w:rsid w:val="00D167E4"/>
    <w:rsid w:val="00D17BB8"/>
    <w:rsid w:val="00D2167B"/>
    <w:rsid w:val="00D36335"/>
    <w:rsid w:val="00D4395B"/>
    <w:rsid w:val="00D65816"/>
    <w:rsid w:val="00D842C9"/>
    <w:rsid w:val="00D9126F"/>
    <w:rsid w:val="00D95B18"/>
    <w:rsid w:val="00DA02B6"/>
    <w:rsid w:val="00DD4867"/>
    <w:rsid w:val="00DE3F87"/>
    <w:rsid w:val="00DF120E"/>
    <w:rsid w:val="00E00CFB"/>
    <w:rsid w:val="00E030A4"/>
    <w:rsid w:val="00E03895"/>
    <w:rsid w:val="00E03E90"/>
    <w:rsid w:val="00E06304"/>
    <w:rsid w:val="00E21069"/>
    <w:rsid w:val="00E2576B"/>
    <w:rsid w:val="00E260EA"/>
    <w:rsid w:val="00E27DA8"/>
    <w:rsid w:val="00E27E19"/>
    <w:rsid w:val="00E52548"/>
    <w:rsid w:val="00E808D0"/>
    <w:rsid w:val="00E902D8"/>
    <w:rsid w:val="00E932C7"/>
    <w:rsid w:val="00E96570"/>
    <w:rsid w:val="00EB2C19"/>
    <w:rsid w:val="00EB680F"/>
    <w:rsid w:val="00EC1762"/>
    <w:rsid w:val="00EC1897"/>
    <w:rsid w:val="00EC2B2E"/>
    <w:rsid w:val="00ED1682"/>
    <w:rsid w:val="00ED19EE"/>
    <w:rsid w:val="00EE3E2F"/>
    <w:rsid w:val="00EF03C0"/>
    <w:rsid w:val="00EF0FCD"/>
    <w:rsid w:val="00EF3700"/>
    <w:rsid w:val="00F0164B"/>
    <w:rsid w:val="00F077FB"/>
    <w:rsid w:val="00F42C92"/>
    <w:rsid w:val="00F42F00"/>
    <w:rsid w:val="00F56856"/>
    <w:rsid w:val="00F7122A"/>
    <w:rsid w:val="00F73541"/>
    <w:rsid w:val="00F972ED"/>
    <w:rsid w:val="00FA03E0"/>
    <w:rsid w:val="00FB0817"/>
    <w:rsid w:val="00FB2F25"/>
    <w:rsid w:val="00FC05DA"/>
    <w:rsid w:val="00FD7968"/>
    <w:rsid w:val="00FD7B6F"/>
    <w:rsid w:val="00FD7EA2"/>
    <w:rsid w:val="00FE35B2"/>
    <w:rsid w:val="00FE43AF"/>
    <w:rsid w:val="00FF3076"/>
    <w:rsid w:val="00F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A1A0EB-BC71-4311-B787-9E98C2D2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7D2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B4225"/>
    <w:pPr>
      <w:keepNext/>
      <w:suppressAutoHyphens/>
      <w:jc w:val="center"/>
      <w:outlineLvl w:val="0"/>
    </w:pPr>
    <w:rPr>
      <w:rFonts w:ascii="Arial" w:eastAsia="Times New Roman" w:hAnsi="Arial"/>
      <w:i/>
      <w:lang w:eastAsia="ar-SA"/>
    </w:rPr>
  </w:style>
  <w:style w:type="paragraph" w:styleId="Ttulo2">
    <w:name w:val="heading 2"/>
    <w:basedOn w:val="Normal"/>
    <w:next w:val="Normal"/>
    <w:link w:val="Ttulo2Char"/>
    <w:qFormat/>
    <w:rsid w:val="002B4225"/>
    <w:pPr>
      <w:keepNext/>
      <w:suppressAutoHyphens/>
      <w:spacing w:line="360" w:lineRule="auto"/>
      <w:jc w:val="both"/>
      <w:outlineLvl w:val="1"/>
    </w:pPr>
    <w:rPr>
      <w:rFonts w:ascii="Arial" w:eastAsia="Times New Roman" w:hAnsi="Arial"/>
      <w:b/>
      <w:iCs/>
      <w:sz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2B4225"/>
    <w:pPr>
      <w:keepNext/>
      <w:suppressAutoHyphens/>
      <w:spacing w:line="360" w:lineRule="auto"/>
      <w:ind w:firstLine="435"/>
      <w:jc w:val="both"/>
      <w:outlineLvl w:val="2"/>
    </w:pPr>
    <w:rPr>
      <w:rFonts w:ascii="Arial" w:eastAsia="Times New Roman" w:hAnsi="Arial"/>
      <w:b/>
      <w:iCs/>
      <w:color w:val="000000"/>
      <w:sz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2B4225"/>
    <w:pPr>
      <w:keepNext/>
      <w:tabs>
        <w:tab w:val="left" w:pos="-1800"/>
      </w:tabs>
      <w:suppressAutoHyphens/>
      <w:spacing w:before="240" w:line="360" w:lineRule="auto"/>
      <w:jc w:val="both"/>
      <w:outlineLvl w:val="3"/>
    </w:pPr>
    <w:rPr>
      <w:rFonts w:ascii="Arial" w:eastAsia="Times New Roman" w:hAnsi="Arial"/>
      <w:b/>
      <w:iCs/>
      <w:color w:val="000000"/>
      <w:sz w:val="24"/>
      <w:lang w:eastAsia="ar-SA"/>
    </w:rPr>
  </w:style>
  <w:style w:type="paragraph" w:styleId="Ttulo5">
    <w:name w:val="heading 5"/>
    <w:basedOn w:val="Normal"/>
    <w:next w:val="Normal"/>
    <w:link w:val="Ttulo5Char"/>
    <w:qFormat/>
    <w:rsid w:val="002B4225"/>
    <w:pPr>
      <w:keepNext/>
      <w:tabs>
        <w:tab w:val="left" w:pos="0"/>
        <w:tab w:val="left" w:pos="426"/>
        <w:tab w:val="left" w:pos="709"/>
      </w:tabs>
      <w:suppressAutoHyphens/>
      <w:jc w:val="center"/>
      <w:outlineLvl w:val="4"/>
    </w:pPr>
    <w:rPr>
      <w:rFonts w:ascii="Times New Roman" w:eastAsia="Times New Roman" w:hAnsi="Times New Roman" w:cs="Times New Roman"/>
      <w:sz w:val="28"/>
      <w:lang w:eastAsia="ar-SA"/>
    </w:rPr>
  </w:style>
  <w:style w:type="paragraph" w:styleId="Ttulo6">
    <w:name w:val="heading 6"/>
    <w:basedOn w:val="Normal"/>
    <w:next w:val="Normal"/>
    <w:link w:val="Ttulo6Char"/>
    <w:qFormat/>
    <w:rsid w:val="002B4225"/>
    <w:pPr>
      <w:keepNext/>
      <w:suppressAutoHyphens/>
      <w:jc w:val="both"/>
      <w:outlineLvl w:val="5"/>
    </w:pPr>
    <w:rPr>
      <w:rFonts w:ascii="Times New Roman" w:eastAsia="Times New Roman" w:hAnsi="Times New Roman" w:cs="Times New Roman"/>
      <w:sz w:val="28"/>
      <w:lang w:eastAsia="ar-SA"/>
    </w:rPr>
  </w:style>
  <w:style w:type="paragraph" w:styleId="Ttulo7">
    <w:name w:val="heading 7"/>
    <w:basedOn w:val="Normal"/>
    <w:next w:val="Normal"/>
    <w:link w:val="Ttulo7Char"/>
    <w:qFormat/>
    <w:rsid w:val="002B4225"/>
    <w:pPr>
      <w:keepNext/>
      <w:suppressAutoHyphens/>
      <w:outlineLvl w:val="6"/>
    </w:pPr>
    <w:rPr>
      <w:rFonts w:ascii="Times New Roman" w:eastAsia="Times New Roman" w:hAnsi="Times New Roman" w:cs="Times New Roman"/>
      <w:sz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2B4225"/>
    <w:pPr>
      <w:suppressAutoHyphens/>
      <w:spacing w:before="240" w:after="60"/>
      <w:outlineLvl w:val="7"/>
    </w:pPr>
    <w:rPr>
      <w:rFonts w:eastAsia="Times New Roman" w:cs="Times New Roman"/>
      <w:i/>
      <w:iCs/>
      <w:sz w:val="24"/>
      <w:szCs w:val="24"/>
      <w:lang w:val="x-none" w:eastAsia="ar-SA"/>
    </w:rPr>
  </w:style>
  <w:style w:type="paragraph" w:styleId="Ttulo9">
    <w:name w:val="heading 9"/>
    <w:basedOn w:val="Normal"/>
    <w:next w:val="Normal"/>
    <w:link w:val="Ttulo9Char"/>
    <w:qFormat/>
    <w:rsid w:val="002B4225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/>
      <w:autoSpaceDE w:val="0"/>
      <w:spacing w:line="360" w:lineRule="auto"/>
      <w:ind w:firstLine="1134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3"/>
      <w:szCs w:val="1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19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9F3"/>
    <w:rPr>
      <w:rFonts w:ascii="Tahoma" w:eastAsia="Calibri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42F0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2F00"/>
    <w:rPr>
      <w:rFonts w:ascii="Calibri" w:eastAsia="Calibri" w:hAnsi="Calibri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42F00"/>
    <w:rPr>
      <w:vertAlign w:val="superscript"/>
    </w:rPr>
  </w:style>
  <w:style w:type="paragraph" w:customStyle="1" w:styleId="PargrafoNormal">
    <w:name w:val="Parágrafo Normal"/>
    <w:basedOn w:val="Normal"/>
    <w:link w:val="PargrafoNormalChar"/>
    <w:rsid w:val="007E6789"/>
    <w:pPr>
      <w:spacing w:after="60" w:line="360" w:lineRule="auto"/>
      <w:ind w:firstLine="1418"/>
      <w:jc w:val="both"/>
    </w:pPr>
    <w:rPr>
      <w:rFonts w:ascii="Arial" w:eastAsia="Times New Roman" w:hAnsi="Arial"/>
      <w:sz w:val="24"/>
      <w:szCs w:val="24"/>
    </w:rPr>
  </w:style>
  <w:style w:type="character" w:customStyle="1" w:styleId="PargrafoNormalChar">
    <w:name w:val="Parágrafo Normal Char"/>
    <w:basedOn w:val="Fontepargpadro"/>
    <w:link w:val="PargrafoNormal"/>
    <w:rsid w:val="007E6789"/>
    <w:rPr>
      <w:rFonts w:ascii="Arial" w:eastAsia="Times New Roman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519EE"/>
    <w:pPr>
      <w:ind w:left="720"/>
      <w:contextualSpacing/>
    </w:pPr>
  </w:style>
  <w:style w:type="table" w:styleId="Tabelacomgrade">
    <w:name w:val="Table Grid"/>
    <w:basedOn w:val="Tabelanormal"/>
    <w:uiPriority w:val="39"/>
    <w:rsid w:val="00BA0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B4225"/>
    <w:rPr>
      <w:rFonts w:ascii="Arial" w:eastAsia="Times New Roman" w:hAnsi="Arial" w:cs="Arial"/>
      <w:i/>
      <w:sz w:val="20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2B4225"/>
    <w:rPr>
      <w:rFonts w:ascii="Arial" w:eastAsia="Times New Roman" w:hAnsi="Arial" w:cs="Arial"/>
      <w:b/>
      <w:iCs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2B4225"/>
    <w:rPr>
      <w:rFonts w:ascii="Arial" w:eastAsia="Times New Roman" w:hAnsi="Arial" w:cs="Arial"/>
      <w:b/>
      <w:iCs/>
      <w:color w:val="000000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2B4225"/>
    <w:rPr>
      <w:rFonts w:ascii="Arial" w:eastAsia="Times New Roman" w:hAnsi="Arial" w:cs="Arial"/>
      <w:b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2B422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2B422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2B422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2B4225"/>
    <w:rPr>
      <w:rFonts w:ascii="Calibri" w:eastAsia="Times New Roman" w:hAnsi="Calibri" w:cs="Times New Roman"/>
      <w:i/>
      <w:iCs/>
      <w:sz w:val="24"/>
      <w:szCs w:val="24"/>
      <w:lang w:val="x-none" w:eastAsia="ar-SA"/>
    </w:rPr>
  </w:style>
  <w:style w:type="character" w:customStyle="1" w:styleId="Ttulo9Char">
    <w:name w:val="Título 9 Char"/>
    <w:basedOn w:val="Fontepargpadro"/>
    <w:link w:val="Ttulo9"/>
    <w:rsid w:val="002B4225"/>
    <w:rPr>
      <w:rFonts w:ascii="Times New Roman" w:eastAsia="Times New Roman" w:hAnsi="Times New Roman" w:cs="Times New Roman"/>
      <w:b/>
      <w:bCs/>
      <w:color w:val="000000"/>
      <w:sz w:val="23"/>
      <w:szCs w:val="18"/>
      <w:lang w:eastAsia="ar-SA"/>
    </w:rPr>
  </w:style>
  <w:style w:type="paragraph" w:customStyle="1" w:styleId="Corpodetexto22">
    <w:name w:val="Corpo de texto 22"/>
    <w:basedOn w:val="Normal"/>
    <w:rsid w:val="002B4225"/>
    <w:pPr>
      <w:suppressAutoHyphens/>
      <w:jc w:val="both"/>
    </w:pPr>
    <w:rPr>
      <w:rFonts w:ascii="Arial" w:eastAsia="Times New Roman" w:hAnsi="Arial"/>
      <w:i/>
      <w:lang w:eastAsia="ar-SA"/>
    </w:rPr>
  </w:style>
  <w:style w:type="paragraph" w:customStyle="1" w:styleId="Corpodetexto21">
    <w:name w:val="Corpo de texto 21"/>
    <w:basedOn w:val="Normal"/>
    <w:rsid w:val="002B4225"/>
    <w:pPr>
      <w:suppressAutoHyphens/>
      <w:jc w:val="both"/>
    </w:pPr>
    <w:rPr>
      <w:rFonts w:ascii="Bookman Old Style" w:eastAsia="Times New Roman" w:hAnsi="Bookman Old Style" w:cs="Calibri"/>
      <w:lang w:eastAsia="ar-SA"/>
    </w:rPr>
  </w:style>
  <w:style w:type="paragraph" w:customStyle="1" w:styleId="Default">
    <w:name w:val="Default"/>
    <w:rsid w:val="002B4225"/>
    <w:pPr>
      <w:suppressAutoHyphens/>
      <w:autoSpaceDE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ar-SA"/>
    </w:rPr>
  </w:style>
  <w:style w:type="paragraph" w:styleId="SemEspaamento">
    <w:name w:val="No Spacing"/>
    <w:link w:val="SemEspaamentoChar"/>
    <w:uiPriority w:val="1"/>
    <w:qFormat/>
    <w:rsid w:val="002B422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emEspaamentoChar">
    <w:name w:val="Sem Espaçamento Char"/>
    <w:link w:val="SemEspaamento"/>
    <w:uiPriority w:val="1"/>
    <w:rsid w:val="002B4225"/>
    <w:rPr>
      <w:rFonts w:ascii="Calibri" w:eastAsia="Calibri" w:hAnsi="Calibri" w:cs="Times New Roman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2E1169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E1169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15772-BCA9-49F8-A228-FAE3EAA7A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1026</Words>
  <Characters>5543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/>
      <vt:lpstr>PROJETO DE LEI Nº 06/2025                                           DE 20 DE FEV</vt:lpstr>
      <vt:lpstr>GABINETE DO PREFEITO MUNICIPAL DE ALEGRIA-RS, AOS 20 DIAS DO MÊS DE FEVEREIRO DE</vt:lpstr>
    </vt:vector>
  </TitlesOfParts>
  <Company/>
  <LinksUpToDate>false</LinksUpToDate>
  <CharactersWithSpaces>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PM_Alegria8</dc:creator>
  <cp:lastModifiedBy>SEC_ADMIN</cp:lastModifiedBy>
  <cp:revision>4</cp:revision>
  <cp:lastPrinted>2025-02-20T10:30:00Z</cp:lastPrinted>
  <dcterms:created xsi:type="dcterms:W3CDTF">2025-02-17T18:49:00Z</dcterms:created>
  <dcterms:modified xsi:type="dcterms:W3CDTF">2025-02-20T10:38:00Z</dcterms:modified>
</cp:coreProperties>
</file>